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206" w:type="dxa"/>
        <w:tblLayout w:type="fixed"/>
        <w:tblLook w:val="0400" w:firstRow="0" w:lastRow="0" w:firstColumn="0" w:lastColumn="0" w:noHBand="0" w:noVBand="1"/>
      </w:tblPr>
      <w:tblGrid>
        <w:gridCol w:w="10206"/>
      </w:tblGrid>
      <w:tr w:rsidR="00A66494" w:rsidRPr="00446C92" w14:paraId="379EBAF4" w14:textId="77777777" w:rsidTr="000E0912">
        <w:trPr>
          <w:trHeight w:val="340"/>
        </w:trPr>
        <w:tc>
          <w:tcPr>
            <w:tcW w:w="10206" w:type="dxa"/>
          </w:tcPr>
          <w:p w14:paraId="42924BFB" w14:textId="77777777" w:rsidR="00A66494" w:rsidRPr="00446C92" w:rsidRDefault="00000000" w:rsidP="005F5F2F">
            <w:pPr>
              <w:ind w:left="-105"/>
              <w:jc w:val="both"/>
              <w:rPr>
                <w:rFonts w:ascii="Book Antiqua" w:eastAsia="Book Antiqua" w:hAnsi="Book Antiqua" w:cs="Book Antiqua"/>
                <w:sz w:val="20"/>
                <w:szCs w:val="20"/>
              </w:rPr>
            </w:pPr>
            <w:r w:rsidRPr="00446C92">
              <w:rPr>
                <w:rFonts w:ascii="Book Antiqua" w:eastAsia="Book Antiqua" w:hAnsi="Book Antiqua" w:cs="Book Antiqua"/>
                <w:sz w:val="36"/>
                <w:szCs w:val="36"/>
              </w:rPr>
              <w:t>Outcome Expectations and Social Support in Youths’ Teaching Career Interest: A Meta-Analysis</w:t>
            </w:r>
            <w:r w:rsidRPr="00446C92">
              <w:rPr>
                <w:rFonts w:ascii="Book Antiqua" w:eastAsia="Book Antiqua" w:hAnsi="Book Antiqua" w:cs="Book Antiqua"/>
                <w:sz w:val="20"/>
                <w:szCs w:val="20"/>
              </w:rPr>
              <w:t xml:space="preserve"> </w:t>
            </w:r>
          </w:p>
          <w:p w14:paraId="0179C59D" w14:textId="77777777" w:rsidR="00A66494" w:rsidRPr="00446C92" w:rsidRDefault="00A66494" w:rsidP="005F5F2F">
            <w:pPr>
              <w:ind w:left="-105"/>
              <w:rPr>
                <w:rFonts w:ascii="Book Antiqua" w:eastAsia="Book Antiqua" w:hAnsi="Book Antiqua" w:cs="Book Antiqua"/>
                <w:b/>
                <w:color w:val="C00000"/>
                <w:sz w:val="20"/>
                <w:szCs w:val="20"/>
              </w:rPr>
            </w:pPr>
          </w:p>
        </w:tc>
      </w:tr>
      <w:tr w:rsidR="00A66494" w:rsidRPr="00446C92" w14:paraId="095EC020" w14:textId="77777777" w:rsidTr="000E0912">
        <w:trPr>
          <w:trHeight w:val="340"/>
        </w:trPr>
        <w:tc>
          <w:tcPr>
            <w:tcW w:w="10206" w:type="dxa"/>
          </w:tcPr>
          <w:p w14:paraId="5F76EED8" w14:textId="77777777" w:rsidR="00A66494" w:rsidRPr="00446C92" w:rsidRDefault="00000000" w:rsidP="005F5F2F">
            <w:pPr>
              <w:ind w:left="-105"/>
              <w:rPr>
                <w:rFonts w:ascii="Book Antiqua" w:eastAsia="Book Antiqua" w:hAnsi="Book Antiqua" w:cs="Book Antiqua"/>
                <w:sz w:val="22"/>
                <w:szCs w:val="22"/>
                <w:vertAlign w:val="superscript"/>
              </w:rPr>
            </w:pPr>
            <w:r w:rsidRPr="00446C92">
              <w:rPr>
                <w:rFonts w:ascii="Book Antiqua" w:eastAsia="Book Antiqua" w:hAnsi="Book Antiqua" w:cs="Book Antiqua"/>
                <w:sz w:val="22"/>
                <w:szCs w:val="22"/>
              </w:rPr>
              <w:t>Suwarsito</w:t>
            </w:r>
            <w:r w:rsidRPr="00446C92">
              <w:rPr>
                <w:rFonts w:ascii="Book Antiqua" w:eastAsia="Book Antiqua" w:hAnsi="Book Antiqua" w:cs="Book Antiqua"/>
                <w:sz w:val="22"/>
                <w:szCs w:val="22"/>
                <w:vertAlign w:val="superscript"/>
              </w:rPr>
              <w:t>1</w:t>
            </w:r>
            <w:r w:rsidRPr="00446C92">
              <w:rPr>
                <w:rFonts w:ascii="Book Antiqua" w:eastAsia="Book Antiqua" w:hAnsi="Book Antiqua" w:cs="Book Antiqua"/>
                <w:sz w:val="22"/>
                <w:szCs w:val="22"/>
              </w:rPr>
              <w:t>*, Widodo</w:t>
            </w:r>
            <w:r w:rsidRPr="00446C92">
              <w:rPr>
                <w:rFonts w:ascii="Book Antiqua" w:eastAsia="Book Antiqua" w:hAnsi="Book Antiqua" w:cs="Book Antiqua"/>
                <w:sz w:val="22"/>
                <w:szCs w:val="22"/>
                <w:vertAlign w:val="superscript"/>
              </w:rPr>
              <w:t>2</w:t>
            </w:r>
            <w:r w:rsidRPr="00446C92">
              <w:rPr>
                <w:rFonts w:ascii="Book Antiqua" w:eastAsia="Book Antiqua" w:hAnsi="Book Antiqua" w:cs="Book Antiqua"/>
                <w:sz w:val="22"/>
                <w:szCs w:val="22"/>
              </w:rPr>
              <w:t>, Merry Lapasau</w:t>
            </w:r>
            <w:r w:rsidRPr="00446C92">
              <w:rPr>
                <w:rFonts w:ascii="Book Antiqua" w:eastAsia="Book Antiqua" w:hAnsi="Book Antiqua" w:cs="Book Antiqua"/>
                <w:sz w:val="22"/>
                <w:szCs w:val="22"/>
                <w:vertAlign w:val="superscript"/>
              </w:rPr>
              <w:t>3</w:t>
            </w:r>
            <w:r w:rsidRPr="00446C92">
              <w:rPr>
                <w:rFonts w:ascii="Book Antiqua" w:eastAsia="Book Antiqua" w:hAnsi="Book Antiqua" w:cs="Book Antiqua"/>
                <w:sz w:val="22"/>
                <w:szCs w:val="22"/>
              </w:rPr>
              <w:t>, Sumaryoto</w:t>
            </w:r>
            <w:r w:rsidRPr="00446C92">
              <w:rPr>
                <w:rFonts w:ascii="Book Antiqua" w:eastAsia="Book Antiqua" w:hAnsi="Book Antiqua" w:cs="Book Antiqua"/>
                <w:sz w:val="22"/>
                <w:szCs w:val="22"/>
                <w:vertAlign w:val="superscript"/>
              </w:rPr>
              <w:t>4</w:t>
            </w:r>
            <w:r w:rsidRPr="00446C92">
              <w:rPr>
                <w:rFonts w:ascii="Book Antiqua" w:eastAsia="Book Antiqua" w:hAnsi="Book Antiqua" w:cs="Book Antiqua"/>
                <w:sz w:val="22"/>
                <w:szCs w:val="22"/>
              </w:rPr>
              <w:t xml:space="preserve">, Supardi </w:t>
            </w:r>
            <w:proofErr w:type="spellStart"/>
            <w:r w:rsidRPr="00446C92">
              <w:rPr>
                <w:rFonts w:ascii="Book Antiqua" w:eastAsia="Book Antiqua" w:hAnsi="Book Antiqua" w:cs="Book Antiqua"/>
                <w:sz w:val="22"/>
                <w:szCs w:val="22"/>
              </w:rPr>
              <w:t>Uki</w:t>
            </w:r>
            <w:proofErr w:type="spellEnd"/>
            <w:r w:rsidRPr="00446C92">
              <w:rPr>
                <w:rFonts w:ascii="Book Antiqua" w:eastAsia="Book Antiqua" w:hAnsi="Book Antiqua" w:cs="Book Antiqua"/>
                <w:sz w:val="22"/>
                <w:szCs w:val="22"/>
              </w:rPr>
              <w:t xml:space="preserve"> Sajiman</w:t>
            </w:r>
            <w:r w:rsidR="005F5F2F" w:rsidRPr="00446C92">
              <w:rPr>
                <w:rFonts w:ascii="Book Antiqua" w:eastAsia="Book Antiqua" w:hAnsi="Book Antiqua" w:cs="Book Antiqua"/>
                <w:sz w:val="22"/>
                <w:szCs w:val="22"/>
                <w:vertAlign w:val="superscript"/>
              </w:rPr>
              <w:t>4</w:t>
            </w:r>
          </w:p>
          <w:p w14:paraId="70B5AF5B" w14:textId="77777777" w:rsidR="005F5F2F" w:rsidRPr="00446C92" w:rsidRDefault="005F5F2F" w:rsidP="005F5F2F">
            <w:pPr>
              <w:ind w:hanging="118"/>
              <w:rPr>
                <w:rFonts w:ascii="Book Antiqua" w:hAnsi="Book Antiqua"/>
                <w:i/>
                <w:color w:val="000000"/>
                <w:sz w:val="18"/>
                <w:szCs w:val="18"/>
                <w:vertAlign w:val="superscript"/>
                <w:lang w:val="en-ID"/>
              </w:rPr>
            </w:pPr>
          </w:p>
          <w:p w14:paraId="05151C90" w14:textId="77777777" w:rsidR="00A66494" w:rsidRPr="00446C92" w:rsidRDefault="00000000" w:rsidP="005F5F2F">
            <w:pPr>
              <w:ind w:hanging="118"/>
              <w:rPr>
                <w:rFonts w:ascii="Book Antiqua" w:hAnsi="Book Antiqua"/>
                <w:iCs/>
                <w:color w:val="000000"/>
                <w:sz w:val="16"/>
                <w:szCs w:val="16"/>
                <w:lang w:val="en-ID"/>
              </w:rPr>
            </w:pPr>
            <w:r w:rsidRPr="00446C92">
              <w:rPr>
                <w:rFonts w:ascii="Book Antiqua" w:hAnsi="Book Antiqua"/>
                <w:iCs/>
                <w:color w:val="000000"/>
                <w:sz w:val="16"/>
                <w:szCs w:val="16"/>
                <w:vertAlign w:val="superscript"/>
                <w:lang w:val="en-ID"/>
              </w:rPr>
              <w:t>1</w:t>
            </w:r>
            <w:r w:rsidR="005F5F2F" w:rsidRPr="00446C92">
              <w:rPr>
                <w:rFonts w:ascii="Book Antiqua" w:hAnsi="Book Antiqua"/>
                <w:iCs/>
                <w:color w:val="000000"/>
                <w:sz w:val="16"/>
                <w:szCs w:val="16"/>
                <w:lang w:val="en-ID"/>
              </w:rPr>
              <w:t xml:space="preserve"> </w:t>
            </w:r>
            <w:r w:rsidRPr="00446C92">
              <w:rPr>
                <w:rFonts w:ascii="Book Antiqua" w:hAnsi="Book Antiqua"/>
                <w:iCs/>
                <w:color w:val="000000"/>
                <w:sz w:val="16"/>
                <w:szCs w:val="16"/>
                <w:lang w:val="en-ID"/>
              </w:rPr>
              <w:t xml:space="preserve">Doctoral Student in Education Department, Postgraduate Faculty, Universitas </w:t>
            </w:r>
            <w:proofErr w:type="spellStart"/>
            <w:r w:rsidRPr="00446C92">
              <w:rPr>
                <w:rFonts w:ascii="Book Antiqua" w:hAnsi="Book Antiqua"/>
                <w:iCs/>
                <w:color w:val="000000"/>
                <w:sz w:val="16"/>
                <w:szCs w:val="16"/>
                <w:lang w:val="en-ID"/>
              </w:rPr>
              <w:t>Indraprasta</w:t>
            </w:r>
            <w:proofErr w:type="spellEnd"/>
            <w:r w:rsidRPr="00446C92">
              <w:rPr>
                <w:rFonts w:ascii="Book Antiqua" w:hAnsi="Book Antiqua"/>
                <w:iCs/>
                <w:color w:val="000000"/>
                <w:sz w:val="16"/>
                <w:szCs w:val="16"/>
                <w:lang w:val="en-ID"/>
              </w:rPr>
              <w:t xml:space="preserve"> PGRI, </w:t>
            </w:r>
            <w:r w:rsidRPr="00446C92">
              <w:rPr>
                <w:rFonts w:ascii="Book Antiqua" w:hAnsi="Book Antiqua"/>
                <w:iCs/>
                <w:sz w:val="16"/>
                <w:szCs w:val="16"/>
                <w:lang w:val="en-GB"/>
              </w:rPr>
              <w:t>Jakarta</w:t>
            </w:r>
            <w:r w:rsidRPr="00446C92">
              <w:rPr>
                <w:rFonts w:ascii="Book Antiqua" w:hAnsi="Book Antiqua"/>
                <w:iCs/>
                <w:color w:val="000000"/>
                <w:sz w:val="16"/>
                <w:szCs w:val="16"/>
                <w:lang w:val="en-ID"/>
              </w:rPr>
              <w:t>, Indonesia</w:t>
            </w:r>
          </w:p>
          <w:p w14:paraId="15F58660" w14:textId="77777777" w:rsidR="00A66494" w:rsidRPr="00446C92" w:rsidRDefault="00000000" w:rsidP="005F5F2F">
            <w:pPr>
              <w:ind w:hanging="118"/>
              <w:rPr>
                <w:rFonts w:ascii="Book Antiqua" w:hAnsi="Book Antiqua"/>
                <w:iCs/>
                <w:color w:val="000000"/>
                <w:sz w:val="16"/>
                <w:szCs w:val="16"/>
                <w:vertAlign w:val="superscript"/>
                <w:lang w:val="en-ID"/>
              </w:rPr>
            </w:pPr>
            <w:r w:rsidRPr="00446C92">
              <w:rPr>
                <w:rFonts w:ascii="Book Antiqua" w:hAnsi="Book Antiqua"/>
                <w:iCs/>
                <w:color w:val="000000"/>
                <w:sz w:val="16"/>
                <w:szCs w:val="16"/>
                <w:vertAlign w:val="superscript"/>
                <w:lang w:val="en-ID"/>
              </w:rPr>
              <w:t>2</w:t>
            </w:r>
            <w:r w:rsidRPr="00446C92">
              <w:rPr>
                <w:rFonts w:ascii="Book Antiqua" w:hAnsi="Book Antiqua"/>
                <w:iCs/>
                <w:color w:val="000000"/>
                <w:sz w:val="16"/>
                <w:szCs w:val="16"/>
                <w:lang w:val="en-ID"/>
              </w:rPr>
              <w:t xml:space="preserve"> Education Department, Postgraduate Faculty, Universitas </w:t>
            </w:r>
            <w:proofErr w:type="spellStart"/>
            <w:r w:rsidRPr="00446C92">
              <w:rPr>
                <w:rFonts w:ascii="Book Antiqua" w:hAnsi="Book Antiqua"/>
                <w:iCs/>
                <w:color w:val="000000"/>
                <w:sz w:val="16"/>
                <w:szCs w:val="16"/>
                <w:lang w:val="en-ID"/>
              </w:rPr>
              <w:t>Indraprasta</w:t>
            </w:r>
            <w:proofErr w:type="spellEnd"/>
            <w:r w:rsidRPr="00446C92">
              <w:rPr>
                <w:rFonts w:ascii="Book Antiqua" w:hAnsi="Book Antiqua"/>
                <w:iCs/>
                <w:color w:val="000000"/>
                <w:sz w:val="16"/>
                <w:szCs w:val="16"/>
                <w:lang w:val="en-ID"/>
              </w:rPr>
              <w:t xml:space="preserve"> PGRI, </w:t>
            </w:r>
            <w:r w:rsidRPr="00446C92">
              <w:rPr>
                <w:rFonts w:ascii="Book Antiqua" w:hAnsi="Book Antiqua"/>
                <w:iCs/>
                <w:sz w:val="16"/>
                <w:szCs w:val="16"/>
                <w:lang w:val="en-GB"/>
              </w:rPr>
              <w:t>Jakarta</w:t>
            </w:r>
            <w:r w:rsidRPr="00446C92">
              <w:rPr>
                <w:rFonts w:ascii="Book Antiqua" w:hAnsi="Book Antiqua"/>
                <w:iCs/>
                <w:color w:val="000000"/>
                <w:sz w:val="16"/>
                <w:szCs w:val="16"/>
                <w:lang w:val="en-ID"/>
              </w:rPr>
              <w:t>, Indonesia</w:t>
            </w:r>
            <w:r w:rsidRPr="00446C92">
              <w:rPr>
                <w:rFonts w:ascii="Book Antiqua" w:hAnsi="Book Antiqua"/>
                <w:iCs/>
                <w:color w:val="000000"/>
                <w:sz w:val="16"/>
                <w:szCs w:val="16"/>
                <w:vertAlign w:val="superscript"/>
                <w:lang w:val="en-ID"/>
              </w:rPr>
              <w:t xml:space="preserve"> </w:t>
            </w:r>
          </w:p>
          <w:p w14:paraId="0730BDFC" w14:textId="77777777" w:rsidR="00A66494" w:rsidRPr="00446C92" w:rsidRDefault="00000000" w:rsidP="005F5F2F">
            <w:pPr>
              <w:ind w:hanging="118"/>
              <w:rPr>
                <w:rFonts w:ascii="Book Antiqua" w:hAnsi="Book Antiqua"/>
                <w:iCs/>
                <w:color w:val="000000"/>
                <w:sz w:val="16"/>
                <w:szCs w:val="16"/>
                <w:lang w:val="en-ID"/>
              </w:rPr>
            </w:pPr>
            <w:r w:rsidRPr="00446C92">
              <w:rPr>
                <w:rFonts w:ascii="Book Antiqua" w:hAnsi="Book Antiqua"/>
                <w:iCs/>
                <w:color w:val="000000"/>
                <w:sz w:val="16"/>
                <w:szCs w:val="16"/>
                <w:vertAlign w:val="superscript"/>
                <w:lang w:val="en-ID"/>
              </w:rPr>
              <w:t>3</w:t>
            </w:r>
            <w:r w:rsidR="005F5F2F" w:rsidRPr="00446C92">
              <w:rPr>
                <w:rFonts w:ascii="Book Antiqua" w:hAnsi="Book Antiqua"/>
                <w:iCs/>
                <w:color w:val="000000"/>
                <w:sz w:val="16"/>
                <w:szCs w:val="16"/>
                <w:lang w:val="en-ID"/>
              </w:rPr>
              <w:t xml:space="preserve"> </w:t>
            </w:r>
            <w:r w:rsidRPr="00446C92">
              <w:rPr>
                <w:rFonts w:ascii="Book Antiqua" w:hAnsi="Book Antiqua"/>
                <w:iCs/>
                <w:color w:val="000000"/>
                <w:sz w:val="16"/>
                <w:szCs w:val="16"/>
                <w:lang w:val="en-ID"/>
              </w:rPr>
              <w:t xml:space="preserve">Indonesian </w:t>
            </w:r>
            <w:proofErr w:type="spellStart"/>
            <w:r w:rsidRPr="00446C92">
              <w:rPr>
                <w:rFonts w:ascii="Book Antiqua" w:hAnsi="Book Antiqua"/>
                <w:iCs/>
                <w:color w:val="000000"/>
                <w:sz w:val="16"/>
                <w:szCs w:val="16"/>
                <w:lang w:val="en-ID"/>
              </w:rPr>
              <w:t>Leanguage</w:t>
            </w:r>
            <w:proofErr w:type="spellEnd"/>
            <w:r w:rsidRPr="00446C92">
              <w:rPr>
                <w:rFonts w:ascii="Book Antiqua" w:hAnsi="Book Antiqua"/>
                <w:iCs/>
                <w:color w:val="000000"/>
                <w:sz w:val="16"/>
                <w:szCs w:val="16"/>
                <w:lang w:val="en-ID"/>
              </w:rPr>
              <w:t xml:space="preserve"> Education </w:t>
            </w:r>
            <w:proofErr w:type="spellStart"/>
            <w:r w:rsidR="005F5F2F" w:rsidRPr="00446C92">
              <w:rPr>
                <w:rFonts w:ascii="Book Antiqua" w:hAnsi="Book Antiqua"/>
                <w:iCs/>
                <w:color w:val="000000"/>
                <w:sz w:val="16"/>
                <w:szCs w:val="16"/>
                <w:lang w:val="en-ID"/>
              </w:rPr>
              <w:t>Departmen</w:t>
            </w:r>
            <w:proofErr w:type="spellEnd"/>
            <w:r w:rsidR="005F5F2F" w:rsidRPr="00446C92">
              <w:rPr>
                <w:rFonts w:ascii="Book Antiqua" w:hAnsi="Book Antiqua"/>
                <w:iCs/>
                <w:color w:val="000000"/>
                <w:sz w:val="16"/>
                <w:szCs w:val="16"/>
                <w:lang w:val="en-ID"/>
              </w:rPr>
              <w:t>,</w:t>
            </w:r>
            <w:r w:rsidRPr="00446C92">
              <w:rPr>
                <w:rFonts w:ascii="Book Antiqua" w:hAnsi="Book Antiqua"/>
                <w:iCs/>
                <w:color w:val="000000"/>
                <w:sz w:val="16"/>
                <w:szCs w:val="16"/>
                <w:lang w:val="en-ID"/>
              </w:rPr>
              <w:t xml:space="preserve"> Postgraduate Faculty, Universitas </w:t>
            </w:r>
            <w:proofErr w:type="spellStart"/>
            <w:r w:rsidRPr="00446C92">
              <w:rPr>
                <w:rFonts w:ascii="Book Antiqua" w:hAnsi="Book Antiqua"/>
                <w:iCs/>
                <w:color w:val="000000"/>
                <w:sz w:val="16"/>
                <w:szCs w:val="16"/>
                <w:lang w:val="en-ID"/>
              </w:rPr>
              <w:t>Indraprasta</w:t>
            </w:r>
            <w:proofErr w:type="spellEnd"/>
            <w:r w:rsidRPr="00446C92">
              <w:rPr>
                <w:rFonts w:ascii="Book Antiqua" w:hAnsi="Book Antiqua"/>
                <w:iCs/>
                <w:color w:val="000000"/>
                <w:sz w:val="16"/>
                <w:szCs w:val="16"/>
                <w:lang w:val="en-ID"/>
              </w:rPr>
              <w:t xml:space="preserve"> PGRI, </w:t>
            </w:r>
            <w:r w:rsidRPr="00446C92">
              <w:rPr>
                <w:rFonts w:ascii="Book Antiqua" w:hAnsi="Book Antiqua"/>
                <w:iCs/>
                <w:sz w:val="16"/>
                <w:szCs w:val="16"/>
                <w:lang w:val="en-GB"/>
              </w:rPr>
              <w:t>Jakarta</w:t>
            </w:r>
            <w:r w:rsidRPr="00446C92">
              <w:rPr>
                <w:rFonts w:ascii="Book Antiqua" w:hAnsi="Book Antiqua"/>
                <w:iCs/>
                <w:color w:val="000000"/>
                <w:sz w:val="16"/>
                <w:szCs w:val="16"/>
                <w:lang w:val="en-ID"/>
              </w:rPr>
              <w:t>, Indonesia</w:t>
            </w:r>
          </w:p>
          <w:p w14:paraId="73F52D5B" w14:textId="77777777" w:rsidR="00A66494" w:rsidRPr="00446C92" w:rsidRDefault="00000000" w:rsidP="005F5F2F">
            <w:pPr>
              <w:ind w:hanging="118"/>
              <w:rPr>
                <w:rFonts w:ascii="Book Antiqua" w:hAnsi="Book Antiqua"/>
                <w:iCs/>
                <w:color w:val="000000"/>
                <w:sz w:val="16"/>
                <w:szCs w:val="16"/>
                <w:lang w:val="en-ID"/>
              </w:rPr>
            </w:pPr>
            <w:r w:rsidRPr="00446C92">
              <w:rPr>
                <w:rFonts w:ascii="Book Antiqua" w:hAnsi="Book Antiqua"/>
                <w:iCs/>
                <w:color w:val="000000"/>
                <w:sz w:val="16"/>
                <w:szCs w:val="16"/>
                <w:vertAlign w:val="superscript"/>
                <w:lang w:val="en-ID"/>
              </w:rPr>
              <w:t xml:space="preserve"> 4</w:t>
            </w:r>
            <w:r w:rsidR="005F5F2F" w:rsidRPr="00446C92">
              <w:rPr>
                <w:rFonts w:ascii="Book Antiqua" w:hAnsi="Book Antiqua"/>
                <w:iCs/>
                <w:color w:val="000000"/>
                <w:sz w:val="16"/>
                <w:szCs w:val="16"/>
                <w:vertAlign w:val="superscript"/>
                <w:lang w:val="en-ID"/>
              </w:rPr>
              <w:t xml:space="preserve"> </w:t>
            </w:r>
            <w:r w:rsidRPr="00446C92">
              <w:rPr>
                <w:rFonts w:ascii="Book Antiqua" w:hAnsi="Book Antiqua"/>
                <w:iCs/>
                <w:color w:val="000000"/>
                <w:sz w:val="16"/>
                <w:szCs w:val="16"/>
                <w:lang w:val="en-ID"/>
              </w:rPr>
              <w:t xml:space="preserve">Universitas </w:t>
            </w:r>
            <w:proofErr w:type="spellStart"/>
            <w:r w:rsidRPr="00446C92">
              <w:rPr>
                <w:rFonts w:ascii="Book Antiqua" w:hAnsi="Book Antiqua"/>
                <w:iCs/>
                <w:color w:val="000000"/>
                <w:sz w:val="16"/>
                <w:szCs w:val="16"/>
                <w:lang w:val="en-ID"/>
              </w:rPr>
              <w:t>Indraprasta</w:t>
            </w:r>
            <w:proofErr w:type="spellEnd"/>
            <w:r w:rsidRPr="00446C92">
              <w:rPr>
                <w:rFonts w:ascii="Book Antiqua" w:hAnsi="Book Antiqua"/>
                <w:iCs/>
                <w:color w:val="000000"/>
                <w:sz w:val="16"/>
                <w:szCs w:val="16"/>
                <w:lang w:val="en-ID"/>
              </w:rPr>
              <w:t xml:space="preserve"> PGRI, </w:t>
            </w:r>
            <w:r w:rsidRPr="00446C92">
              <w:rPr>
                <w:rFonts w:ascii="Book Antiqua" w:hAnsi="Book Antiqua"/>
                <w:iCs/>
                <w:sz w:val="16"/>
                <w:szCs w:val="16"/>
                <w:lang w:val="en-GB"/>
              </w:rPr>
              <w:t>Jakarta</w:t>
            </w:r>
            <w:r w:rsidRPr="00446C92">
              <w:rPr>
                <w:rFonts w:ascii="Book Antiqua" w:hAnsi="Book Antiqua"/>
                <w:iCs/>
                <w:color w:val="000000"/>
                <w:sz w:val="16"/>
                <w:szCs w:val="16"/>
                <w:lang w:val="en-ID"/>
              </w:rPr>
              <w:t>, Indonesia</w:t>
            </w:r>
          </w:p>
          <w:p w14:paraId="1FDA00D5" w14:textId="77777777" w:rsidR="00A66494" w:rsidRPr="00446C92" w:rsidRDefault="00A66494" w:rsidP="005F5F2F">
            <w:pPr>
              <w:ind w:left="-105"/>
              <w:jc w:val="both"/>
              <w:rPr>
                <w:rFonts w:ascii="Book Antiqua" w:eastAsia="Book Antiqua" w:hAnsi="Book Antiqua" w:cs="Book Antiqua"/>
                <w:color w:val="002060"/>
                <w:sz w:val="16"/>
                <w:szCs w:val="16"/>
              </w:rPr>
            </w:pPr>
          </w:p>
        </w:tc>
      </w:tr>
    </w:tbl>
    <w:p w14:paraId="12FD4FD0" w14:textId="77777777" w:rsidR="00A66494" w:rsidRPr="00446C92" w:rsidRDefault="00A66494" w:rsidP="005F5F2F">
      <w:pPr>
        <w:rPr>
          <w:rFonts w:ascii="Book Antiqua" w:hAnsi="Book Antiqua"/>
          <w:sz w:val="20"/>
          <w:szCs w:val="20"/>
        </w:rPr>
      </w:pPr>
    </w:p>
    <w:tbl>
      <w:tblPr>
        <w:tblStyle w:val="a0"/>
        <w:tblW w:w="10206" w:type="dxa"/>
        <w:tblLayout w:type="fixed"/>
        <w:tblLook w:val="0400" w:firstRow="0" w:lastRow="0" w:firstColumn="0" w:lastColumn="0" w:noHBand="0" w:noVBand="1"/>
      </w:tblPr>
      <w:tblGrid>
        <w:gridCol w:w="3119"/>
        <w:gridCol w:w="7087"/>
      </w:tblGrid>
      <w:tr w:rsidR="00A66494" w:rsidRPr="00446C92" w14:paraId="7BEE2A18" w14:textId="77777777" w:rsidTr="000E0912">
        <w:tc>
          <w:tcPr>
            <w:tcW w:w="3119" w:type="dxa"/>
          </w:tcPr>
          <w:p w14:paraId="3FD1818F" w14:textId="489C39D4" w:rsidR="000E0912" w:rsidRPr="00084910" w:rsidRDefault="000E0912" w:rsidP="000E0912">
            <w:pPr>
              <w:ind w:left="-107"/>
              <w:rPr>
                <w:rFonts w:ascii="Book Antiqua" w:eastAsia="Book Antiqua" w:hAnsi="Book Antiqua" w:cs="Book Antiqua"/>
                <w:sz w:val="18"/>
                <w:szCs w:val="18"/>
              </w:rPr>
            </w:pPr>
            <w:r w:rsidRPr="00084910">
              <w:rPr>
                <w:rFonts w:ascii="Book Antiqua" w:eastAsia="Book Antiqua" w:hAnsi="Book Antiqua" w:cs="Book Antiqua"/>
                <w:sz w:val="18"/>
                <w:szCs w:val="18"/>
              </w:rPr>
              <w:t xml:space="preserve">Received: </w:t>
            </w:r>
            <w:r>
              <w:rPr>
                <w:rFonts w:ascii="Book Antiqua" w:eastAsia="Book Antiqua" w:hAnsi="Book Antiqua" w:cs="Book Antiqua"/>
                <w:sz w:val="18"/>
                <w:szCs w:val="18"/>
              </w:rPr>
              <w:t>December</w:t>
            </w:r>
            <w:r w:rsidRPr="00084910">
              <w:rPr>
                <w:rFonts w:ascii="Book Antiqua" w:eastAsia="Book Antiqua" w:hAnsi="Book Antiqua" w:cs="Book Antiqua"/>
                <w:sz w:val="18"/>
                <w:szCs w:val="18"/>
              </w:rPr>
              <w:t xml:space="preserve"> </w:t>
            </w:r>
            <w:r>
              <w:rPr>
                <w:rFonts w:ascii="Book Antiqua" w:eastAsia="Book Antiqua" w:hAnsi="Book Antiqua" w:cs="Book Antiqua"/>
                <w:sz w:val="18"/>
                <w:szCs w:val="18"/>
              </w:rPr>
              <w:t>30</w:t>
            </w:r>
            <w:r w:rsidRPr="00084910">
              <w:rPr>
                <w:rFonts w:ascii="Book Antiqua" w:eastAsia="Book Antiqua" w:hAnsi="Book Antiqua" w:cs="Book Antiqua"/>
                <w:sz w:val="18"/>
                <w:szCs w:val="18"/>
              </w:rPr>
              <w:t>, 202</w:t>
            </w:r>
            <w:r>
              <w:rPr>
                <w:rFonts w:ascii="Book Antiqua" w:eastAsia="Book Antiqua" w:hAnsi="Book Antiqua" w:cs="Book Antiqua"/>
                <w:sz w:val="18"/>
                <w:szCs w:val="18"/>
              </w:rPr>
              <w:t>5</w:t>
            </w:r>
          </w:p>
          <w:p w14:paraId="6364210A" w14:textId="77777777" w:rsidR="000E0912" w:rsidRPr="00084910" w:rsidRDefault="000E0912" w:rsidP="000E0912">
            <w:pPr>
              <w:ind w:left="-107"/>
              <w:rPr>
                <w:rFonts w:ascii="Book Antiqua" w:eastAsia="Book Antiqua" w:hAnsi="Book Antiqua" w:cs="Book Antiqua"/>
                <w:sz w:val="18"/>
                <w:szCs w:val="18"/>
              </w:rPr>
            </w:pPr>
            <w:r w:rsidRPr="00084910">
              <w:rPr>
                <w:rFonts w:ascii="Book Antiqua" w:eastAsia="Book Antiqua" w:hAnsi="Book Antiqua" w:cs="Book Antiqua"/>
                <w:sz w:val="18"/>
                <w:szCs w:val="18"/>
              </w:rPr>
              <w:t xml:space="preserve">Revised: </w:t>
            </w:r>
            <w:r>
              <w:rPr>
                <w:rFonts w:ascii="Book Antiqua" w:eastAsia="Book Antiqua" w:hAnsi="Book Antiqua" w:cs="Book Antiqua"/>
                <w:sz w:val="18"/>
                <w:szCs w:val="18"/>
              </w:rPr>
              <w:t>Febru</w:t>
            </w:r>
            <w:r w:rsidRPr="00084910">
              <w:rPr>
                <w:rFonts w:ascii="Book Antiqua" w:eastAsia="Book Antiqua" w:hAnsi="Book Antiqua" w:cs="Book Antiqua"/>
                <w:sz w:val="18"/>
                <w:szCs w:val="18"/>
              </w:rPr>
              <w:t xml:space="preserve">ary </w:t>
            </w:r>
            <w:r>
              <w:rPr>
                <w:rFonts w:ascii="Book Antiqua" w:eastAsia="Book Antiqua" w:hAnsi="Book Antiqua" w:cs="Book Antiqua"/>
                <w:sz w:val="18"/>
                <w:szCs w:val="18"/>
              </w:rPr>
              <w:t>26</w:t>
            </w:r>
            <w:r w:rsidRPr="00084910">
              <w:rPr>
                <w:rFonts w:ascii="Book Antiqua" w:eastAsia="Book Antiqua" w:hAnsi="Book Antiqua" w:cs="Book Antiqua"/>
                <w:sz w:val="18"/>
                <w:szCs w:val="18"/>
              </w:rPr>
              <w:t>, 2026</w:t>
            </w:r>
          </w:p>
          <w:p w14:paraId="13547186" w14:textId="77777777" w:rsidR="000E0912" w:rsidRPr="00084910" w:rsidRDefault="000E0912" w:rsidP="000E0912">
            <w:pPr>
              <w:ind w:left="-107"/>
              <w:rPr>
                <w:rFonts w:ascii="Book Antiqua" w:eastAsia="Book Antiqua" w:hAnsi="Book Antiqua" w:cs="Book Antiqua"/>
                <w:sz w:val="18"/>
                <w:szCs w:val="18"/>
              </w:rPr>
            </w:pPr>
            <w:r w:rsidRPr="00084910">
              <w:rPr>
                <w:rFonts w:ascii="Book Antiqua" w:eastAsia="Book Antiqua" w:hAnsi="Book Antiqua" w:cs="Book Antiqua"/>
                <w:sz w:val="18"/>
                <w:szCs w:val="18"/>
              </w:rPr>
              <w:t xml:space="preserve">Accepted: </w:t>
            </w:r>
            <w:r>
              <w:rPr>
                <w:rFonts w:ascii="Book Antiqua" w:eastAsia="Book Antiqua" w:hAnsi="Book Antiqua" w:cs="Book Antiqua"/>
                <w:sz w:val="18"/>
                <w:szCs w:val="18"/>
              </w:rPr>
              <w:t>March</w:t>
            </w:r>
            <w:r w:rsidRPr="00084910">
              <w:rPr>
                <w:rFonts w:ascii="Book Antiqua" w:eastAsia="Book Antiqua" w:hAnsi="Book Antiqua" w:cs="Book Antiqua"/>
                <w:sz w:val="18"/>
                <w:szCs w:val="18"/>
              </w:rPr>
              <w:t xml:space="preserve"> 25, 2026</w:t>
            </w:r>
          </w:p>
          <w:p w14:paraId="2993E2F2" w14:textId="77777777" w:rsidR="000E0912" w:rsidRPr="00084910" w:rsidRDefault="000E0912" w:rsidP="000E0912">
            <w:pPr>
              <w:ind w:left="-107"/>
              <w:rPr>
                <w:rFonts w:ascii="Book Antiqua" w:eastAsia="Book Antiqua" w:hAnsi="Book Antiqua" w:cs="Book Antiqua"/>
                <w:sz w:val="18"/>
                <w:szCs w:val="18"/>
              </w:rPr>
            </w:pPr>
            <w:r w:rsidRPr="00084910">
              <w:rPr>
                <w:rFonts w:ascii="Book Antiqua" w:eastAsia="Book Antiqua" w:hAnsi="Book Antiqua" w:cs="Book Antiqua"/>
                <w:sz w:val="18"/>
                <w:szCs w:val="18"/>
              </w:rPr>
              <w:t xml:space="preserve">Published: </w:t>
            </w:r>
            <w:r>
              <w:rPr>
                <w:rFonts w:ascii="Book Antiqua" w:eastAsia="Book Antiqua" w:hAnsi="Book Antiqua" w:cs="Book Antiqua"/>
                <w:sz w:val="18"/>
                <w:szCs w:val="18"/>
              </w:rPr>
              <w:t>March</w:t>
            </w:r>
            <w:r w:rsidRPr="00084910">
              <w:rPr>
                <w:rFonts w:ascii="Book Antiqua" w:eastAsia="Book Antiqua" w:hAnsi="Book Antiqua" w:cs="Book Antiqua"/>
                <w:sz w:val="18"/>
                <w:szCs w:val="18"/>
              </w:rPr>
              <w:t xml:space="preserve"> </w:t>
            </w:r>
            <w:r>
              <w:rPr>
                <w:rFonts w:ascii="Book Antiqua" w:eastAsia="Book Antiqua" w:hAnsi="Book Antiqua" w:cs="Book Antiqua"/>
                <w:sz w:val="18"/>
                <w:szCs w:val="18"/>
              </w:rPr>
              <w:t>31</w:t>
            </w:r>
            <w:r w:rsidRPr="00084910">
              <w:rPr>
                <w:rFonts w:ascii="Book Antiqua" w:eastAsia="Book Antiqua" w:hAnsi="Book Antiqua" w:cs="Book Antiqua"/>
                <w:sz w:val="18"/>
                <w:szCs w:val="18"/>
              </w:rPr>
              <w:t>, 2026</w:t>
            </w:r>
          </w:p>
          <w:p w14:paraId="7AE6C035" w14:textId="77777777" w:rsidR="00A66494" w:rsidRPr="000E0912" w:rsidRDefault="00A66494" w:rsidP="005F5F2F">
            <w:pPr>
              <w:ind w:left="-107"/>
              <w:rPr>
                <w:rFonts w:ascii="Book Antiqua" w:eastAsia="Book Antiqua" w:hAnsi="Book Antiqua" w:cs="Book Antiqua"/>
                <w:sz w:val="18"/>
                <w:szCs w:val="18"/>
              </w:rPr>
            </w:pPr>
          </w:p>
          <w:p w14:paraId="0168B43C" w14:textId="77777777" w:rsidR="00A66494" w:rsidRPr="000E0912" w:rsidRDefault="00000000" w:rsidP="005F5F2F">
            <w:pPr>
              <w:ind w:left="-108"/>
              <w:rPr>
                <w:rFonts w:ascii="Book Antiqua" w:eastAsia="Book Antiqua" w:hAnsi="Book Antiqua" w:cs="Book Antiqua"/>
                <w:sz w:val="18"/>
                <w:szCs w:val="18"/>
              </w:rPr>
            </w:pPr>
            <w:r w:rsidRPr="000E0912">
              <w:rPr>
                <w:rFonts w:ascii="Book Antiqua" w:eastAsia="Book Antiqua" w:hAnsi="Book Antiqua" w:cs="Book Antiqua"/>
                <w:sz w:val="18"/>
                <w:szCs w:val="18"/>
              </w:rPr>
              <w:t xml:space="preserve">Corresponding Author: </w:t>
            </w:r>
          </w:p>
          <w:p w14:paraId="28D70264" w14:textId="77777777" w:rsidR="00A66494" w:rsidRPr="000E0912" w:rsidRDefault="00000000" w:rsidP="005F5F2F">
            <w:pPr>
              <w:ind w:left="-107"/>
              <w:rPr>
                <w:rFonts w:ascii="Book Antiqua" w:eastAsia="Book Antiqua" w:hAnsi="Book Antiqua" w:cs="Book Antiqua"/>
                <w:sz w:val="18"/>
                <w:szCs w:val="18"/>
              </w:rPr>
            </w:pPr>
            <w:proofErr w:type="spellStart"/>
            <w:r w:rsidRPr="000E0912">
              <w:rPr>
                <w:rFonts w:ascii="Book Antiqua" w:eastAsia="Book Antiqua" w:hAnsi="Book Antiqua" w:cs="Book Antiqua"/>
                <w:sz w:val="18"/>
                <w:szCs w:val="18"/>
              </w:rPr>
              <w:t>Suwarsito</w:t>
            </w:r>
            <w:proofErr w:type="spellEnd"/>
          </w:p>
          <w:p w14:paraId="5B8390B1" w14:textId="77777777" w:rsidR="00A66494" w:rsidRPr="000E0912" w:rsidRDefault="005F5F2F" w:rsidP="005F5F2F">
            <w:pPr>
              <w:ind w:left="-107"/>
              <w:rPr>
                <w:rFonts w:ascii="Book Antiqua" w:eastAsia="Book Antiqua" w:hAnsi="Book Antiqua" w:cs="Book Antiqua"/>
                <w:sz w:val="18"/>
                <w:szCs w:val="18"/>
              </w:rPr>
            </w:pPr>
            <w:hyperlink r:id="rId10" w:history="1">
              <w:r w:rsidRPr="000E0912">
                <w:rPr>
                  <w:rStyle w:val="Hyperlink"/>
                  <w:rFonts w:ascii="Book Antiqua" w:eastAsia="Book Antiqua" w:hAnsi="Book Antiqua" w:cs="Book Antiqua"/>
                  <w:sz w:val="18"/>
                  <w:szCs w:val="18"/>
                  <w:u w:val="none"/>
                </w:rPr>
                <w:t>Suwarsito@mhs.unindra.ac.id</w:t>
              </w:r>
            </w:hyperlink>
            <w:r w:rsidRPr="000E0912">
              <w:rPr>
                <w:rFonts w:ascii="Book Antiqua" w:eastAsia="Book Antiqua" w:hAnsi="Book Antiqua" w:cs="Book Antiqua"/>
                <w:sz w:val="18"/>
                <w:szCs w:val="18"/>
              </w:rPr>
              <w:t xml:space="preserve"> </w:t>
            </w:r>
          </w:p>
          <w:p w14:paraId="6152BDE3" w14:textId="77777777" w:rsidR="00A66494" w:rsidRPr="00446C92" w:rsidRDefault="00A66494" w:rsidP="005F5F2F">
            <w:pPr>
              <w:ind w:left="-107"/>
              <w:rPr>
                <w:rFonts w:ascii="Book Antiqua" w:eastAsia="Book Antiqua" w:hAnsi="Book Antiqua" w:cs="Book Antiqua"/>
                <w:sz w:val="18"/>
                <w:szCs w:val="18"/>
              </w:rPr>
            </w:pPr>
          </w:p>
          <w:p w14:paraId="3E4B9F0E" w14:textId="53F584F7" w:rsidR="00A66494" w:rsidRPr="00446C92" w:rsidRDefault="00000000" w:rsidP="005F5F2F">
            <w:pPr>
              <w:ind w:left="-108"/>
              <w:rPr>
                <w:rFonts w:ascii="Book Antiqua" w:eastAsia="Book Antiqua" w:hAnsi="Book Antiqua" w:cs="Book Antiqua"/>
                <w:sz w:val="18"/>
                <w:szCs w:val="18"/>
              </w:rPr>
            </w:pPr>
            <w:r w:rsidRPr="00446C92">
              <w:rPr>
                <w:rFonts w:ascii="Book Antiqua" w:eastAsia="Book Antiqua" w:hAnsi="Book Antiqua" w:cs="Book Antiqua"/>
                <w:sz w:val="18"/>
                <w:szCs w:val="18"/>
              </w:rPr>
              <w:t>DOI:</w:t>
            </w:r>
            <w:r w:rsidRPr="000E0912">
              <w:rPr>
                <w:rFonts w:ascii="Book Antiqua" w:eastAsia="Book Antiqua" w:hAnsi="Book Antiqua" w:cs="Book Antiqua"/>
                <w:sz w:val="18"/>
                <w:szCs w:val="18"/>
              </w:rPr>
              <w:t xml:space="preserve"> </w:t>
            </w:r>
            <w:hyperlink r:id="rId11" w:history="1">
              <w:r w:rsidR="000E0912" w:rsidRPr="000E0912">
                <w:rPr>
                  <w:rStyle w:val="Hyperlink"/>
                  <w:rFonts w:ascii="Book Antiqua" w:eastAsia="Book Antiqua" w:hAnsi="Book Antiqua" w:cs="Book Antiqua"/>
                  <w:sz w:val="18"/>
                  <w:szCs w:val="18"/>
                  <w:u w:val="none"/>
                </w:rPr>
                <w:t>10.29303/</w:t>
              </w:r>
              <w:proofErr w:type="gramStart"/>
              <w:r w:rsidR="000E0912" w:rsidRPr="000E0912">
                <w:rPr>
                  <w:rStyle w:val="Hyperlink"/>
                  <w:rFonts w:ascii="Book Antiqua" w:eastAsia="Book Antiqua" w:hAnsi="Book Antiqua" w:cs="Book Antiqua"/>
                  <w:sz w:val="18"/>
                  <w:szCs w:val="18"/>
                  <w:u w:val="none"/>
                </w:rPr>
                <w:t>jppipa.v</w:t>
              </w:r>
              <w:proofErr w:type="gramEnd"/>
              <w:r w:rsidR="000E0912" w:rsidRPr="000E0912">
                <w:rPr>
                  <w:rStyle w:val="Hyperlink"/>
                  <w:rFonts w:ascii="Book Antiqua" w:eastAsia="Book Antiqua" w:hAnsi="Book Antiqua" w:cs="Book Antiqua"/>
                  <w:sz w:val="18"/>
                  <w:szCs w:val="18"/>
                  <w:u w:val="none"/>
                </w:rPr>
                <w:t>12i3.14136</w:t>
              </w:r>
            </w:hyperlink>
            <w:r w:rsidR="000E0912">
              <w:rPr>
                <w:rFonts w:ascii="Book Antiqua" w:eastAsia="Book Antiqua" w:hAnsi="Book Antiqua" w:cs="Book Antiqua"/>
                <w:sz w:val="18"/>
                <w:szCs w:val="18"/>
              </w:rPr>
              <w:t xml:space="preserve"> </w:t>
            </w:r>
          </w:p>
          <w:p w14:paraId="7621C402" w14:textId="77777777" w:rsidR="00446C92" w:rsidRPr="00446C92" w:rsidRDefault="00446C92" w:rsidP="00446C92">
            <w:pPr>
              <w:ind w:left="-120"/>
              <w:rPr>
                <w:rFonts w:ascii="Book Antiqua" w:eastAsia="Book Antiqua" w:hAnsi="Book Antiqua" w:cs="Book Antiqua"/>
                <w:sz w:val="18"/>
                <w:szCs w:val="18"/>
              </w:rPr>
            </w:pPr>
          </w:p>
          <w:p w14:paraId="12F32DF3" w14:textId="77777777" w:rsidR="000E0912" w:rsidRPr="002869B0" w:rsidRDefault="000E0912" w:rsidP="000E0912">
            <w:pPr>
              <w:ind w:left="-107"/>
              <w:rPr>
                <w:rFonts w:ascii="Book Antiqua" w:eastAsia="Book Antiqua" w:hAnsi="Book Antiqua" w:cs="Book Antiqua"/>
                <w:sz w:val="18"/>
                <w:szCs w:val="18"/>
              </w:rPr>
            </w:pPr>
            <w:r w:rsidRPr="002869B0">
              <w:rPr>
                <w:rFonts w:ascii="Book Antiqua" w:eastAsia="Book Antiqua" w:hAnsi="Book Antiqua" w:cs="Book Antiqua"/>
                <w:noProof/>
                <w:color w:val="000000"/>
                <w:sz w:val="16"/>
                <w:szCs w:val="16"/>
              </w:rPr>
              <w:drawing>
                <wp:inline distT="0" distB="0" distL="0" distR="0" wp14:anchorId="1012B26B" wp14:editId="38537C4D">
                  <wp:extent cx="802471" cy="252919"/>
                  <wp:effectExtent l="0" t="0" r="0" b="1270"/>
                  <wp:docPr id="11570543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54343" name="Picture 11"/>
                          <pic:cNvPicPr/>
                        </pic:nvPicPr>
                        <pic:blipFill rotWithShape="1">
                          <a:blip r:embed="rId12" cstate="print">
                            <a:extLst>
                              <a:ext uri="{28A0092B-C50C-407E-A947-70E740481C1C}">
                                <a14:useLocalDpi xmlns:a14="http://schemas.microsoft.com/office/drawing/2010/main" val="0"/>
                              </a:ext>
                            </a:extLst>
                          </a:blip>
                          <a:srcRect l="10743"/>
                          <a:stretch>
                            <a:fillRect/>
                          </a:stretch>
                        </pic:blipFill>
                        <pic:spPr bwMode="auto">
                          <a:xfrm>
                            <a:off x="0" y="0"/>
                            <a:ext cx="914169" cy="288123"/>
                          </a:xfrm>
                          <a:prstGeom prst="rect">
                            <a:avLst/>
                          </a:prstGeom>
                          <a:ln>
                            <a:noFill/>
                          </a:ln>
                          <a:extLst>
                            <a:ext uri="{53640926-AAD7-44D8-BBD7-CCE9431645EC}">
                              <a14:shadowObscured xmlns:a14="http://schemas.microsoft.com/office/drawing/2010/main"/>
                            </a:ext>
                          </a:extLst>
                        </pic:spPr>
                      </pic:pic>
                    </a:graphicData>
                  </a:graphic>
                </wp:inline>
              </w:drawing>
            </w:r>
          </w:p>
          <w:p w14:paraId="16368524" w14:textId="77777777" w:rsidR="000E0912" w:rsidRPr="002869B0" w:rsidRDefault="000E0912" w:rsidP="000E0912">
            <w:pPr>
              <w:ind w:left="-108"/>
              <w:rPr>
                <w:rFonts w:ascii="Book Antiqua" w:eastAsia="Book Antiqua" w:hAnsi="Book Antiqua" w:cs="Book Antiqua"/>
                <w:sz w:val="18"/>
                <w:szCs w:val="18"/>
              </w:rPr>
            </w:pPr>
            <w:r w:rsidRPr="002869B0">
              <w:rPr>
                <w:rFonts w:ascii="Book Antiqua" w:eastAsia="Book Antiqua" w:hAnsi="Book Antiqua" w:cs="Book Antiqua"/>
                <w:sz w:val="18"/>
                <w:szCs w:val="18"/>
              </w:rPr>
              <w:t>© 2026 The Authors. This article is distributed under a (CC-BY License)</w:t>
            </w:r>
            <w:r w:rsidRPr="002869B0">
              <w:rPr>
                <w:rFonts w:ascii="Book Antiqua" w:hAnsi="Book Antiqua"/>
                <w:noProof/>
              </w:rPr>
              <mc:AlternateContent>
                <mc:Choice Requires="wps">
                  <w:drawing>
                    <wp:anchor distT="0" distB="0" distL="114300" distR="114300" simplePos="0" relativeHeight="251661312" behindDoc="0" locked="0" layoutInCell="1" hidden="0" allowOverlap="1" wp14:anchorId="75D4701C" wp14:editId="71DDCFB7">
                      <wp:simplePos x="0" y="0"/>
                      <wp:positionH relativeFrom="column">
                        <wp:posOffset>711200</wp:posOffset>
                      </wp:positionH>
                      <wp:positionV relativeFrom="paragraph">
                        <wp:posOffset>9296400</wp:posOffset>
                      </wp:positionV>
                      <wp:extent cx="2062480" cy="397510"/>
                      <wp:effectExtent l="0" t="0" r="0" b="0"/>
                      <wp:wrapNone/>
                      <wp:docPr id="8" name="Rectangle 8"/>
                      <wp:cNvGraphicFramePr/>
                      <a:graphic xmlns:a="http://schemas.openxmlformats.org/drawingml/2006/main">
                        <a:graphicData uri="http://schemas.microsoft.com/office/word/2010/wordprocessingShape">
                          <wps:wsp>
                            <wps:cNvSpPr/>
                            <wps:spPr>
                              <a:xfrm>
                                <a:off x="4319523" y="3586008"/>
                                <a:ext cx="2052955" cy="387985"/>
                              </a:xfrm>
                              <a:prstGeom prst="rect">
                                <a:avLst/>
                              </a:prstGeom>
                              <a:solidFill>
                                <a:srgbClr val="FFFFFF"/>
                              </a:solidFill>
                              <a:ln>
                                <a:noFill/>
                              </a:ln>
                            </wps:spPr>
                            <wps:txbx>
                              <w:txbxContent>
                                <w:p w14:paraId="4DDF4088" w14:textId="77777777" w:rsidR="000E0912" w:rsidRDefault="000E0912" w:rsidP="000E0912">
                                  <w:pPr>
                                    <w:textDirection w:val="btLr"/>
                                  </w:pPr>
                                  <w:r>
                                    <w:rPr>
                                      <w:b/>
                                      <w:color w:val="C00000"/>
                                      <w:sz w:val="20"/>
                                    </w:rPr>
                                    <w:t xml:space="preserve">Publisher </w:t>
                                  </w:r>
                                </w:p>
                                <w:p w14:paraId="08BB78C7" w14:textId="77777777" w:rsidR="000E0912" w:rsidRDefault="000E0912" w:rsidP="000E0912">
                                  <w:pPr>
                                    <w:textDirection w:val="btLr"/>
                                  </w:pPr>
                                  <w:r>
                                    <w:rPr>
                                      <w:b/>
                                      <w:color w:val="C00000"/>
                                      <w:sz w:val="20"/>
                                    </w:rPr>
                                    <w:t xml:space="preserve">UPT </w:t>
                                  </w:r>
                                  <w:proofErr w:type="spellStart"/>
                                  <w:r>
                                    <w:rPr>
                                      <w:b/>
                                      <w:color w:val="C00000"/>
                                      <w:sz w:val="20"/>
                                    </w:rPr>
                                    <w:t>Mataram</w:t>
                                  </w:r>
                                  <w:proofErr w:type="spellEnd"/>
                                  <w:r>
                                    <w:rPr>
                                      <w:b/>
                                      <w:color w:val="C00000"/>
                                      <w:sz w:val="20"/>
                                    </w:rPr>
                                    <w:t xml:space="preserve"> University Press</w:t>
                                  </w:r>
                                </w:p>
                                <w:p w14:paraId="1B1515D4" w14:textId="77777777" w:rsidR="000E0912" w:rsidRDefault="000E0912" w:rsidP="000E0912">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5D4701C" id="Rectangle 8" o:spid="_x0000_s1026" style="position:absolute;left:0;text-align:left;margin-left:56pt;margin-top:732pt;width:162.4pt;height:31.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" stroked="f">
                      <v:textbox inset="2.53958mm,1.2694mm,2.53958mm,1.2694mm">
                        <w:txbxContent>
                          <w:p w14:paraId="4DDF4088" w14:textId="77777777" w:rsidR="000E0912" w:rsidRDefault="000E0912" w:rsidP="000E0912">
                            <w:pPr>
                              <w:textDirection w:val="btLr"/>
                            </w:pPr>
                            <w:r>
                              <w:rPr>
                                <w:b/>
                                <w:color w:val="C00000"/>
                                <w:sz w:val="20"/>
                              </w:rPr>
                              <w:t xml:space="preserve">Publisher </w:t>
                            </w:r>
                          </w:p>
                          <w:p w14:paraId="08BB78C7" w14:textId="77777777" w:rsidR="000E0912" w:rsidRDefault="000E0912" w:rsidP="000E0912">
                            <w:pPr>
                              <w:textDirection w:val="btLr"/>
                            </w:pPr>
                            <w:r>
                              <w:rPr>
                                <w:b/>
                                <w:color w:val="C00000"/>
                                <w:sz w:val="20"/>
                              </w:rPr>
                              <w:t xml:space="preserve">UPT </w:t>
                            </w:r>
                            <w:proofErr w:type="spellStart"/>
                            <w:r>
                              <w:rPr>
                                <w:b/>
                                <w:color w:val="C00000"/>
                                <w:sz w:val="20"/>
                              </w:rPr>
                              <w:t>Mataram</w:t>
                            </w:r>
                            <w:proofErr w:type="spellEnd"/>
                            <w:r>
                              <w:rPr>
                                <w:b/>
                                <w:color w:val="C00000"/>
                                <w:sz w:val="20"/>
                              </w:rPr>
                              <w:t xml:space="preserve"> University Press</w:t>
                            </w:r>
                          </w:p>
                          <w:p w14:paraId="1B1515D4" w14:textId="77777777" w:rsidR="000E0912" w:rsidRDefault="000E0912" w:rsidP="000E0912">
                            <w:pPr>
                              <w:jc w:val="center"/>
                              <w:textDirection w:val="btLr"/>
                            </w:pPr>
                          </w:p>
                        </w:txbxContent>
                      </v:textbox>
                    </v:rect>
                  </w:pict>
                </mc:Fallback>
              </mc:AlternateContent>
            </w:r>
          </w:p>
          <w:p w14:paraId="755E9716" w14:textId="449E82F4" w:rsidR="00A66494" w:rsidRPr="00446C92" w:rsidRDefault="000E0912" w:rsidP="000E0912">
            <w:pPr>
              <w:ind w:left="-108"/>
              <w:rPr>
                <w:rFonts w:ascii="Book Antiqua" w:eastAsia="Book Antiqua" w:hAnsi="Book Antiqua" w:cs="Book Antiqua"/>
                <w:sz w:val="18"/>
                <w:szCs w:val="18"/>
              </w:rPr>
            </w:pPr>
            <w:r w:rsidRPr="002869B0">
              <w:rPr>
                <w:rFonts w:ascii="Book Antiqua" w:eastAsia="Book Antiqua" w:hAnsi="Book Antiqua" w:cs="Book Antiqua"/>
                <w:noProof/>
                <w:sz w:val="18"/>
                <w:szCs w:val="18"/>
              </w:rPr>
              <w:drawing>
                <wp:inline distT="0" distB="0" distL="0" distR="0" wp14:anchorId="65768EE6" wp14:editId="1054EB4B">
                  <wp:extent cx="491490" cy="16700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91490" cy="167005"/>
                          </a:xfrm>
                          <a:prstGeom prst="rect">
                            <a:avLst/>
                          </a:prstGeom>
                          <a:ln/>
                        </pic:spPr>
                      </pic:pic>
                    </a:graphicData>
                  </a:graphic>
                </wp:inline>
              </w:drawing>
            </w:r>
          </w:p>
        </w:tc>
        <w:tc>
          <w:tcPr>
            <w:tcW w:w="7087" w:type="dxa"/>
            <w:shd w:val="clear" w:color="auto" w:fill="D9D9D9"/>
          </w:tcPr>
          <w:p w14:paraId="48D72D57" w14:textId="77777777" w:rsidR="00A66494" w:rsidRPr="00446C92" w:rsidRDefault="00000000" w:rsidP="005F5F2F">
            <w:pPr>
              <w:jc w:val="both"/>
              <w:rPr>
                <w:rFonts w:ascii="Book Antiqua" w:eastAsia="Book Antiqua" w:hAnsi="Book Antiqua" w:cs="Book Antiqua"/>
                <w:sz w:val="18"/>
                <w:szCs w:val="18"/>
              </w:rPr>
            </w:pPr>
            <w:r w:rsidRPr="00446C92">
              <w:rPr>
                <w:rFonts w:ascii="Book Antiqua" w:eastAsia="Book Antiqua" w:hAnsi="Book Antiqua" w:cs="Book Antiqua"/>
                <w:b/>
                <w:sz w:val="18"/>
                <w:szCs w:val="18"/>
              </w:rPr>
              <w:t>Abstract:</w:t>
            </w:r>
            <w:r w:rsidRPr="00446C92">
              <w:rPr>
                <w:rFonts w:ascii="Book Antiqua" w:eastAsia="Book Antiqua" w:hAnsi="Book Antiqua" w:cs="Book Antiqua"/>
                <w:sz w:val="18"/>
                <w:szCs w:val="18"/>
              </w:rPr>
              <w:t xml:space="preserve"> The declining interest of young people in the teaching profession has raised concerns about the sustainability of the future education workforce. Grounded in Social Cognitive Career Theory (SCCT), this study synthesizes empirical evidence on the relationships between outcome expectancy, social support, and teaching career interest through a meta-analysis. Following PRISMA 2020 guidelines, relevant studies published between 2017 and 2025 were systematically identified from Scopus, Web of Science, ERIC, and Google Scholar. A total of 20 empirical studies involving 10,527 participants met the inclusion criteria and were analyzed using a random-effects model with Fisher’s z </w:t>
            </w:r>
            <w:proofErr w:type="spellStart"/>
            <w:r w:rsidRPr="00446C92">
              <w:rPr>
                <w:rFonts w:ascii="Book Antiqua" w:eastAsia="Book Antiqua" w:hAnsi="Book Antiqua" w:cs="Book Antiqua"/>
                <w:sz w:val="18"/>
                <w:szCs w:val="18"/>
              </w:rPr>
              <w:t>transformation.The</w:t>
            </w:r>
            <w:proofErr w:type="spellEnd"/>
            <w:r w:rsidRPr="00446C92">
              <w:rPr>
                <w:rFonts w:ascii="Book Antiqua" w:eastAsia="Book Antiqua" w:hAnsi="Book Antiqua" w:cs="Book Antiqua"/>
                <w:sz w:val="18"/>
                <w:szCs w:val="18"/>
              </w:rPr>
              <w:t xml:space="preserve"> results show that outcome expectancy has a significant moderate-to-large association with teaching career interest (r = 0.43), while social support demonstrates a significant moderate association (r = 0.35). Heterogeneity was moderate for outcome expectancy (I² = 48.7%) and low-to-moderate for social support (I² = 30.3%). Visual inspection of funnel plots suggests no substantial publication bias. These findings provide robust support for SCCT and offer theoretical and practical insights into factors influencing youth interest in the teaching profession.</w:t>
            </w:r>
          </w:p>
          <w:p w14:paraId="01F3304F" w14:textId="77777777" w:rsidR="00A66494" w:rsidRPr="00446C92" w:rsidRDefault="00A66494" w:rsidP="005F5F2F">
            <w:pPr>
              <w:rPr>
                <w:rFonts w:ascii="Book Antiqua" w:eastAsia="Book Antiqua" w:hAnsi="Book Antiqua" w:cs="Book Antiqua"/>
                <w:sz w:val="18"/>
                <w:szCs w:val="18"/>
              </w:rPr>
            </w:pPr>
          </w:p>
          <w:p w14:paraId="69910809" w14:textId="099C0F9E" w:rsidR="00A66494" w:rsidRPr="00446C92" w:rsidRDefault="00000000" w:rsidP="00446C92">
            <w:pPr>
              <w:jc w:val="both"/>
              <w:rPr>
                <w:rFonts w:ascii="Book Antiqua" w:eastAsia="Book Antiqua" w:hAnsi="Book Antiqua" w:cs="Book Antiqua"/>
                <w:b/>
                <w:sz w:val="18"/>
                <w:szCs w:val="18"/>
              </w:rPr>
            </w:pPr>
            <w:r w:rsidRPr="00446C92">
              <w:rPr>
                <w:rFonts w:ascii="Book Antiqua" w:eastAsia="Book Antiqua" w:hAnsi="Book Antiqua" w:cs="Book Antiqua"/>
                <w:b/>
                <w:sz w:val="18"/>
                <w:szCs w:val="18"/>
              </w:rPr>
              <w:t xml:space="preserve">Keywords: </w:t>
            </w:r>
            <w:r w:rsidR="00446C92" w:rsidRPr="00446C92">
              <w:rPr>
                <w:rStyle w:val="Strong"/>
                <w:rFonts w:ascii="Book Antiqua" w:hAnsi="Book Antiqua"/>
                <w:b w:val="0"/>
                <w:sz w:val="18"/>
                <w:szCs w:val="18"/>
              </w:rPr>
              <w:t>Meta</w:t>
            </w:r>
            <w:r w:rsidRPr="00446C92">
              <w:rPr>
                <w:rStyle w:val="Strong"/>
                <w:rFonts w:ascii="Book Antiqua" w:hAnsi="Book Antiqua"/>
                <w:b w:val="0"/>
                <w:sz w:val="18"/>
                <w:szCs w:val="18"/>
              </w:rPr>
              <w:t>-analysis</w:t>
            </w:r>
            <w:r w:rsidR="00446C92" w:rsidRPr="00446C92">
              <w:rPr>
                <w:rStyle w:val="Strong"/>
                <w:rFonts w:ascii="Book Antiqua" w:hAnsi="Book Antiqua"/>
                <w:b w:val="0"/>
                <w:sz w:val="18"/>
                <w:szCs w:val="18"/>
              </w:rPr>
              <w:t>;</w:t>
            </w:r>
            <w:r w:rsidRPr="00446C92">
              <w:rPr>
                <w:rFonts w:ascii="Book Antiqua" w:hAnsi="Book Antiqua"/>
                <w:b/>
                <w:sz w:val="18"/>
                <w:szCs w:val="18"/>
              </w:rPr>
              <w:t xml:space="preserve"> </w:t>
            </w:r>
            <w:r w:rsidR="00446C92" w:rsidRPr="00446C92">
              <w:rPr>
                <w:rStyle w:val="Strong"/>
                <w:rFonts w:ascii="Book Antiqua" w:hAnsi="Book Antiqua"/>
                <w:b w:val="0"/>
                <w:sz w:val="18"/>
                <w:szCs w:val="18"/>
              </w:rPr>
              <w:t xml:space="preserve">Outcome </w:t>
            </w:r>
            <w:r w:rsidRPr="00446C92">
              <w:rPr>
                <w:rStyle w:val="Strong"/>
                <w:rFonts w:ascii="Book Antiqua" w:hAnsi="Book Antiqua"/>
                <w:b w:val="0"/>
                <w:sz w:val="18"/>
                <w:szCs w:val="18"/>
              </w:rPr>
              <w:t>expectations</w:t>
            </w:r>
            <w:r w:rsidR="00446C92" w:rsidRPr="00446C92">
              <w:rPr>
                <w:rFonts w:ascii="Book Antiqua" w:hAnsi="Book Antiqua"/>
                <w:b/>
                <w:sz w:val="18"/>
                <w:szCs w:val="18"/>
              </w:rPr>
              <w:t>;</w:t>
            </w:r>
            <w:r w:rsidRPr="00446C92">
              <w:rPr>
                <w:rFonts w:ascii="Book Antiqua" w:hAnsi="Book Antiqua"/>
                <w:b/>
                <w:sz w:val="18"/>
                <w:szCs w:val="18"/>
              </w:rPr>
              <w:t xml:space="preserve"> </w:t>
            </w:r>
            <w:r w:rsidR="000E0912" w:rsidRPr="00446C92">
              <w:rPr>
                <w:rStyle w:val="Strong"/>
                <w:rFonts w:ascii="Book Antiqua" w:hAnsi="Book Antiqua"/>
                <w:b w:val="0"/>
                <w:sz w:val="18"/>
                <w:szCs w:val="18"/>
              </w:rPr>
              <w:t>Social cognitive career theory</w:t>
            </w:r>
            <w:r w:rsidR="00446C92" w:rsidRPr="00446C92">
              <w:rPr>
                <w:rFonts w:ascii="Book Antiqua" w:hAnsi="Book Antiqua"/>
                <w:b/>
                <w:sz w:val="18"/>
                <w:szCs w:val="18"/>
              </w:rPr>
              <w:t>;</w:t>
            </w:r>
            <w:r w:rsidRPr="00446C92">
              <w:rPr>
                <w:rFonts w:ascii="Book Antiqua" w:hAnsi="Book Antiqua"/>
                <w:b/>
                <w:sz w:val="18"/>
                <w:szCs w:val="18"/>
              </w:rPr>
              <w:t xml:space="preserve"> </w:t>
            </w:r>
            <w:r w:rsidR="00446C92" w:rsidRPr="00446C92">
              <w:rPr>
                <w:rStyle w:val="Strong"/>
                <w:rFonts w:ascii="Book Antiqua" w:hAnsi="Book Antiqua"/>
                <w:b w:val="0"/>
                <w:sz w:val="18"/>
                <w:szCs w:val="18"/>
              </w:rPr>
              <w:t xml:space="preserve">Social </w:t>
            </w:r>
            <w:r w:rsidRPr="00446C92">
              <w:rPr>
                <w:rStyle w:val="Strong"/>
                <w:rFonts w:ascii="Book Antiqua" w:hAnsi="Book Antiqua"/>
                <w:b w:val="0"/>
                <w:sz w:val="18"/>
                <w:szCs w:val="18"/>
              </w:rPr>
              <w:t>support</w:t>
            </w:r>
            <w:r w:rsidR="00446C92" w:rsidRPr="00446C92">
              <w:rPr>
                <w:rFonts w:ascii="Book Antiqua" w:hAnsi="Book Antiqua"/>
                <w:b/>
                <w:sz w:val="18"/>
                <w:szCs w:val="18"/>
              </w:rPr>
              <w:t>;</w:t>
            </w:r>
            <w:r w:rsidRPr="00446C92">
              <w:rPr>
                <w:rFonts w:ascii="Book Antiqua" w:hAnsi="Book Antiqua"/>
                <w:b/>
                <w:sz w:val="18"/>
                <w:szCs w:val="18"/>
              </w:rPr>
              <w:t xml:space="preserve"> </w:t>
            </w:r>
            <w:r w:rsidR="00446C92" w:rsidRPr="00446C92">
              <w:rPr>
                <w:rStyle w:val="Strong"/>
                <w:rFonts w:ascii="Book Antiqua" w:hAnsi="Book Antiqua"/>
                <w:b w:val="0"/>
                <w:sz w:val="18"/>
                <w:szCs w:val="18"/>
              </w:rPr>
              <w:t xml:space="preserve">Teaching </w:t>
            </w:r>
            <w:r w:rsidRPr="00446C92">
              <w:rPr>
                <w:rStyle w:val="Strong"/>
                <w:rFonts w:ascii="Book Antiqua" w:hAnsi="Book Antiqua"/>
                <w:b w:val="0"/>
                <w:sz w:val="18"/>
                <w:szCs w:val="18"/>
              </w:rPr>
              <w:t>career interest</w:t>
            </w:r>
          </w:p>
        </w:tc>
      </w:tr>
      <w:tr w:rsidR="00A66494" w:rsidRPr="00446C92" w14:paraId="41282814" w14:textId="77777777" w:rsidTr="000E0912">
        <w:tc>
          <w:tcPr>
            <w:tcW w:w="3119" w:type="dxa"/>
          </w:tcPr>
          <w:p w14:paraId="7AD1CFFA" w14:textId="77777777" w:rsidR="00A66494" w:rsidRPr="00446C92" w:rsidRDefault="00A66494" w:rsidP="005F5F2F">
            <w:pPr>
              <w:rPr>
                <w:rFonts w:ascii="Book Antiqua" w:eastAsia="Book Antiqua" w:hAnsi="Book Antiqua" w:cs="Book Antiqua"/>
                <w:b/>
                <w:sz w:val="18"/>
                <w:szCs w:val="18"/>
              </w:rPr>
            </w:pPr>
          </w:p>
        </w:tc>
        <w:tc>
          <w:tcPr>
            <w:tcW w:w="7087" w:type="dxa"/>
          </w:tcPr>
          <w:p w14:paraId="5E24B45C" w14:textId="77777777" w:rsidR="00A66494" w:rsidRPr="00446C92" w:rsidRDefault="00A66494" w:rsidP="005F5F2F">
            <w:pPr>
              <w:jc w:val="both"/>
              <w:rPr>
                <w:rFonts w:ascii="Book Antiqua" w:eastAsia="Book Antiqua" w:hAnsi="Book Antiqua" w:cs="Book Antiqua"/>
                <w:sz w:val="18"/>
                <w:szCs w:val="18"/>
              </w:rPr>
            </w:pPr>
          </w:p>
        </w:tc>
      </w:tr>
    </w:tbl>
    <w:p w14:paraId="3C966E5E" w14:textId="77777777" w:rsidR="00A66494" w:rsidRPr="00446C92" w:rsidRDefault="00A66494" w:rsidP="005F5F2F">
      <w:pPr>
        <w:widowControl w:val="0"/>
        <w:rPr>
          <w:rFonts w:ascii="Book Antiqua" w:hAnsi="Book Antiqua"/>
          <w:sz w:val="20"/>
          <w:szCs w:val="20"/>
        </w:rPr>
        <w:sectPr w:rsidR="00A66494" w:rsidRPr="00446C92" w:rsidSect="000E0912">
          <w:headerReference w:type="default" r:id="rId14"/>
          <w:footerReference w:type="default" r:id="rId15"/>
          <w:headerReference w:type="first" r:id="rId16"/>
          <w:footerReference w:type="first" r:id="rId17"/>
          <w:pgSz w:w="11894" w:h="16157"/>
          <w:pgMar w:top="1134" w:right="851" w:bottom="1134" w:left="851" w:header="709" w:footer="1140" w:gutter="0"/>
          <w:pgNumType w:start="71"/>
          <w:cols w:space="720"/>
          <w:titlePg/>
        </w:sectPr>
      </w:pPr>
    </w:p>
    <w:p w14:paraId="7214E396" w14:textId="77777777" w:rsidR="00A66494" w:rsidRPr="00446C92" w:rsidRDefault="00000000" w:rsidP="005F5F2F">
      <w:pPr>
        <w:rPr>
          <w:rFonts w:ascii="Book Antiqua" w:eastAsia="Book Antiqua" w:hAnsi="Book Antiqua" w:cs="Book Antiqua"/>
          <w:i/>
          <w:color w:val="FF0000"/>
          <w:sz w:val="20"/>
          <w:szCs w:val="20"/>
        </w:rPr>
      </w:pPr>
      <w:r w:rsidRPr="00446C92">
        <w:rPr>
          <w:rFonts w:ascii="Book Antiqua" w:eastAsia="Book Antiqua" w:hAnsi="Book Antiqua" w:cs="Book Antiqua"/>
          <w:b/>
          <w:sz w:val="22"/>
          <w:szCs w:val="22"/>
        </w:rPr>
        <w:t>Introduction</w:t>
      </w:r>
      <w:r w:rsidRPr="00446C92">
        <w:rPr>
          <w:rFonts w:ascii="Book Antiqua" w:eastAsia="Book Antiqua" w:hAnsi="Book Antiqua" w:cs="Book Antiqua"/>
          <w:b/>
          <w:sz w:val="20"/>
          <w:szCs w:val="20"/>
        </w:rPr>
        <w:t xml:space="preserve"> </w:t>
      </w:r>
    </w:p>
    <w:p w14:paraId="266BF0B9" w14:textId="77777777" w:rsidR="005F5F2F" w:rsidRPr="00446C92" w:rsidRDefault="005F5F2F" w:rsidP="005F5F2F">
      <w:pPr>
        <w:pStyle w:val="NoSpacing"/>
        <w:jc w:val="both"/>
        <w:rPr>
          <w:rFonts w:ascii="Book Antiqua" w:hAnsi="Book Antiqua"/>
          <w:color w:val="000000"/>
          <w:sz w:val="20"/>
          <w:szCs w:val="20"/>
        </w:rPr>
      </w:pPr>
    </w:p>
    <w:p w14:paraId="15FEAD2B" w14:textId="77777777" w:rsidR="005F5F2F" w:rsidRPr="00446C92" w:rsidRDefault="00000000" w:rsidP="005F5F2F">
      <w:pPr>
        <w:pStyle w:val="NoSpacing"/>
        <w:ind w:firstLine="426"/>
        <w:jc w:val="both"/>
        <w:rPr>
          <w:rFonts w:ascii="Book Antiqua" w:hAnsi="Book Antiqua"/>
          <w:color w:val="000000"/>
          <w:sz w:val="20"/>
          <w:szCs w:val="20"/>
        </w:rPr>
      </w:pPr>
      <w:r w:rsidRPr="00446C92">
        <w:rPr>
          <w:rFonts w:ascii="Book Antiqua" w:hAnsi="Book Antiqua"/>
          <w:color w:val="000000"/>
          <w:sz w:val="20"/>
          <w:szCs w:val="20"/>
        </w:rPr>
        <w:t xml:space="preserve">The teaching profession plays a critical role in shaping the quality of human resources and the long-term development of societies. Teachers are not only responsible for transmitting knowledge but also for cultivating values, skills, and character in future generations  </w:t>
      </w:r>
      <w:r w:rsidRPr="00446C92">
        <w:rPr>
          <w:rFonts w:ascii="Book Antiqua" w:hAnsi="Book Antiqua"/>
          <w:color w:val="000000"/>
          <w:sz w:val="20"/>
          <w:szCs w:val="20"/>
        </w:rPr>
        <w:fldChar w:fldCharType="begin"/>
      </w:r>
      <w:r w:rsidRPr="00446C92">
        <w:rPr>
          <w:rFonts w:ascii="Book Antiqua" w:hAnsi="Book Antiqua"/>
          <w:color w:val="000000"/>
          <w:sz w:val="20"/>
          <w:szCs w:val="20"/>
        </w:rPr>
        <w:instrText xml:space="preserve"> ADDIN ZOTERO_ITEM CSL_CITATION {"citationID":"Z34fmPma","properties":{"formattedCitation":"(Ji, 2022; Mohanakumari &amp; Magesh, 2019)","plainCitation":"(Ji, 2022; Mohanakumari &amp; Magesh, 2019)","noteIndex":0},"citationItems":[{"id":1400,"uris":["http://zotero.org/users/13795713/items/9HTQJ243"],"itemData":{"id":1400,"type":"article-journal","abstract":"Teachers play a key role in education, and education plays a key role in national development. The combination of these two key points fully confirms the key role of teachers in national development and social prosperity. Strengthening the teaching force is the most important basic work for educational development. At present, improving teacher training, professional quality, and teaching ability has become an important measure to improve the quality of personnel training in vocational training institutions. Only through in-depth analysis of training problems and targeted reforms can we improve the quality of training and make teacher training truly serve vocational training. Therefore, this study explores the problems and causes and proposes countermeasures by conducting a prospective study on vocational competence planning of higher vocational teachers under big data, based on a full analysis of Chinese and foreign literature.  © 2022 Xiaochuan Ji.","container-title":"Mobile Information Systems","DOI":"10.1155/2022/6375363","ISSN":"1574-017X","journalAbbreviation":"Mob. Inf. Sys.","language":"English","publisher":"Hindawi Limited","source":"Scopus","title":"Prospective Study on Professional Competence Development Planning of Higher Education Teachers in the Context of Big Data","volume":"2022","author":[{"family":"Ji","given":"Xiaochuan"}],"issued":{"date-parts":[["2022"]]}}},{"id":1398,"uris":["http://zotero.org/users/13795713/items/JRTBJ6GK"],"itemData":{"id":1398,"type":"article-journal","abstract":"Development of an economy depends on its educational system and faculty members are considered as the builders of nation. Faculty members’ role cannot be ignored when it concerns bringing development, prosperity and progress to a nation. Stability of a social system is facilitated by the encouragement and speeding up of growth through ordered, academically sound and professionally competent faculty. Competent and knowledgeable faculty are considered as a potential strength of any educational institution. Teaching is a highly conscientious profession and faculty has a big role in their students’ intellectual, individual and societal improvement, thereby influencing national growth. Therefore, teachers require adequate competencies to succeed in their career, develop students, create peaceful society, and build the nation. © 2019, Institute of Advanced Scientific Research, Inc. All rights reserved.","container-title":"Journal of Advanced Research in Dynamical and Control Systems","ISSN":"1943-023X","issue":"1 Special Issue","journalAbbreviation":"J. Adv. Res. Dyn. Control. Syst.","language":"English","page":"1552-1555","publisher":"Institute of Advanced Scientific Research, Inc.","source":"Scopus","title":"A study on teaching faculty main competencies influencing in engineering college, India","volume":"11","author":[{"family":"Mohanakumari","given":""},{"family":"Magesh","given":""}],"issued":{"date-parts":[["2019"]]}}}],"schema":"https://github.com/citation-style-language/schema/raw/master/csl-citation.json"} </w:instrText>
      </w:r>
      <w:r w:rsidRPr="00446C92">
        <w:rPr>
          <w:rFonts w:ascii="Book Antiqua" w:hAnsi="Book Antiqua"/>
          <w:color w:val="000000"/>
          <w:sz w:val="20"/>
          <w:szCs w:val="20"/>
        </w:rPr>
        <w:fldChar w:fldCharType="separate"/>
      </w:r>
      <w:r w:rsidRPr="00446C92">
        <w:rPr>
          <w:rFonts w:ascii="Book Antiqua" w:hAnsi="Book Antiqua"/>
          <w:noProof/>
          <w:color w:val="000000"/>
          <w:sz w:val="20"/>
          <w:szCs w:val="20"/>
        </w:rPr>
        <w:t>(Ji, 2022; Mohanakumari &amp; Magesh, 2019)</w:t>
      </w:r>
      <w:r w:rsidRPr="00446C92">
        <w:rPr>
          <w:rFonts w:ascii="Book Antiqua" w:hAnsi="Book Antiqua"/>
          <w:color w:val="000000"/>
          <w:sz w:val="20"/>
          <w:szCs w:val="20"/>
        </w:rPr>
        <w:fldChar w:fldCharType="end"/>
      </w:r>
      <w:r w:rsidRPr="00446C92">
        <w:rPr>
          <w:rFonts w:ascii="Book Antiqua" w:hAnsi="Book Antiqua"/>
          <w:color w:val="000000"/>
          <w:sz w:val="20"/>
          <w:szCs w:val="20"/>
        </w:rPr>
        <w:t xml:space="preserve">. Despite this central role, many countries have reported persistent difficulties in attracting and retaining young people in the teaching profession. Declining enrollment in teacher education programs, early career attrition, and increasingly negative perceptions of teaching as a career have been documented across different educational contexts </w:t>
      </w:r>
      <w:r w:rsidRPr="00446C92">
        <w:rPr>
          <w:rFonts w:ascii="Book Antiqua" w:hAnsi="Book Antiqua"/>
          <w:color w:val="000000"/>
          <w:sz w:val="20"/>
          <w:szCs w:val="20"/>
        </w:rPr>
        <w:fldChar w:fldCharType="begin"/>
      </w:r>
      <w:r w:rsidRPr="00446C92">
        <w:rPr>
          <w:rFonts w:ascii="Book Antiqua" w:hAnsi="Book Antiqua"/>
          <w:color w:val="000000"/>
          <w:sz w:val="20"/>
          <w:szCs w:val="20"/>
        </w:rPr>
        <w:instrText xml:space="preserve"> ADDIN ZOTERO_ITEM CSL_CITATION {"citationID":"Flih12M3","properties":{"formattedCitation":"(Wolf et al., 2021; Wong et al., 2021)","plainCitation":"(Wolf et al., 2021; Wong et al., 2021)","noteIndex":0},"citationItems":[{"id":1357,"uris":["http://zotero.org/users/13795713/items/6WW5Y9ZL"],"itemData":{"id":1357,"type":"article-journal","abstract":"Teacher recruitment and retention remain a challenge, both in Germany and internationally. To help increase teacher retention rates, the current study investigated to what extent people’s choice for a teaching career reﬂects a well-founded career decision-making process (e.g., collecting information about teaching). Participants were 357 student teachers who completed different measures. Results showed that career exploration and decision making self-efﬁcacy, its sources, emotional support, ﬁeld experience, and teacher motivation jointly interact to determine teaching career decidedness and future teacher self-efﬁcacy. Implications for recruitment programs as well as for future research on people's choice for becoming a teacher are discussed.","container-title":"Teaching and Teacher Education","DOI":"10.1016/j.tate.2021.103350","ISSN":"0742051X","journalAbbreviation":"Teaching and Teacher Education","language":"en","page":"103350","source":"DOI.org (Crossref)","title":"German student teachers’ decision process of becoming a teacher: The relationship among career exploration and decision-making self-efficacy, teacher motivation and early field experience","title-short":"German student teachers’ decision process of becoming a teacher","volume":"105","author":[{"family":"Wolf","given":"Ann G."},{"family":"Auerswald","given":"Sven"},{"family":"Seinsche","given":"Annika"},{"family":"Saul","given":"Isabella"},{"family":"Klocke","given":"Hannah"}],"issued":{"date-parts":[["2021",9]]}}},{"id":1389,"uris":["http://zotero.org/users/13795713/items/6N885CYK"],"itemData":{"id":1389,"type":"article-journal","abstract":"Preparing adolescents for transitioning from school to work has become a priority across all developed countries due to the increasingly difficult labour market conditions and changes related to technological advances. Most recently, the COVID-19 pandemic has created additional uncertainties in the world of work. This article reviews the concept of career-related teacher support (CRTS) and illustrates the different roles that school teachers can have in influencing students’ career planning and decision making. The information should be beneficial to teachers, counsellors, researchers and policy-makers seeking to optimise school-based career guidance and counselling practices. Brief suggestions are also provided for future research and practice.","container-title":"Journal of Psychologists and Counsellors in Schools","DOI":"10.1017/jgc.2020.30","ISSN":"2055-6365, 2055-6373","issue":"1","journalAbbreviation":"J. Psychol. Couns. Sch.","language":"en","page":"130-141","source":"DOI.org (Crossref)","title":"Career-related teacher support: A review of roles that teachers play in supporting students’ career planning","title-short":"Career-related teacher support","volume":"31","author":[{"family":"Wong","given":"Lawrence P.W."},{"family":"Yuen","given":"Mantak"},{"family":"Chen","given":"Gaowei"}],"issued":{"date-parts":[["2021",6]]}}}],"schema":"https://github.com/citation-style-language/schema/raw/master/csl-citation.json"} </w:instrText>
      </w:r>
      <w:r w:rsidRPr="00446C92">
        <w:rPr>
          <w:rFonts w:ascii="Book Antiqua" w:hAnsi="Book Antiqua"/>
          <w:color w:val="000000"/>
          <w:sz w:val="20"/>
          <w:szCs w:val="20"/>
        </w:rPr>
        <w:fldChar w:fldCharType="separate"/>
      </w:r>
      <w:r w:rsidRPr="00446C92">
        <w:rPr>
          <w:rFonts w:ascii="Book Antiqua" w:hAnsi="Book Antiqua"/>
          <w:noProof/>
          <w:color w:val="000000"/>
          <w:sz w:val="20"/>
          <w:szCs w:val="20"/>
        </w:rPr>
        <w:t>(Wolf et al., 2021; Wong et al., 2021)</w:t>
      </w:r>
      <w:r w:rsidRPr="00446C92">
        <w:rPr>
          <w:rFonts w:ascii="Book Antiqua" w:hAnsi="Book Antiqua"/>
          <w:color w:val="000000"/>
          <w:sz w:val="20"/>
          <w:szCs w:val="20"/>
        </w:rPr>
        <w:fldChar w:fldCharType="end"/>
      </w:r>
      <w:r w:rsidRPr="00446C92">
        <w:rPr>
          <w:rFonts w:ascii="Book Antiqua" w:hAnsi="Book Antiqua"/>
          <w:color w:val="000000"/>
          <w:sz w:val="20"/>
          <w:szCs w:val="20"/>
        </w:rPr>
        <w:t xml:space="preserve">. This situation raises serious concerns regarding the </w:t>
      </w:r>
      <w:r w:rsidRPr="00446C92">
        <w:rPr>
          <w:rFonts w:ascii="Book Antiqua" w:hAnsi="Book Antiqua"/>
          <w:color w:val="000000"/>
          <w:sz w:val="20"/>
          <w:szCs w:val="20"/>
        </w:rPr>
        <w:t>sustainability and quality of the future teaching workforce.</w:t>
      </w:r>
    </w:p>
    <w:p w14:paraId="66461ACB" w14:textId="77777777" w:rsidR="00A66494" w:rsidRPr="00446C92" w:rsidRDefault="00000000" w:rsidP="005F5F2F">
      <w:pPr>
        <w:pStyle w:val="NoSpacing"/>
        <w:ind w:firstLine="426"/>
        <w:jc w:val="both"/>
        <w:rPr>
          <w:rFonts w:ascii="Book Antiqua" w:hAnsi="Book Antiqua"/>
          <w:color w:val="000000"/>
          <w:sz w:val="20"/>
          <w:szCs w:val="20"/>
        </w:rPr>
      </w:pPr>
      <w:r w:rsidRPr="00446C92">
        <w:rPr>
          <w:rFonts w:ascii="Book Antiqua" w:hAnsi="Book Antiqua"/>
          <w:color w:val="000000"/>
          <w:sz w:val="20"/>
          <w:szCs w:val="20"/>
        </w:rPr>
        <w:t xml:space="preserve">Understanding why fewer youths aspire to become teachers requires a robust theoretical framework that explains how career interests are formed and maintained. Social Cognitive Career Theory (SCCT) provides a comprehensive model for examining career development by emphasizing the dynamic interaction between personal cognitive factors and contextual influences </w:t>
      </w:r>
      <w:r w:rsidRPr="00446C92">
        <w:rPr>
          <w:rFonts w:ascii="Book Antiqua" w:hAnsi="Book Antiqua"/>
          <w:color w:val="000000"/>
          <w:sz w:val="20"/>
          <w:szCs w:val="20"/>
        </w:rPr>
        <w:fldChar w:fldCharType="begin"/>
      </w:r>
      <w:r w:rsidRPr="00446C92">
        <w:rPr>
          <w:rFonts w:ascii="Book Antiqua" w:hAnsi="Book Antiqua"/>
          <w:color w:val="000000"/>
          <w:sz w:val="20"/>
          <w:szCs w:val="20"/>
        </w:rPr>
        <w:instrText xml:space="preserve"> ADDIN ZOTERO_ITEM CSL_CITATION {"citationID":"8PJxPM1z","properties":{"formattedCitation":"(Lent et al., 1994; D. Wang et al., 2022)","plainCitation":"(Lent et al., 1994; D. Wang et al., 2022)","dontUpdate":true,"noteIndex":0},"citationItems":[{"id":1282,"uris":["http://zotero.org/users/13795713/items/2ULJSPUB"],"itemData":{"id":1282,"type":"article-journal","container-title":"Journal of Vocational Behavior","DOI":"10.1006/jvbe.1994.1027","issue":"1","page":"79-122","title":"Toward a unifying social cognitive theory of career and academic interest, choice, and performance","volume":"45","author":[{"family":"Lent","given":"R. W."},{"family":"Brown","given":"S. D."},{"family":"Hackett","given":"G."}],"issued":{"date-parts":[["1994"]]}}},{"id":1373,"uris":["http://zotero.org/users/13795713/items/C7Z67RNJ"],"itemData":{"id":1373,"type":"article-journal","container-title":"Frontiers in Psychology","DOI":"10.3389/fpsyg.2022.1023994","ISSN":"1664-1078","journalAbbreviation":"Front. Psychol.","language":"en","page":"1023994","source":"DOI.org (Crossref)","title":"The perspectives of social cognitive career theory approach in current times","volume":"13","author":[{"family":"Wang","given":"Danqi"},{"family":"Liu","given":"Xiping"},{"family":"Deng","given":"Haiyan"}],"issued":{"date-parts":[["2022",11,30]]}}}],"schema":"https://github.com/citation-style-language/schema/raw/master/csl-citation.json"} </w:instrText>
      </w:r>
      <w:r w:rsidRPr="00446C92">
        <w:rPr>
          <w:rFonts w:ascii="Book Antiqua" w:hAnsi="Book Antiqua"/>
          <w:color w:val="000000"/>
          <w:sz w:val="20"/>
          <w:szCs w:val="20"/>
        </w:rPr>
        <w:fldChar w:fldCharType="separate"/>
      </w:r>
      <w:r w:rsidRPr="00446C92">
        <w:rPr>
          <w:rFonts w:ascii="Book Antiqua" w:hAnsi="Book Antiqua"/>
          <w:noProof/>
          <w:color w:val="000000"/>
          <w:sz w:val="20"/>
          <w:szCs w:val="20"/>
        </w:rPr>
        <w:t>( D. Wang et al., 2022)</w:t>
      </w:r>
      <w:r w:rsidRPr="00446C92">
        <w:rPr>
          <w:rFonts w:ascii="Book Antiqua" w:hAnsi="Book Antiqua"/>
          <w:color w:val="000000"/>
          <w:sz w:val="20"/>
          <w:szCs w:val="20"/>
        </w:rPr>
        <w:fldChar w:fldCharType="end"/>
      </w:r>
      <w:r w:rsidRPr="00446C92">
        <w:rPr>
          <w:rFonts w:ascii="Book Antiqua" w:hAnsi="Book Antiqua"/>
          <w:color w:val="000000"/>
          <w:sz w:val="20"/>
          <w:szCs w:val="20"/>
        </w:rPr>
        <w:t xml:space="preserve">. According to SCCT, career interests are shaped primarily by self-efficacy beliefs, outcome expectations, and contextual supports or barriers. In the context of teaching, this framework suggests that young people’s interest in pursuing a teaching career is influenced not only by their confidence in their teaching-related abilities but also by their expectations regarding the outcomes of becoming </w:t>
      </w:r>
      <w:r w:rsidRPr="00446C92">
        <w:rPr>
          <w:rFonts w:ascii="Book Antiqua" w:hAnsi="Book Antiqua"/>
          <w:color w:val="000000"/>
          <w:sz w:val="20"/>
          <w:szCs w:val="20"/>
        </w:rPr>
        <w:lastRenderedPageBreak/>
        <w:t>a teacher and the degree of support they receive from their social environment.</w:t>
      </w:r>
    </w:p>
    <w:p w14:paraId="2A7EC539" w14:textId="77777777" w:rsidR="00A66494" w:rsidRPr="00446C92" w:rsidRDefault="00000000" w:rsidP="005F5F2F">
      <w:pPr>
        <w:pStyle w:val="NoSpacing"/>
        <w:ind w:firstLine="426"/>
        <w:jc w:val="both"/>
        <w:rPr>
          <w:rFonts w:ascii="Book Antiqua" w:hAnsi="Book Antiqua"/>
          <w:color w:val="000000"/>
          <w:sz w:val="20"/>
          <w:szCs w:val="20"/>
        </w:rPr>
      </w:pPr>
      <w:r w:rsidRPr="00446C92">
        <w:rPr>
          <w:rFonts w:ascii="Book Antiqua" w:hAnsi="Book Antiqua"/>
          <w:color w:val="000000"/>
          <w:sz w:val="20"/>
          <w:szCs w:val="20"/>
        </w:rPr>
        <w:t xml:space="preserve">Among the core constructs of SCCT, outcome expectancy (OE) has been identified as a particularly important predictor of career interest. Outcome expectancy refers to individuals’ beliefs about the anticipated consequences of engaging in a specific career-related behavior  </w:t>
      </w:r>
      <w:r w:rsidRPr="00446C92">
        <w:rPr>
          <w:rFonts w:ascii="Book Antiqua" w:hAnsi="Book Antiqua"/>
          <w:color w:val="000000"/>
          <w:sz w:val="20"/>
          <w:szCs w:val="20"/>
        </w:rPr>
        <w:fldChar w:fldCharType="begin"/>
      </w:r>
      <w:r w:rsidRPr="00446C92">
        <w:rPr>
          <w:rFonts w:ascii="Book Antiqua" w:hAnsi="Book Antiqua"/>
          <w:color w:val="000000"/>
          <w:sz w:val="20"/>
          <w:szCs w:val="20"/>
        </w:rPr>
        <w:instrText xml:space="preserve"> ADDIN ZOTERO_ITEM CSL_CITATION {"citationID":"Y55T6xFp","properties":{"formattedCitation":"(Baglama &amp; Uzunboylu, 2017; Metheny &amp; McWhirter, 2013)","plainCitation":"(Baglama &amp; Uzunboylu, 2017; Metheny &amp; McWhirter, 2013)","noteIndex":0},"citationItems":[{"id":1387,"uris":["http://zotero.org/users/13795713/items/MGJKPV5G"],"itemData":{"id":1387,"type":"article-journal","container-title":"South African Journal of Education","DOI":"10.15700/saje.v37n4a1520","ISSN":"02560100, 20763433","issue":"4","journalAbbreviation":"SAJE","language":"en","page":"1-11","source":"DOI.org (Crossref)","title":"The relationship between career decision-making self-efficacy and vocational outcome expectations of preservice special education teachers","volume":"37","author":[{"family":"Baglama","given":"Basak"},{"family":"Uzunboylu","given":"Huseyin"}],"issued":{"date-parts":[["2017",11,30]]}}},{"id":1359,"uris":["http://zotero.org/users/13795713/items/JQSH3BX8"],"itemData":{"id":1359,"type":"article-journal","abstract":"The purpose of this study was to better understand the roles of social status and family support in the career decision making of young adults in college. We tested a path model predicting career decision self-efficacy and career-related outcome expectations in a sample of 270 male and female undergraduate students. Predictor variables included family of origin socioeconomic status, perceived social status, perceived family support, and intentional family career-related interactions. The sample was randomly split into a calibration sample and a validation sample. Based on a path analysis with the calibration sample, the hypothesized model was modified, and a multiple group analysis was used to test for model invariance for the revised model. The results of this study suggest that both family status and family support are associated with social cognitive career development outcomes. Implications for both research and practice are discussed.","container-title":"Journal of Career Assessment","DOI":"10.1177/1069072712475164","ISSN":"1069-0727, 1552-4590","issue":"3","journalAbbreviation":"Journal of Career Assessment","language":"en","page":"378-394","source":"DOI.org (Crossref)","title":"Contributions of Social Status and Family Support to College Students’ Career Decision Self-Efficacy and Outcome Expectations","volume":"21","author":[{"family":"Metheny","given":"Jennifer"},{"family":"McWhirter","given":"Ellen Hawley"}],"issued":{"date-parts":[["2013",8]]}}}],"schema":"https://github.com/citation-style-language/schema/raw/master/csl-citation.json"} </w:instrText>
      </w:r>
      <w:r w:rsidRPr="00446C92">
        <w:rPr>
          <w:rFonts w:ascii="Book Antiqua" w:hAnsi="Book Antiqua"/>
          <w:color w:val="000000"/>
          <w:sz w:val="20"/>
          <w:szCs w:val="20"/>
        </w:rPr>
        <w:fldChar w:fldCharType="separate"/>
      </w:r>
      <w:r w:rsidRPr="00446C92">
        <w:rPr>
          <w:rFonts w:ascii="Book Antiqua" w:hAnsi="Book Antiqua"/>
          <w:noProof/>
          <w:color w:val="000000"/>
          <w:sz w:val="20"/>
          <w:szCs w:val="20"/>
        </w:rPr>
        <w:t>(Baglama &amp; Uzunboylu, 2017; Metheny &amp; McWhirter, 2013)</w:t>
      </w:r>
      <w:r w:rsidRPr="00446C92">
        <w:rPr>
          <w:rFonts w:ascii="Book Antiqua" w:hAnsi="Book Antiqua"/>
          <w:color w:val="000000"/>
          <w:sz w:val="20"/>
          <w:szCs w:val="20"/>
        </w:rPr>
        <w:fldChar w:fldCharType="end"/>
      </w:r>
      <w:r w:rsidRPr="00446C92">
        <w:rPr>
          <w:rFonts w:ascii="Book Antiqua" w:hAnsi="Book Antiqua"/>
          <w:color w:val="000000"/>
          <w:sz w:val="20"/>
          <w:szCs w:val="20"/>
        </w:rPr>
        <w:t xml:space="preserve">. Individuals tend to develop stronger interest in career paths that they believe will result in positive outcomes, such as personal fulfillment, social contribution, financial stability, or career advancement </w:t>
      </w:r>
      <w:r w:rsidRPr="00446C92">
        <w:rPr>
          <w:rFonts w:ascii="Book Antiqua" w:hAnsi="Book Antiqua"/>
          <w:color w:val="000000"/>
          <w:sz w:val="20"/>
          <w:szCs w:val="20"/>
        </w:rPr>
        <w:fldChar w:fldCharType="begin"/>
      </w:r>
      <w:r w:rsidRPr="00446C92">
        <w:rPr>
          <w:rFonts w:ascii="Book Antiqua" w:hAnsi="Book Antiqua"/>
          <w:color w:val="000000"/>
          <w:sz w:val="20"/>
          <w:szCs w:val="20"/>
        </w:rPr>
        <w:instrText xml:space="preserve"> ADDIN ZOTERO_ITEM CSL_CITATION {"citationID":"OcqhtVSD","properties":{"formattedCitation":"(Chen et al., 2025; Rungo et al., 2024)","plainCitation":"(Chen et al., 2025; Rungo et al., 2024)","noteIndex":0},"citationItems":[{"id":1369,"uris":["http://zotero.org/users/13795713/items/9M4Y66F5"],"itemData":{"id":1369,"type":"article-journal","container-title":"BMC Medical Education","DOI":"10.1186/s12909-025-07422-1","ISSN":"1472-6920","issue":"1","journalAbbreviation":"BMC Med Educ","language":"en","page":"963","source":"DOI.org (Crossref)","title":"A study on the relationship between self-efficacy and career identity of rural-oriented tuition-waived medical students based on the mediating effect of vocational outcome expectations","volume":"25","author":[{"family":"Chen","given":"Xiaoying"},{"family":"Chen","given":"Yue"},{"family":"Zhu","given":"Xuebo"}],"issued":{"date-parts":[["2025",7,1]]}}},{"id":1371,"uris":["http://zotero.org/users/13795713/items/9VQ9JFJG"],"itemData":{"id":1371,"type":"article-journal","abstract":"This article studies the association between the characteristics of individuals’ social networks and expectations of career advancement, including pay raises and job promotions. The literature has extensively documented the role of social capital as a determinant of labour market outcomes. However, the formation of expectations constitutes another critical path by which social ties may affect work through their influence on individual motivation and behaviour. This study attempts to explain the relationship between social capital and career-related expectations and empirically assesses these associations by employing data from a survey administered to a representative sample of the Spanish population. Our findings suggest that the ability to mobilise network resources is positively linked with both measures of career advancement. However, access to the upper class is only positively associated with expecting a pay rise. Additionally, for non-employed individuals, higher mobilisation is positively associated with the expectation of an increase in income.","container-title":"The Economic and Labour Relations Review","DOI":"10.1017/elr.2024.3","ISSN":"1838-2673","issue":"1","journalAbbreviation":"Econ. labour relat. rev.","language":"en","license":"http://creativecommons.org/licenses/by/4.0/","page":"118-139","source":"DOI.org (Crossref)","title":"Individual social capital and expectations of career advancement","volume":"35","author":[{"family":"Rungo","given":"Paolo"},{"family":"Sánchez-Santos","given":"José Manuel"},{"family":"Pena-López","given":"Atilano"}],"issued":{"date-parts":[["2024",3]]}}}],"schema":"https://github.com/citation-style-language/schema/raw/master/csl-citation.json"} </w:instrText>
      </w:r>
      <w:r w:rsidRPr="00446C92">
        <w:rPr>
          <w:rFonts w:ascii="Book Antiqua" w:hAnsi="Book Antiqua"/>
          <w:color w:val="000000"/>
          <w:sz w:val="20"/>
          <w:szCs w:val="20"/>
        </w:rPr>
        <w:fldChar w:fldCharType="separate"/>
      </w:r>
      <w:r w:rsidRPr="00446C92">
        <w:rPr>
          <w:rFonts w:ascii="Book Antiqua" w:hAnsi="Book Antiqua"/>
          <w:noProof/>
          <w:color w:val="000000"/>
          <w:sz w:val="20"/>
          <w:szCs w:val="20"/>
        </w:rPr>
        <w:t>(Chen et al., 2025; Rungo et al., 2024)</w:t>
      </w:r>
      <w:r w:rsidRPr="00446C92">
        <w:rPr>
          <w:rFonts w:ascii="Book Antiqua" w:hAnsi="Book Antiqua"/>
          <w:color w:val="000000"/>
          <w:sz w:val="20"/>
          <w:szCs w:val="20"/>
        </w:rPr>
        <w:fldChar w:fldCharType="end"/>
      </w:r>
      <w:r w:rsidRPr="00446C92">
        <w:rPr>
          <w:rFonts w:ascii="Book Antiqua" w:hAnsi="Book Antiqua"/>
          <w:color w:val="000000"/>
          <w:sz w:val="20"/>
          <w:szCs w:val="20"/>
        </w:rPr>
        <w:t xml:space="preserve">. In the teaching context, positive outcome expectations may include the opportunity to contribute meaningfully to society, experience intrinsic satisfaction from teaching, and achieve long-term career security </w:t>
      </w:r>
      <w:r w:rsidRPr="00446C92">
        <w:rPr>
          <w:rFonts w:ascii="Book Antiqua" w:hAnsi="Book Antiqua"/>
          <w:color w:val="000000"/>
          <w:sz w:val="20"/>
          <w:szCs w:val="20"/>
        </w:rPr>
        <w:fldChar w:fldCharType="begin"/>
      </w:r>
      <w:r w:rsidRPr="00446C92">
        <w:rPr>
          <w:rFonts w:ascii="Book Antiqua" w:hAnsi="Book Antiqua"/>
          <w:color w:val="000000"/>
          <w:sz w:val="20"/>
          <w:szCs w:val="20"/>
        </w:rPr>
        <w:instrText xml:space="preserve"> ADDIN ZOTERO_ITEM CSL_CITATION {"citationID":"R8FapoZM","properties":{"formattedCitation":"(Shang et al., 2022; Zhou et al., 2024)","plainCitation":"(Shang et al., 2022; Zhou et al., 2024)","noteIndex":0},"citationItems":[{"id":1397,"uris":["http://zotero.org/users/13795713/items/VFR9H688"],"itemData":{"id":1397,"type":"article-journal","abstract":"This study used social cognitive career theory (SCCT) to explore the relationships between career calling, occupational self-efﬁcacy, vocational outcome expectation, and learning engagement among preservice teachers at a normal university in China. Data from 1,029 preservice teachers were analyzed using Structural Equation Modeling. The results revealed that career calling was found to be signiﬁcantly and positively affected on learning engagement; occupational self-efﬁcacy and vocational outcome expectation were identiﬁed as key mediators of this relationship. These ﬁndings advance our knowledge of how best to promote the learning engagement of preservice teachers and may inform the future design of teacher development programs.","container-title":"Frontiers in Psychology","DOI":"10.3389/fpsyg.2022.874895","ISSN":"1664-1078","journalAbbreviation":"Front. Psychol.","language":"en","page":"874895","source":"DOI.org (Crossref)","title":"How Does Career Calling Influence Preservice Teachers' Learning Engagement? A Multiple Mediating Roles of Occupational Self-Efficacy and Vocational Outcome Expectation","title-short":"How Does Career Calling Influence Preservice Teachers' Learning Engagement?","volume":"13","author":[{"family":"Shang","given":"Weiwei"},{"family":"Yu","given":"Tianzuo"},{"family":"Liang","given":"Xianping"},{"family":"Wang","given":"Ji"},{"family":"Su","given":"Jiming"}],"issued":{"date-parts":[["2022",5,17]]}}},{"id":1383,"uris":["http://zotero.org/users/13795713/items/HJF75M7P"],"itemData":{"id":1383,"type":"article-journal","abstract":"This present study explores the effect of social support on career decision-making difficulties, with the chain mediation of psychological capital and career decision-making self-efficacy. A total of 770 college students were recruited to complete the survey, which included a social support, career decision-making self-efficacy, psychological capital scale, and career decision-making difficulties scales. Significant correlations were found between social support, career decision-making difficulties, psychological capital, and career decision making self-efficacy. Path analysis indicated that the direct effect of social support on career decision-making difficulty was non-significant; social support affected career decision-making difficulties indirectly through not only the mediating effect of psychological capital but also through the chain mediation of psychological capital and career decision-making self-efficacy. Overall, the results show that social support could exert an effect on career decision-making difficulties through the mediational chains of career decision-making self-efficacy and psychological capital; the implications of this are discussed.","container-title":"Behavioral Sciences","DOI":"10.3390/bs14040318","ISSN":"2076-328X","issue":"4","journalAbbreviation":"Behavioral Sciences","language":"en","page":"318","source":"DOI.org (Crossref)","title":"Effect of Social Support on Career Decision-Making Difficulties: The Chain Mediating Roles of Psychological Capital and Career Decision-Making Self-Efficacy","title-short":"Effect of Social Support on Career Decision-Making Difficulties","volume":"14","author":[{"family":"Zhou","given":"Aibao"},{"family":"Liu","given":"Jintao"},{"family":"Xu","given":"Chunyan"},{"family":"Jobe","given":"Mary C."}],"issued":{"date-parts":[["2024",4,12]]}}}],"schema":"https://github.com/citation-style-language/schema/raw/master/csl-citation.json"} </w:instrText>
      </w:r>
      <w:r w:rsidRPr="00446C92">
        <w:rPr>
          <w:rFonts w:ascii="Book Antiqua" w:hAnsi="Book Antiqua"/>
          <w:color w:val="000000"/>
          <w:sz w:val="20"/>
          <w:szCs w:val="20"/>
        </w:rPr>
        <w:fldChar w:fldCharType="separate"/>
      </w:r>
      <w:r w:rsidRPr="00446C92">
        <w:rPr>
          <w:rFonts w:ascii="Book Antiqua" w:hAnsi="Book Antiqua"/>
          <w:noProof/>
          <w:color w:val="000000"/>
          <w:sz w:val="20"/>
          <w:szCs w:val="20"/>
        </w:rPr>
        <w:t>(Shang et al., 2022; Zhou et al., 2024)</w:t>
      </w:r>
      <w:r w:rsidRPr="00446C92">
        <w:rPr>
          <w:rFonts w:ascii="Book Antiqua" w:hAnsi="Book Antiqua"/>
          <w:color w:val="000000"/>
          <w:sz w:val="20"/>
          <w:szCs w:val="20"/>
        </w:rPr>
        <w:fldChar w:fldCharType="end"/>
      </w:r>
      <w:r w:rsidRPr="00446C92">
        <w:rPr>
          <w:rFonts w:ascii="Book Antiqua" w:hAnsi="Book Antiqua"/>
          <w:color w:val="000000"/>
          <w:sz w:val="20"/>
          <w:szCs w:val="20"/>
        </w:rPr>
        <w:t>.</w:t>
      </w:r>
    </w:p>
    <w:p w14:paraId="5C60EFA0" w14:textId="77777777" w:rsidR="00A66494" w:rsidRPr="00446C92" w:rsidRDefault="00000000" w:rsidP="005F5F2F">
      <w:pPr>
        <w:pStyle w:val="NoSpacing"/>
        <w:ind w:firstLine="426"/>
        <w:jc w:val="both"/>
        <w:rPr>
          <w:rFonts w:ascii="Book Antiqua" w:hAnsi="Book Antiqua"/>
          <w:color w:val="000000"/>
          <w:sz w:val="20"/>
          <w:szCs w:val="20"/>
        </w:rPr>
      </w:pPr>
      <w:r w:rsidRPr="00446C92">
        <w:rPr>
          <w:rFonts w:ascii="Book Antiqua" w:hAnsi="Book Antiqua"/>
          <w:color w:val="000000"/>
          <w:sz w:val="20"/>
          <w:szCs w:val="20"/>
        </w:rPr>
        <w:t xml:space="preserve">Empirical studies across different cultural and educational settings have consistently reported a positive association between outcome expectancy and teaching career interest. However, the magnitude of this relationship varies considerably across studies, with reported correlation coefficients ranging from moderate to strong levels (e.g., r ≈ 0.33–0.51) </w:t>
      </w:r>
      <w:r w:rsidRPr="00446C92">
        <w:rPr>
          <w:rFonts w:ascii="Book Antiqua" w:hAnsi="Book Antiqua"/>
          <w:color w:val="000000"/>
          <w:sz w:val="20"/>
          <w:szCs w:val="20"/>
        </w:rPr>
        <w:fldChar w:fldCharType="begin"/>
      </w:r>
      <w:r w:rsidRPr="00446C92">
        <w:rPr>
          <w:rFonts w:ascii="Book Antiqua" w:hAnsi="Book Antiqua"/>
          <w:color w:val="000000"/>
          <w:sz w:val="20"/>
          <w:szCs w:val="20"/>
        </w:rPr>
        <w:instrText xml:space="preserve"> ADDIN ZOTERO_ITEM CSL_CITATION {"citationID":"36rlsyom","properties":{"formattedCitation":"(Chan, 2018; Singh, 2025; R. Wang et al., 2023)","plainCitation":"(Chan, 2018; Singh, 2025; R. Wang et al., 2023)","noteIndex":0},"citationItems":[{"id":1361,"uris":["http://zotero.org/users/13795713/items/RBVI3YKX"],"itemData":{"id":1361,"type":"article-journal","abstract":"The purpose of this study was to examine relationships between social support, career self-e</w:instrText>
      </w:r>
      <w:r w:rsidRPr="00446C92">
        <w:rPr>
          <w:rFonts w:ascii="Times New Roman" w:hAnsi="Times New Roman"/>
          <w:color w:val="000000"/>
          <w:sz w:val="20"/>
          <w:szCs w:val="20"/>
        </w:rPr>
        <w:instrText>ﬃ</w:instrText>
      </w:r>
      <w:r w:rsidRPr="00446C92">
        <w:rPr>
          <w:rFonts w:ascii="Book Antiqua" w:hAnsi="Book Antiqua"/>
          <w:color w:val="000000"/>
          <w:sz w:val="20"/>
          <w:szCs w:val="20"/>
        </w:rPr>
        <w:instrText>cacy, and career exploration on career choices of college athletes. 703 college athletes were recruited as participants in the study. They were asked to complete a questionnaire, which included Social Support Scale, Career Self-e</w:instrText>
      </w:r>
      <w:r w:rsidRPr="00446C92">
        <w:rPr>
          <w:rFonts w:ascii="Times New Roman" w:hAnsi="Times New Roman"/>
          <w:color w:val="000000"/>
          <w:sz w:val="20"/>
          <w:szCs w:val="20"/>
        </w:rPr>
        <w:instrText>ﬃ</w:instrText>
      </w:r>
      <w:r w:rsidRPr="00446C92">
        <w:rPr>
          <w:rFonts w:ascii="Book Antiqua" w:hAnsi="Book Antiqua"/>
          <w:color w:val="000000"/>
          <w:sz w:val="20"/>
          <w:szCs w:val="20"/>
        </w:rPr>
        <w:instrText>cacy Scale, Career Exploration Scale, and Career Choice Scale. Measures translated and validated for use with Chinese students and conﬁrmatory factor analysis and internal consistency results indicated valid and internal reliable scales. The result indicated that social support, career self-e</w:instrText>
      </w:r>
      <w:r w:rsidRPr="00446C92">
        <w:rPr>
          <w:rFonts w:ascii="Times New Roman" w:hAnsi="Times New Roman"/>
          <w:color w:val="000000"/>
          <w:sz w:val="20"/>
          <w:szCs w:val="20"/>
        </w:rPr>
        <w:instrText>ﬃ</w:instrText>
      </w:r>
      <w:r w:rsidRPr="00446C92">
        <w:rPr>
          <w:rFonts w:ascii="Book Antiqua" w:hAnsi="Book Antiqua"/>
          <w:color w:val="000000"/>
          <w:sz w:val="20"/>
          <w:szCs w:val="20"/>
        </w:rPr>
        <w:instrText xml:space="preserve">cacy, career exploration, career choice were positively correlated.","container-title":"Journal of Hospitality, Leisure, Sport &amp; Tourism Education","DOI":"10.1016/j.jhlste.2017.09.004","ISSN":"14738376","journalAbbreviation":"Journal of Hospitality, Leisure, Sport &amp; Tourism Education","language":"en","page":"105-109","source":"DOI.org (Crossref)","title":"The relationship among social support, career self-efficacy, career exploration, and career choices of Taiwanese college athletes","volume":"22","author":[{"family":"Chan","given":"Chun-Chen"}],"issued":{"date-parts":[["2018",6]]}}},{"id":1391,"uris":["http://zotero.org/users/13795713/items/L5FUBATG"],"itemData":{"id":1391,"type":"article-journal","abstract":"This study examines the impact of social support on adolescent's career choices in Punjab, India. A total of 1044 students from Class XI (both boys and girls) from urban and rural areas were drawn from Government Senior Secondary Schools of Punjab. A descriptive survey method was used to gather accurate information about current phenomena and draw general conclusions. The central objective of this study is to evaluate the extent to which the empirical evidence supports or refutes the stated hypotheses, while also shedding light on the broader implications of the results. Results showed that female students perceived higher social support than male students, suggesting gender plays a role. However, a negative correlation was found between career indecision and perceived social support, suggesting that increased social support reduces uncertainty.","issue":"8","language":"en","source":"Zotero","title":"Impact Of Social Support On Career Decision Making Among Senior Secondary Students","volume":"3","author":[{"family":"Singh","given":"Manjinder"}],"issued":{"date-parts":[["2025"]]}}},{"id":1365,"uris":["http://zotero.org/users/13795713/items/ECPZZ623"],"itemData":{"id":1365,"type":"article-journal","abstract":"This study aimed to investigate the factors inﬂuencing career expectations, determine the inﬂuence of college students’ personal ability on personal evaluation in the process of gaining employment, and further explore the impact of personal evaluation and social support on career expectations. This study used a random sampling method to administer questionnaires to ﬁnal-year undergraduates majoring in the liberal arts, science, art, and sports at two Chinese universities. Career expectations were positively correlated with satisfaction. The preferred employer for graduates is a school. In selecting a career, college students believed that exerting their talents was most important. Personal evaluations had a signiﬁcant effect on self-development in career expectations. The level of social support had a signiﬁcant effect on prestige and welfare stability in career expectations.","container-title":"Behavioral Sciences","DOI":"10.3390/bs13120992","ISSN":"2076-328X","issue":"12","journalAbbreviation":"Behavioral Sciences","language":"en","page":"992","source":"DOI.org (Crossref)","title":"The Influence of Personal Evaluation and Social Support on Career Expectations of College Students","volume":"13","author":[{"family":"Wang","given":"Rui"},{"family":"Wang","given":"Mengru"},{"family":"Georgiev","given":"Georgi V."}],"issued":{"date-parts":[["2023",11,30]]}}}],"schema":"https://github.com/citation-style-language/schema/raw/master/csl-citation.json"} </w:instrText>
      </w:r>
      <w:r w:rsidRPr="00446C92">
        <w:rPr>
          <w:rFonts w:ascii="Book Antiqua" w:hAnsi="Book Antiqua"/>
          <w:color w:val="000000"/>
          <w:sz w:val="20"/>
          <w:szCs w:val="20"/>
        </w:rPr>
        <w:fldChar w:fldCharType="separate"/>
      </w:r>
      <w:r w:rsidRPr="00446C92">
        <w:rPr>
          <w:rFonts w:ascii="Book Antiqua" w:hAnsi="Book Antiqua"/>
          <w:noProof/>
          <w:color w:val="000000"/>
          <w:sz w:val="20"/>
          <w:szCs w:val="20"/>
        </w:rPr>
        <w:t>(Chan, 2018; Singh, 2025; R. Wang et al., 2023)</w:t>
      </w:r>
      <w:r w:rsidRPr="00446C92">
        <w:rPr>
          <w:rFonts w:ascii="Book Antiqua" w:hAnsi="Book Antiqua"/>
          <w:color w:val="000000"/>
          <w:sz w:val="20"/>
          <w:szCs w:val="20"/>
        </w:rPr>
        <w:fldChar w:fldCharType="end"/>
      </w:r>
      <w:r w:rsidRPr="00446C92">
        <w:rPr>
          <w:rFonts w:ascii="Book Antiqua" w:hAnsi="Book Antiqua"/>
          <w:color w:val="000000"/>
          <w:sz w:val="20"/>
          <w:szCs w:val="20"/>
        </w:rPr>
        <w:t>. Such variability may stem from differences in cultural context, educational systems, sample characteristics, or the specific operationalization of outcome expectancy. These inconsistencies highlight the need for a quantitative synthesis to derive a more precise and reliable estimate of the overall relationship between outcome expectancy and teaching career interest.</w:t>
      </w:r>
    </w:p>
    <w:p w14:paraId="0DD5B7C0" w14:textId="77777777" w:rsidR="00A66494" w:rsidRPr="00446C92" w:rsidRDefault="00000000" w:rsidP="005F5F2F">
      <w:pPr>
        <w:pStyle w:val="NoSpacing"/>
        <w:ind w:firstLine="426"/>
        <w:jc w:val="both"/>
        <w:rPr>
          <w:rFonts w:ascii="Book Antiqua" w:hAnsi="Book Antiqua"/>
          <w:color w:val="000000"/>
          <w:sz w:val="20"/>
          <w:szCs w:val="20"/>
        </w:rPr>
      </w:pPr>
      <w:r w:rsidRPr="00446C92">
        <w:rPr>
          <w:rFonts w:ascii="Book Antiqua" w:hAnsi="Book Antiqua"/>
          <w:color w:val="000000"/>
          <w:sz w:val="20"/>
          <w:szCs w:val="20"/>
        </w:rPr>
        <w:t xml:space="preserve">In addition to individual cognitive factors, SCCT emphasizes the importance of contextual variables, particularly social support (SS), in shaping career development processes </w:t>
      </w:r>
      <w:r w:rsidRPr="00446C92">
        <w:rPr>
          <w:rFonts w:ascii="Book Antiqua" w:hAnsi="Book Antiqua"/>
          <w:color w:val="000000"/>
          <w:sz w:val="20"/>
          <w:szCs w:val="20"/>
        </w:rPr>
        <w:fldChar w:fldCharType="begin"/>
      </w:r>
      <w:r w:rsidRPr="00446C92">
        <w:rPr>
          <w:rFonts w:ascii="Book Antiqua" w:hAnsi="Book Antiqua"/>
          <w:color w:val="000000"/>
          <w:sz w:val="20"/>
          <w:szCs w:val="20"/>
        </w:rPr>
        <w:instrText xml:space="preserve"> ADDIN ZOTERO_ITEM CSL_CITATION {"citationID":"3CibZaDu","properties":{"formattedCitation":"(Lent et al., 1994; D. Wang et al., 2022)","plainCitation":"(Lent et al., 1994; D. Wang et al., 2022)","dontUpdate":true,"noteIndex":0},"citationItems":[{"id":1282,"uris":["http://zotero.org/users/13795713/items/2ULJSPUB"],"itemData":{"id":1282,"type":"article-journal","container-title":"Journal of Vocational Behavior","DOI":"10.1006/jvbe.1994.1027","issue":"1","page":"79-122","title":"Toward a unifying social cognitive theory of career and academic interest, choice, and performance","volume":"45","author":[{"family":"Lent","given":"R. W."},{"family":"Brown","given":"S. D."},{"family":"Hackett","given":"G."}],"issued":{"date-parts":[["1994"]]}}},{"id":1373,"uris":["http://zotero.org/users/13795713/items/C7Z67RNJ"],"itemData":{"id":1373,"type":"article-journal","container-title":"Frontiers in Psychology","DOI":"10.3389/fpsyg.2022.1023994","ISSN":"1664-1078","journalAbbreviation":"Front. Psychol.","language":"en","page":"1023994","source":"DOI.org (Crossref)","title":"The perspectives of social cognitive career theory approach in current times","volume":"13","author":[{"family":"Wang","given":"Danqi"},{"family":"Liu","given":"Xiping"},{"family":"Deng","given":"Haiyan"}],"issued":{"date-parts":[["2022",11,30]]}}}],"schema":"https://github.com/citation-style-language/schema/raw/master/csl-citation.json"} </w:instrText>
      </w:r>
      <w:r w:rsidRPr="00446C92">
        <w:rPr>
          <w:rFonts w:ascii="Book Antiqua" w:hAnsi="Book Antiqua"/>
          <w:color w:val="000000"/>
          <w:sz w:val="20"/>
          <w:szCs w:val="20"/>
        </w:rPr>
        <w:fldChar w:fldCharType="separate"/>
      </w:r>
      <w:r w:rsidRPr="00446C92">
        <w:rPr>
          <w:rFonts w:ascii="Book Antiqua" w:hAnsi="Book Antiqua"/>
          <w:noProof/>
          <w:color w:val="000000"/>
          <w:sz w:val="20"/>
          <w:szCs w:val="20"/>
        </w:rPr>
        <w:t>( D. Wang et al., 2022)</w:t>
      </w:r>
      <w:r w:rsidRPr="00446C92">
        <w:rPr>
          <w:rFonts w:ascii="Book Antiqua" w:hAnsi="Book Antiqua"/>
          <w:color w:val="000000"/>
          <w:sz w:val="20"/>
          <w:szCs w:val="20"/>
        </w:rPr>
        <w:fldChar w:fldCharType="end"/>
      </w:r>
      <w:r w:rsidRPr="00446C92">
        <w:rPr>
          <w:rFonts w:ascii="Book Antiqua" w:hAnsi="Book Antiqua"/>
          <w:color w:val="000000"/>
          <w:sz w:val="20"/>
          <w:szCs w:val="20"/>
        </w:rPr>
        <w:t xml:space="preserve">. Social support refers to emotional, informational, and instrumental assistance provided by significant others, such as family members, peers, teachers, and mentors </w:t>
      </w:r>
      <w:r w:rsidRPr="00446C92">
        <w:rPr>
          <w:rFonts w:ascii="Book Antiqua" w:hAnsi="Book Antiqua"/>
          <w:color w:val="000000"/>
          <w:sz w:val="20"/>
          <w:szCs w:val="20"/>
        </w:rPr>
        <w:fldChar w:fldCharType="begin"/>
      </w:r>
      <w:r w:rsidRPr="00446C92">
        <w:rPr>
          <w:rFonts w:ascii="Book Antiqua" w:hAnsi="Book Antiqua"/>
          <w:color w:val="000000"/>
          <w:sz w:val="20"/>
          <w:szCs w:val="20"/>
        </w:rPr>
        <w:instrText xml:space="preserve"> ADDIN ZOTERO_ITEM CSL_CITATION {"citationID":"PHAyj9rM","properties":{"formattedCitation":"(Metheny &amp; McWhirter, 2013; Wong et al., 2021)","plainCitation":"(Metheny &amp; McWhirter, 2013; Wong et al., 2021)","noteIndex":0},"citationItems":[{"id":1359,"uris":["http://zotero.org/users/13795713/items/JQSH3BX8"],"itemData":{"id":1359,"type":"article-journal","abstract":"The purpose of this study was to better understand the roles of social status and family support in the career decision making of young adults in college. We tested a path model predicting career decision self-efficacy and career-related outcome expectations in a sample of 270 male and female undergraduate students. Predictor variables included family of origin socioeconomic status, perceived social status, perceived family support, and intentional family career-related interactions. The sample was randomly split into a calibration sample and a validation sample. Based on a path analysis with the calibration sample, the hypothesized model was modified, and a multiple group analysis was used to test for model invariance for the revised model. The results of this study suggest that both family status and family support are associated with social cognitive career development outcomes. Implications for both research and practice are discussed.","container-title":"Journal of Career Assessment","DOI":"10.1177/1069072712475164","ISSN":"1069-0727, 1552-4590","issue":"3","journalAbbreviation":"Journal of Career Assessment","language":"en","page":"378-394","source":"DOI.org (Crossref)","title":"Contributions of Social Status and Family Support to College Students’ Career Decision Self-Efficacy and Outcome Expectations","volume":"21","author":[{"family":"Metheny","given":"Jennifer"},{"family":"McWhirter","given":"Ellen Hawley"}],"issued":{"date-parts":[["2013",8]]}}},{"id":1389,"uris":["http://zotero.org/users/13795713/items/6N885CYK"],"itemData":{"id":1389,"type":"article-journal","abstract":"Preparing adolescents for transitioning from school to work has become a priority across all developed countries due to the increasingly difficult labour market conditions and changes related to technological advances. Most recently, the COVID-19 pandemic has created additional uncertainties in the world of work. This article reviews the concept of career-related teacher support (CRTS) and illustrates the different roles that school teachers can have in influencing students’ career planning and decision making. The information should be beneficial to teachers, counsellors, researchers and policy-makers seeking to optimise school-based career guidance and counselling practices. Brief suggestions are also provided for future research and practice.","container-title":"Journal of Psychologists and Counsellors in Schools","DOI":"10.1017/jgc.2020.30","ISSN":"2055-6365, 2055-6373","issue":"1","journalAbbreviation":"J. Psychol. Couns. Sch.","language":"en","page":"130-141","source":"DOI.org (Crossref)","title":"Career-related teacher support: A review of roles that teachers play in supporting students’ career planning","title-short":"Career-related teacher support","volume":"31","author":[{"family":"Wong","given":"Lawrence P.W."},{"family":"Yuen","given":"Mantak"},{"family":"Chen","given":"Gaowei"}],"issued":{"date-parts":[["2021",6]]}}}],"schema":"https://github.com/citation-style-language/schema/raw/master/csl-citation.json"} </w:instrText>
      </w:r>
      <w:r w:rsidRPr="00446C92">
        <w:rPr>
          <w:rFonts w:ascii="Book Antiqua" w:hAnsi="Book Antiqua"/>
          <w:color w:val="000000"/>
          <w:sz w:val="20"/>
          <w:szCs w:val="20"/>
        </w:rPr>
        <w:fldChar w:fldCharType="separate"/>
      </w:r>
      <w:r w:rsidRPr="00446C92">
        <w:rPr>
          <w:rFonts w:ascii="Book Antiqua" w:hAnsi="Book Antiqua"/>
          <w:noProof/>
          <w:color w:val="000000"/>
          <w:sz w:val="20"/>
          <w:szCs w:val="20"/>
        </w:rPr>
        <w:t>(Metheny &amp; McWhirter, 2013; Wong et al., 2021)</w:t>
      </w:r>
      <w:r w:rsidRPr="00446C92">
        <w:rPr>
          <w:rFonts w:ascii="Book Antiqua" w:hAnsi="Book Antiqua"/>
          <w:color w:val="000000"/>
          <w:sz w:val="20"/>
          <w:szCs w:val="20"/>
        </w:rPr>
        <w:fldChar w:fldCharType="end"/>
      </w:r>
      <w:r w:rsidRPr="00446C92">
        <w:rPr>
          <w:rFonts w:ascii="Book Antiqua" w:hAnsi="Book Antiqua"/>
          <w:color w:val="000000"/>
          <w:sz w:val="20"/>
          <w:szCs w:val="20"/>
        </w:rPr>
        <w:t xml:space="preserve">. Prior research has shown that social support plays a crucial role in enhancing career self-efficacy, facilitating career exploration, and reducing career-related stress </w:t>
      </w:r>
      <w:r w:rsidRPr="00446C92">
        <w:rPr>
          <w:rFonts w:ascii="Book Antiqua" w:hAnsi="Book Antiqua"/>
          <w:color w:val="000000"/>
          <w:sz w:val="20"/>
          <w:szCs w:val="20"/>
        </w:rPr>
        <w:fldChar w:fldCharType="begin"/>
      </w:r>
      <w:r w:rsidRPr="00446C92">
        <w:rPr>
          <w:rFonts w:ascii="Book Antiqua" w:hAnsi="Book Antiqua"/>
          <w:color w:val="000000"/>
          <w:sz w:val="20"/>
          <w:szCs w:val="20"/>
        </w:rPr>
        <w:instrText xml:space="preserve"> ADDIN ZOTERO_ITEM CSL_CITATION {"citationID":"6Kdk0V24","properties":{"formattedCitation":"(Jemini-Gashi &amp; Hoxha, 2024; Pham et al., 2024)","plainCitation":"(Jemini-Gashi &amp; Hoxha, 2024; Pham et al., 2024)","noteIndex":0},"citationItems":[{"id":1377,"uris":["http://zotero.org/users/13795713/items/8E7ZLLJ4"],"itemData":{"id":1377,"type":"article-journal","abstract":"Throughout the COVID 19 pandemic, young people have experienced numerous changes in their routine. This has affected their health and well-being in all dimensions as well as academic life, including their career planning and decision-making process. We explored the role of social support in the relationship between career self-efficacy and psychological distress in young people. High school students (N = 451) from different regions of Kosovo completed a series of validated measures online. The results showed the impact of the pandemic on career planning and decision-making processes and the negative correlation of career self-efficacy with psychological stress. Furthermore, the mediating roles of family, school, and peer support were observed. These findings provide valuable data for mental health and career professionals toward career guidance and counseling. Further theoretical and practical implications and future research directions have been discussed.","container-title":"Sage Open","DOI":"10.1177/21582440241243172","ISSN":"2158-2440, 2158-2440","issue":"2","journalAbbreviation":"Sage Open","language":"en","page":"21582440241243172","source":"DOI.org (Crossref)","title":"Role of Social Support in the Relationship Between Career Self-Efficacy and Psychological Distress Among Young People During the COVID-19 Pandemic","volume":"14","author":[{"family":"Jemini-Gashi","given":"Liridona"},{"family":"Hoxha","given":"Naime"}],"issued":{"date-parts":[["2024",4]]}}},{"id":1385,"uris":["http://zotero.org/users/13795713/items/79U46HE9"],"itemData":{"id":1385,"type":"article-journal","abstract":"Career choice is a highly complex process. The growth in the number, nature, and overlap between occupations creates a more multifaceted career landscape, especially for young people. This study expands the Social Cognitive Career Theory (SCCT) by developing a model that includes additional factors influencing career choices, such as self-efficacy, career exploration, and social support. A convenient sampling method was applied, with 340 Vietnamese students responding to the questionnaire on Google Forms between August and October 2022. The results supported the research hypotheses, with environmental exploration emerging as the most decisive factor influencing career choice. The most exciting finding of this article is the negative impact of social support on the relationship between environmental exploration and career choice. Finally, the results underscore the significance of implementing career guidance and providing career experiences for university students at educational institutions.","container-title":"Heliyon","DOI":"10.1016/j.heliyon.2024.e31808","ISSN":"24058440","issue":"11","journalAbbreviation":"Heliyon","language":"en","page":"e31808","source":"DOI.org (Crossref)","title":"Career exploration and its influence on the relationship between self-efficacy and career choice: The moderating role of social support","title-short":"Career exploration and its influence on the relationship between self-efficacy and career choice","volume":"10","author":[{"family":"Pham","given":"Minh"},{"family":"Lam","given":"Bao Quoc"},{"family":"Tuan Ngoc Bui","given":"Anh"}],"issued":{"date-parts":[["2024",6]]}}}],"schema":"https://github.com/citation-style-language/schema/raw/master/csl-citation.json"} </w:instrText>
      </w:r>
      <w:r w:rsidRPr="00446C92">
        <w:rPr>
          <w:rFonts w:ascii="Book Antiqua" w:hAnsi="Book Antiqua"/>
          <w:color w:val="000000"/>
          <w:sz w:val="20"/>
          <w:szCs w:val="20"/>
        </w:rPr>
        <w:fldChar w:fldCharType="separate"/>
      </w:r>
      <w:r w:rsidRPr="00446C92">
        <w:rPr>
          <w:rFonts w:ascii="Book Antiqua" w:hAnsi="Book Antiqua"/>
          <w:noProof/>
          <w:color w:val="000000"/>
          <w:sz w:val="20"/>
          <w:szCs w:val="20"/>
        </w:rPr>
        <w:t>(Jemini-Gashi &amp; Hoxha, 2024; Pham et al., 2024)</w:t>
      </w:r>
      <w:r w:rsidRPr="00446C92">
        <w:rPr>
          <w:rFonts w:ascii="Book Antiqua" w:hAnsi="Book Antiqua"/>
          <w:color w:val="000000"/>
          <w:sz w:val="20"/>
          <w:szCs w:val="20"/>
        </w:rPr>
        <w:fldChar w:fldCharType="end"/>
      </w:r>
      <w:r w:rsidRPr="00446C92">
        <w:rPr>
          <w:rFonts w:ascii="Book Antiqua" w:hAnsi="Book Antiqua"/>
          <w:color w:val="000000"/>
          <w:sz w:val="20"/>
          <w:szCs w:val="20"/>
        </w:rPr>
        <w:t>. Within the context of teaching, encouragement and validation from significant others may strengthen individuals’ commitment to the profession and increase their willingness to pursue teaching as a viable career option.</w:t>
      </w:r>
    </w:p>
    <w:p w14:paraId="5AF7066F" w14:textId="77777777" w:rsidR="00A66494" w:rsidRPr="00446C92" w:rsidRDefault="00000000" w:rsidP="005F5F2F">
      <w:pPr>
        <w:pStyle w:val="NoSpacing"/>
        <w:ind w:firstLine="426"/>
        <w:jc w:val="both"/>
        <w:rPr>
          <w:rFonts w:ascii="Book Antiqua" w:hAnsi="Book Antiqua"/>
          <w:color w:val="000000"/>
          <w:sz w:val="20"/>
          <w:szCs w:val="20"/>
        </w:rPr>
      </w:pPr>
      <w:r w:rsidRPr="00446C92">
        <w:rPr>
          <w:rFonts w:ascii="Book Antiqua" w:hAnsi="Book Antiqua"/>
          <w:color w:val="000000"/>
          <w:sz w:val="20"/>
          <w:szCs w:val="20"/>
        </w:rPr>
        <w:t xml:space="preserve">Although numerous primary studies have examined the relationships between outcome expectancy, social support, and teaching career interest, the findings remain fragmented and sometimes inconsistent. While some studies report strong positive associations between social support and teaching career </w:t>
      </w:r>
      <w:r w:rsidRPr="00446C92">
        <w:rPr>
          <w:rFonts w:ascii="Book Antiqua" w:hAnsi="Book Antiqua"/>
          <w:color w:val="000000"/>
          <w:sz w:val="20"/>
          <w:szCs w:val="20"/>
        </w:rPr>
        <w:t xml:space="preserve">interest, others report more modest effects (e.g., r = 0.27–0.43) </w:t>
      </w:r>
      <w:r w:rsidRPr="00446C92">
        <w:rPr>
          <w:rFonts w:ascii="Book Antiqua" w:hAnsi="Book Antiqua"/>
          <w:color w:val="000000"/>
          <w:sz w:val="20"/>
          <w:szCs w:val="20"/>
        </w:rPr>
        <w:fldChar w:fldCharType="begin"/>
      </w:r>
      <w:r w:rsidRPr="00446C92">
        <w:rPr>
          <w:rFonts w:ascii="Book Antiqua" w:hAnsi="Book Antiqua"/>
          <w:color w:val="000000"/>
          <w:sz w:val="20"/>
          <w:szCs w:val="20"/>
        </w:rPr>
        <w:instrText xml:space="preserve"> ADDIN ZOTERO_ITEM CSL_CITATION {"citationID":"lDryGYy2","properties":{"formattedCitation":"(Sari et al., 2025; Vela et al., 2018)","plainCitation":"(Sari et al., 2025; Vela et al., 2018)","noteIndex":0},"citationItems":[{"id":1381,"uris":["http://zotero.org/users/13795713/items/9TUNK5TP"],"itemData":{"id":1381,"type":"article-journal","abstract":"Background Early career development—the first stage of an individual’s journey to get to know themselves and their profession—is very important in the career choice process. The correct identification of the variables that influence this process is valuable for the healthy continuation of the developmental process. This study examined whether maternal, paternal, and peer attachment styles play a mediating role in explaining career exploration outcome expectations of metacognitive skills.\nMethods The hypotheses created for this purpose were examined within the framework of the correlational/ relational design of quantitative research models. The target population comprised students studying in secondary schools in Turkey in 2023, and the sample comprised 318 individuals—168 boys and 150 girls—selected using convenience sampling method. SPSS 25.0 Process Macro 4.1 version “Model 6,” developed by Hayes, was used for multiple mediation analysis.\nResults Metacognitive skills positively and significantly predicted career exploration outcome expectations and maternal and paternal attachment styles, but not peer attachment style. Maternal, paternal, and peer attachment styles did not significantly explain career exploration outcome expectations. Finally, maternal, paternal, and peer attachment styles did not significantly mediate the relationship between metacognitive skills and career exploration outcome expectations.\nConclusion These results show that individuals’ metacognitive skills play an important role in the process of career exploration and goal setting. Moreover, individuals’ metacognitive skills have a stronger association with family ties than with peer relationships. However, individuals’ ties to their mothers, fathers, and peers are not a determining factor in the formation of individuals’ expectations about their careers. Additionally, the relationship between metacognitive skills and career exploration outcome expectations occurs directly, independent of maternal, paternal, and peer attachment styles. Thus, individual characteristics, rather than social factors, such as family or peer relationships, play a significant role in shaping individuals’ expectations about career exploration. Relationship between metacognitive skills","container-title":"BMC Psychology","DOI":"10.1186/s40359-025-02594-3","ISSN":"2050-7283","issue":"1","journalAbbreviation":"BMC Psychol","language":"en","page":"257","source":"DOI.org (Crossref)","title":"Relationship between metacognitive skills and career exploration outcome expectations: mediating role of parental and peer attachment styles","title-short":"Relationship between metacognitive skills and career exploration outcome expectations","volume":"13","author":[{"family":"Sari","given":"Serkan Volkan"},{"family":"Camadan","given":"Fatih"},{"family":"Özmen","given":"Sefa"}],"issued":{"date-parts":[["2025",3,17]]}}},{"id":1375,"uris":["http://zotero.org/users/13795713/items/SVMTGWZS"],"itemData":{"id":1375,"type":"article-journal","abstract":"In the current study, we investigated the psychometric properties of a meaningful measure of career development among Latina/o students. A confirmatory factor analysis (CFA) was used to evaluate structural validity of the Vocational Outcome Expectations scale. The results supported a modest one-factor structure for the VOE scale. Internal consistency was good as measured by coefficient alpha. Findings provide support for the reliability and validity of the VOE with Latina/o students. A discussion regarding the usefulness of this measure of career development is provided.","language":"en","source":"Zotero","title":"An examination of the structure of the vocational outcome expectations scale with latina/o students","author":[{"family":"Vela","given":"Javier Cavazos"},{"family":"Karaman","given":"Mehmet A"},{"family":"Smith","given":"Wayne D"},{"family":"Hinojosa","given":"Yvette"}],"issued":{"date-parts":[["2018"]]}}}],"schema":"https://github.com/citation-style-language/schema/raw/master/csl-citation.json"} </w:instrText>
      </w:r>
      <w:r w:rsidRPr="00446C92">
        <w:rPr>
          <w:rFonts w:ascii="Book Antiqua" w:hAnsi="Book Antiqua"/>
          <w:color w:val="000000"/>
          <w:sz w:val="20"/>
          <w:szCs w:val="20"/>
        </w:rPr>
        <w:fldChar w:fldCharType="separate"/>
      </w:r>
      <w:r w:rsidRPr="00446C92">
        <w:rPr>
          <w:rFonts w:ascii="Book Antiqua" w:hAnsi="Book Antiqua"/>
          <w:noProof/>
          <w:color w:val="000000"/>
          <w:sz w:val="20"/>
          <w:szCs w:val="20"/>
        </w:rPr>
        <w:t>(Sari et al., 2025; Vela et al., 2018)</w:t>
      </w:r>
      <w:r w:rsidRPr="00446C92">
        <w:rPr>
          <w:rFonts w:ascii="Book Antiqua" w:hAnsi="Book Antiqua"/>
          <w:color w:val="000000"/>
          <w:sz w:val="20"/>
          <w:szCs w:val="20"/>
        </w:rPr>
        <w:fldChar w:fldCharType="end"/>
      </w:r>
      <w:r w:rsidRPr="00446C92">
        <w:rPr>
          <w:rFonts w:ascii="Book Antiqua" w:hAnsi="Book Antiqua"/>
          <w:color w:val="000000"/>
          <w:sz w:val="20"/>
          <w:szCs w:val="20"/>
        </w:rPr>
        <w:t>. Moreover, most existing studies rely on single-sample designs within specific cultural contexts, limiting the generalizability of their findings. To date, there is still a lack of meta-analytic evidence that systematically synthesizes these relationships within the specific domain of teaching career interest.</w:t>
      </w:r>
    </w:p>
    <w:p w14:paraId="51BEA751" w14:textId="77777777" w:rsidR="00A66494" w:rsidRPr="00446C92" w:rsidRDefault="00000000" w:rsidP="005F5F2F">
      <w:pPr>
        <w:pStyle w:val="NoSpacing"/>
        <w:ind w:firstLine="426"/>
        <w:jc w:val="both"/>
        <w:rPr>
          <w:rFonts w:ascii="Book Antiqua" w:eastAsia="Book Antiqua" w:hAnsi="Book Antiqua" w:cs="Book Antiqua"/>
          <w:sz w:val="20"/>
          <w:szCs w:val="20"/>
        </w:rPr>
      </w:pPr>
      <w:r w:rsidRPr="00446C92">
        <w:rPr>
          <w:rFonts w:ascii="Book Antiqua" w:hAnsi="Book Antiqua"/>
          <w:color w:val="000000"/>
          <w:sz w:val="20"/>
          <w:szCs w:val="20"/>
        </w:rPr>
        <w:t>Therefore, the present study aims to address this gap by conducting a systematic literature review and meta-analysis of empirical studies examining the relationships between outcome expectancy, social support, and teaching career interest. By synthesizing data from multiple studies across different countries and educational contexts, this meta-analysis seeks to provide more robust and precise estimates of the strength of these relationships. Specifically, this study addresses the following research questions: (1) What is the pooled correlation between outcome expectancy and teaching career interest? (2) What is the pooled correlation between social support and teaching career interest? and (3) To what extent do the effect sizes vary across studies, as indicated by heterogeneity statistics? Through this approach, the study aims to contribute theoretically by strengthening the empirical support for SCCT in the context of teacher career choice and practically by informing policymakers and educators about key factors that may enhance youth interest in the teaching profession.</w:t>
      </w:r>
    </w:p>
    <w:p w14:paraId="1A25A3D9" w14:textId="77777777" w:rsidR="00A66494" w:rsidRPr="00446C92" w:rsidRDefault="00A66494" w:rsidP="005F5F2F">
      <w:pPr>
        <w:pStyle w:val="NoSpacing"/>
        <w:ind w:firstLine="567"/>
        <w:jc w:val="both"/>
        <w:rPr>
          <w:rFonts w:ascii="Book Antiqua" w:hAnsi="Book Antiqua"/>
          <w:color w:val="000000"/>
          <w:sz w:val="20"/>
          <w:szCs w:val="20"/>
        </w:rPr>
      </w:pPr>
    </w:p>
    <w:p w14:paraId="310B7202" w14:textId="77777777" w:rsidR="00A66494" w:rsidRPr="00446C92" w:rsidRDefault="00000000" w:rsidP="005F5F2F">
      <w:pPr>
        <w:rPr>
          <w:rFonts w:ascii="Book Antiqua" w:eastAsia="Book Antiqua" w:hAnsi="Book Antiqua" w:cs="Book Antiqua"/>
          <w:i/>
          <w:color w:val="FF0000"/>
          <w:sz w:val="22"/>
          <w:szCs w:val="22"/>
        </w:rPr>
      </w:pPr>
      <w:r w:rsidRPr="00446C92">
        <w:rPr>
          <w:rFonts w:ascii="Book Antiqua" w:eastAsia="Book Antiqua" w:hAnsi="Book Antiqua" w:cs="Book Antiqua"/>
          <w:b/>
          <w:sz w:val="22"/>
          <w:szCs w:val="22"/>
        </w:rPr>
        <w:t xml:space="preserve">Method </w:t>
      </w:r>
    </w:p>
    <w:p w14:paraId="1F2176B8" w14:textId="77777777" w:rsidR="005F5F2F" w:rsidRPr="00446C92" w:rsidRDefault="005F5F2F" w:rsidP="005F5F2F">
      <w:pPr>
        <w:pStyle w:val="NoSpacing"/>
        <w:ind w:firstLine="426"/>
        <w:jc w:val="both"/>
        <w:rPr>
          <w:rFonts w:ascii="Book Antiqua" w:hAnsi="Book Antiqua"/>
          <w:color w:val="000000"/>
          <w:sz w:val="20"/>
          <w:szCs w:val="20"/>
        </w:rPr>
      </w:pPr>
    </w:p>
    <w:p w14:paraId="61D428F7" w14:textId="77777777" w:rsidR="00A66494" w:rsidRPr="00446C92" w:rsidRDefault="00000000" w:rsidP="005F5F2F">
      <w:pPr>
        <w:pStyle w:val="NoSpacing"/>
        <w:ind w:firstLine="426"/>
        <w:jc w:val="both"/>
        <w:rPr>
          <w:rFonts w:ascii="Book Antiqua" w:hAnsi="Book Antiqua"/>
          <w:color w:val="000000"/>
          <w:sz w:val="20"/>
          <w:szCs w:val="20"/>
        </w:rPr>
      </w:pPr>
      <w:r w:rsidRPr="00446C92">
        <w:rPr>
          <w:rFonts w:ascii="Book Antiqua" w:hAnsi="Book Antiqua"/>
          <w:color w:val="000000"/>
          <w:sz w:val="20"/>
          <w:szCs w:val="20"/>
        </w:rPr>
        <w:t xml:space="preserve">This study used a Systematic Literature Review (SLR) design combined with quantitative meta-analysis </w:t>
      </w:r>
      <w:r w:rsidRPr="00446C92">
        <w:rPr>
          <w:rFonts w:ascii="Book Antiqua" w:hAnsi="Book Antiqua"/>
          <w:color w:val="000000"/>
          <w:sz w:val="20"/>
          <w:szCs w:val="20"/>
        </w:rPr>
        <w:fldChar w:fldCharType="begin"/>
      </w:r>
      <w:r w:rsidRPr="00446C92">
        <w:rPr>
          <w:rFonts w:ascii="Book Antiqua" w:hAnsi="Book Antiqua"/>
          <w:color w:val="000000"/>
          <w:sz w:val="20"/>
          <w:szCs w:val="20"/>
        </w:rPr>
        <w:instrText xml:space="preserve"> ADDIN ZOTERO_ITEM CSL_CITATION {"citationID":"qWUx2TdN","properties":{"formattedCitation":"(Borenstein et al., 2009)","plainCitation":"(Borenstein et al., 2009)","dontUpdate":true,"noteIndex":0},"citationItems":[{"id":1335,"uris":["http://zotero.org/users/13795713/items/ES8FRG2E"],"itemData":{"id":1335,"type":"book","publisher":"John Wiley &amp; Sons","title":"Introduction to meta-analysis","author":[{"family":"Borenstein","given":"M."},{"family":"Hedges","given":"L. V."},{"family":"Higgins","given":"J. P. T."},{"family":"Rothstein","given":"H. R."}],"issued":{"date-parts":[["2009"]]}}}],"schema":"https://github.com/citation-style-language/schema/raw/master/csl-citation.json"} </w:instrText>
      </w:r>
      <w:r w:rsidRPr="00446C92">
        <w:rPr>
          <w:rFonts w:ascii="Book Antiqua" w:hAnsi="Book Antiqua"/>
          <w:color w:val="000000"/>
          <w:sz w:val="20"/>
          <w:szCs w:val="20"/>
        </w:rPr>
        <w:fldChar w:fldCharType="separate"/>
      </w:r>
      <w:r w:rsidRPr="00446C92">
        <w:rPr>
          <w:rFonts w:ascii="Book Antiqua" w:hAnsi="Book Antiqua"/>
          <w:noProof/>
          <w:color w:val="000000"/>
          <w:sz w:val="20"/>
          <w:szCs w:val="20"/>
        </w:rPr>
        <w:t>(Borenstein et al., 2019)</w:t>
      </w:r>
      <w:r w:rsidRPr="00446C92">
        <w:rPr>
          <w:rFonts w:ascii="Book Antiqua" w:hAnsi="Book Antiqua"/>
          <w:color w:val="000000"/>
          <w:sz w:val="20"/>
          <w:szCs w:val="20"/>
        </w:rPr>
        <w:fldChar w:fldCharType="end"/>
      </w:r>
      <w:r w:rsidRPr="00446C92">
        <w:rPr>
          <w:rFonts w:ascii="Book Antiqua" w:hAnsi="Book Antiqua"/>
          <w:color w:val="000000"/>
          <w:sz w:val="20"/>
          <w:szCs w:val="20"/>
        </w:rPr>
        <w:t xml:space="preserve">. The SLR procedure was conducted in accordance with the Preferred Reporting Items for Systematic Reviews and Meta-Analyses (PRISMA) 2020 guidelines to ensure transparency, rigor, and replicability of the review process </w:t>
      </w:r>
      <w:r w:rsidRPr="00446C92">
        <w:rPr>
          <w:rFonts w:ascii="Book Antiqua" w:hAnsi="Book Antiqua"/>
          <w:color w:val="000000"/>
          <w:sz w:val="20"/>
          <w:szCs w:val="20"/>
        </w:rPr>
        <w:fldChar w:fldCharType="begin"/>
      </w:r>
      <w:r w:rsidRPr="00446C92">
        <w:rPr>
          <w:rFonts w:ascii="Book Antiqua" w:hAnsi="Book Antiqua"/>
          <w:color w:val="000000"/>
          <w:sz w:val="20"/>
          <w:szCs w:val="20"/>
        </w:rPr>
        <w:instrText xml:space="preserve"> ADDIN ZOTERO_ITEM CSL_CITATION {"citationID":"7GXEjb2m","properties":{"formattedCitation":"(Page et al., 2022; Yepes-Nu\\uc0\\u241{}ez et al., 2021)","plainCitation":"(Page et al., 2022; Yepes-Nuñez et al., 2021)","noteIndex":0},"citationItems":[{"id":1409,"uris":["http://zotero.org/users/13795713/items/PJ822EH8"],"itemData":{"id":1409,"type":"article-journal","abstract":"A declaração dos Principais Itens para Relatar Revisões Sistemáticas e Meta-análises (PRISMA), publicada em 2009, foi desenvolvida para ajudar revisores sistemáticos a relatar de forma transparente por que a revisão foi feita, os métodos empregados e o que os autores encontraram. Na última década, os avanços na metodologia e terminologia de revisões sistemáticas exigiram a atualização da diretriz. A declaração PRISMA 2020 substitui a declaração de 2009 e inclui novas orientações para relato que refletem os avanços nos métodos para identificar, selecionar, avaliar e sintetizar estudos. A estrutura e apresentação dos itens foram modificadas para facilitar a implementação. Neste artigo, apresentamos a lista de checagem PRISMA 2020 de 27 itens, uma lista de checagem expandida que detalha as recomendações para relato para cada item, a lista de checagem PRISMA 2020 para resumos e os fluxogramas revisados para novas revisões e para atualização de revisões.","container-title":"Revista Panamericana de Salud Pública","DOI":"10.26633/RPSP.2022.112","ISSN":"1020-4989, 1680-5348","language":"pt","page":"1","source":"DOI.org (Crossref)","title":"The PRISMA 2020 statement: an updated guideline for reporting systematic reviews","title-short":"A declaração PRISMA 2020","volume":"46","author":[{"family":"Page","given":"Matthew J."},{"family":"McKenzie","given":"Joanne E."},{"family":"Bossuyt","given":"Patrick M."},{"family":"Boutron","given":"Isabelle"},{"family":"Hoffmann","given":"Tammy C."},{"family":"Mulrow","given":"Cynthia D."},{"family":"Shamseer","given":"Larissa"},{"family":"Tetzlaff","given":"Jennifer M."},{"family":"Akl","given":"Elie A."},{"family":"Brennan","given":"Sue E."},{"family":"Chou","given":"Roger"},{"family":"Glanville","given":"Julie"},{"family":"Grimshaw","given":"Jeremy M."},{"family":"Hróbjartsson","given":"Asbjørn"},{"family":"Lalu","given":"Manoj M."},{"family":"Li","given":"Tianjing"},{"family":"Loder","given":"Elizabeth W."},{"family":"Mayo-Wilson","given":"Evan"},{"family":"McDonald","given":"Steve"},{"family":"McGuinness","given":"Luke A."},{"family":"Stewart","given":"Lesley A."},{"family":"Thomas","given":"James"},{"family":"Tricco","given":"Andrea C."},{"family":"Welch","given":"Vivian A."},{"family":"Whiting","given":"Penny"},{"family":"Moher","given":"David"}],"issued":{"date-parts":[["2022",12,30]]}}},{"id":1417,"uris":["http://zotero.org/users/13795713/items/G8HIQPBK"],"itemData":{"id":1417,"type":"article-journal","abstract":"The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 Full English text available from:www.revespcardiol.org/en © 2021 Sociedad Española de Cardiología","container-title":"Revista Espanola de Cardiologia","DOI":"10.1016/j.recesp.2021.06.016","ISSN":"0300-8932","issue":"9","journalAbbreviation":"Rev. Esp. Cardiol.","language":"English","page":"790-799","publisher":"Ediciones Doyma, S.L.","source":"Scopus","title":"The PRISMA 2020 statement: an updated guideline for reporting systematic reviews","title-short":"Declaración PRISMA 2020: una guía actualizada para la publicación de revisiones sistemáticas","volume":"74","author":[{"family":"Yepes-Nuñez","given":"Juan José"},{"family":"Urrútia","given":"Gerard"},{"family":"Romero-García","given":"Marta"},{"family":"Alonso-Fernández","given":"Sergio"}],"issued":{"date-parts":[["2021"]]}}}],"schema":"https://github.com/citation-style-language/schema/raw/master/csl-citation.json"} </w:instrText>
      </w:r>
      <w:r w:rsidRPr="00446C92">
        <w:rPr>
          <w:rFonts w:ascii="Book Antiqua" w:hAnsi="Book Antiqua"/>
          <w:color w:val="000000"/>
          <w:sz w:val="20"/>
          <w:szCs w:val="20"/>
        </w:rPr>
        <w:fldChar w:fldCharType="separate"/>
      </w:r>
      <w:r w:rsidRPr="00446C92">
        <w:rPr>
          <w:rFonts w:ascii="Book Antiqua" w:hAnsi="Book Antiqua"/>
          <w:color w:val="000000"/>
          <w:sz w:val="20"/>
          <w:szCs w:val="20"/>
          <w:lang w:val="en-GB"/>
        </w:rPr>
        <w:t>(Page et al., 2022; Yepes-Nuñez et al., 2021)</w:t>
      </w:r>
      <w:r w:rsidRPr="00446C92">
        <w:rPr>
          <w:rFonts w:ascii="Book Antiqua" w:hAnsi="Book Antiqua"/>
          <w:color w:val="000000"/>
          <w:sz w:val="20"/>
          <w:szCs w:val="20"/>
        </w:rPr>
        <w:fldChar w:fldCharType="end"/>
      </w:r>
      <w:r w:rsidRPr="00446C92">
        <w:rPr>
          <w:rFonts w:ascii="Book Antiqua" w:hAnsi="Book Antiqua"/>
          <w:color w:val="000000"/>
          <w:sz w:val="20"/>
          <w:szCs w:val="20"/>
        </w:rPr>
        <w:t>. Meta-analysis was used to statistically synthesize correlational data from primary studies that met the criteria.</w:t>
      </w:r>
    </w:p>
    <w:p w14:paraId="23346772" w14:textId="77777777" w:rsidR="00A66494" w:rsidRPr="00446C92" w:rsidRDefault="00A66494" w:rsidP="005F5F2F">
      <w:pPr>
        <w:ind w:firstLine="567"/>
        <w:jc w:val="both"/>
        <w:rPr>
          <w:rFonts w:ascii="Book Antiqua" w:hAnsi="Book Antiqua"/>
          <w:color w:val="000000"/>
          <w:sz w:val="20"/>
          <w:szCs w:val="20"/>
        </w:rPr>
      </w:pPr>
    </w:p>
    <w:p w14:paraId="2C71407B" w14:textId="77777777" w:rsidR="00A66494" w:rsidRPr="00446C92" w:rsidRDefault="00000000" w:rsidP="005F5F2F">
      <w:pPr>
        <w:jc w:val="both"/>
        <w:rPr>
          <w:rFonts w:ascii="Book Antiqua" w:hAnsi="Book Antiqua"/>
          <w:i/>
          <w:iCs/>
          <w:color w:val="000000"/>
          <w:sz w:val="20"/>
          <w:szCs w:val="20"/>
        </w:rPr>
      </w:pPr>
      <w:r w:rsidRPr="00446C92">
        <w:rPr>
          <w:rFonts w:ascii="Book Antiqua" w:hAnsi="Book Antiqua"/>
          <w:i/>
          <w:iCs/>
          <w:color w:val="000000"/>
          <w:sz w:val="20"/>
          <w:szCs w:val="20"/>
        </w:rPr>
        <w:t>Procedures, Data Sources, and Selection Criteria</w:t>
      </w:r>
    </w:p>
    <w:p w14:paraId="0FC36DC7" w14:textId="77777777" w:rsidR="005F5F2F" w:rsidRPr="00446C92" w:rsidRDefault="00000000" w:rsidP="005F5F2F">
      <w:pPr>
        <w:pStyle w:val="NoSpacing"/>
        <w:ind w:firstLine="426"/>
        <w:jc w:val="both"/>
        <w:rPr>
          <w:rFonts w:ascii="Book Antiqua" w:hAnsi="Book Antiqua"/>
          <w:color w:val="000000"/>
          <w:sz w:val="20"/>
          <w:szCs w:val="20"/>
        </w:rPr>
      </w:pPr>
      <w:r w:rsidRPr="00446C92">
        <w:rPr>
          <w:rFonts w:ascii="Book Antiqua" w:hAnsi="Book Antiqua"/>
          <w:color w:val="000000"/>
          <w:sz w:val="20"/>
          <w:szCs w:val="20"/>
        </w:rPr>
        <w:t>A comprehensive literature search was conducted on four major electronic databases: Scopus, Web of Science (</w:t>
      </w:r>
      <w:proofErr w:type="spellStart"/>
      <w:r w:rsidRPr="00446C92">
        <w:rPr>
          <w:rFonts w:ascii="Book Antiqua" w:hAnsi="Book Antiqua"/>
          <w:color w:val="000000"/>
          <w:sz w:val="20"/>
          <w:szCs w:val="20"/>
        </w:rPr>
        <w:t>WoS</w:t>
      </w:r>
      <w:proofErr w:type="spellEnd"/>
      <w:r w:rsidRPr="00446C92">
        <w:rPr>
          <w:rFonts w:ascii="Book Antiqua" w:hAnsi="Book Antiqua"/>
          <w:color w:val="000000"/>
          <w:sz w:val="20"/>
          <w:szCs w:val="20"/>
        </w:rPr>
        <w:t>), ERIC (Education Resources Information Center), and Sinta (Science and Technology Index) to capture internationally and nationally reputable articles. The search was limited to articles published between 2017 until 2025. The keyword combinations used were: ("teaching career interest" OR "teacher career interest" OR "career choice in teaching") AND ("outcome expectations" OR "outcome expectations") AND/OR ("social support" OR "social support").</w:t>
      </w:r>
    </w:p>
    <w:p w14:paraId="57571C85" w14:textId="77777777" w:rsidR="00A66494" w:rsidRPr="00446C92" w:rsidRDefault="00000000" w:rsidP="005F5F2F">
      <w:pPr>
        <w:pStyle w:val="NoSpacing"/>
        <w:ind w:firstLine="426"/>
        <w:jc w:val="both"/>
        <w:rPr>
          <w:rFonts w:ascii="Book Antiqua" w:hAnsi="Book Antiqua"/>
          <w:color w:val="000000"/>
          <w:sz w:val="20"/>
          <w:szCs w:val="20"/>
        </w:rPr>
      </w:pPr>
      <w:r w:rsidRPr="00446C92">
        <w:rPr>
          <w:rFonts w:ascii="Book Antiqua" w:hAnsi="Book Antiqua"/>
          <w:color w:val="000000"/>
          <w:sz w:val="20"/>
          <w:szCs w:val="20"/>
        </w:rPr>
        <w:lastRenderedPageBreak/>
        <w:t xml:space="preserve">Inclusion criteria for study selection were: (1) it was a quantitative empirical study (qualitative, review, and conceptual studies were excluded); (2) participants were high school students, university students (undergraduate or graduate), or beginning teachers; (3) it measured and reported variables </w:t>
      </w:r>
      <w:r w:rsidRPr="00446C92">
        <w:rPr>
          <w:rFonts w:ascii="Book Antiqua" w:hAnsi="Book Antiqua"/>
          <w:i/>
          <w:color w:val="000000"/>
          <w:sz w:val="20"/>
          <w:szCs w:val="20"/>
        </w:rPr>
        <w:t>teaching career interest</w:t>
      </w:r>
      <w:r w:rsidRPr="00446C92">
        <w:rPr>
          <w:rFonts w:ascii="Book Antiqua" w:hAnsi="Book Antiqua"/>
          <w:color w:val="000000"/>
          <w:sz w:val="20"/>
          <w:szCs w:val="20"/>
        </w:rPr>
        <w:t xml:space="preserve">, </w:t>
      </w:r>
      <w:r w:rsidRPr="00446C92">
        <w:rPr>
          <w:rFonts w:ascii="Book Antiqua" w:hAnsi="Book Antiqua"/>
          <w:i/>
          <w:color w:val="000000"/>
          <w:sz w:val="20"/>
          <w:szCs w:val="20"/>
        </w:rPr>
        <w:t>outcome expectations</w:t>
      </w:r>
      <w:r w:rsidRPr="00446C92">
        <w:rPr>
          <w:rFonts w:ascii="Book Antiqua" w:hAnsi="Book Antiqua"/>
          <w:color w:val="000000"/>
          <w:sz w:val="20"/>
          <w:szCs w:val="20"/>
        </w:rPr>
        <w:t xml:space="preserve">, and/or </w:t>
      </w:r>
      <w:r w:rsidRPr="00446C92">
        <w:rPr>
          <w:rFonts w:ascii="Book Antiqua" w:hAnsi="Book Antiqua"/>
          <w:i/>
          <w:color w:val="000000"/>
          <w:sz w:val="20"/>
          <w:szCs w:val="20"/>
        </w:rPr>
        <w:t>social support</w:t>
      </w:r>
      <w:r w:rsidRPr="00446C92">
        <w:rPr>
          <w:rFonts w:ascii="Book Antiqua" w:hAnsi="Book Antiqua"/>
          <w:color w:val="000000"/>
          <w:sz w:val="20"/>
          <w:szCs w:val="20"/>
        </w:rPr>
        <w:t>; (4) report the statistics needed to calculate the effect size, namely the Pearson correlation coefficient (r) or other data that can be converted to r (e.g., t, F,β,); (5) written in English or Indonesian.</w:t>
      </w:r>
    </w:p>
    <w:p w14:paraId="43EE011E" w14:textId="77777777" w:rsidR="00A66494" w:rsidRPr="00446C92" w:rsidRDefault="00A66494" w:rsidP="005F5F2F">
      <w:pPr>
        <w:ind w:firstLine="567"/>
        <w:jc w:val="both"/>
        <w:rPr>
          <w:rFonts w:ascii="Book Antiqua" w:hAnsi="Book Antiqua"/>
          <w:color w:val="000000"/>
          <w:sz w:val="20"/>
          <w:szCs w:val="20"/>
        </w:rPr>
      </w:pPr>
    </w:p>
    <w:p w14:paraId="1CADBDD5" w14:textId="77777777" w:rsidR="00A66494" w:rsidRPr="00446C92" w:rsidRDefault="00000000" w:rsidP="005F5F2F">
      <w:pPr>
        <w:jc w:val="both"/>
        <w:rPr>
          <w:rFonts w:ascii="Book Antiqua" w:hAnsi="Book Antiqua"/>
          <w:i/>
          <w:iCs/>
          <w:color w:val="000000"/>
          <w:sz w:val="20"/>
          <w:szCs w:val="20"/>
        </w:rPr>
      </w:pPr>
      <w:r w:rsidRPr="00446C92">
        <w:rPr>
          <w:rFonts w:ascii="Book Antiqua" w:hAnsi="Book Antiqua"/>
          <w:i/>
          <w:iCs/>
          <w:color w:val="000000"/>
          <w:sz w:val="20"/>
          <w:szCs w:val="20"/>
        </w:rPr>
        <w:t>Research Flowchart</w:t>
      </w:r>
    </w:p>
    <w:p w14:paraId="5058575D" w14:textId="77777777" w:rsidR="00A66494" w:rsidRPr="00446C92" w:rsidRDefault="00000000" w:rsidP="005F5F2F">
      <w:pPr>
        <w:pStyle w:val="NoSpacing"/>
        <w:ind w:firstLine="426"/>
        <w:jc w:val="both"/>
        <w:rPr>
          <w:rFonts w:ascii="Book Antiqua" w:hAnsi="Book Antiqua"/>
          <w:color w:val="000000"/>
          <w:sz w:val="20"/>
          <w:szCs w:val="20"/>
        </w:rPr>
      </w:pPr>
      <w:r w:rsidRPr="00446C92">
        <w:rPr>
          <w:rFonts w:ascii="Book Antiqua" w:hAnsi="Book Antiqua"/>
          <w:color w:val="000000"/>
          <w:sz w:val="20"/>
          <w:szCs w:val="20"/>
        </w:rPr>
        <w:t>The study selection process (Figure 1) began with the identification of 1,550 articles from the database. After removal of duplicates (n=450), 1,100 articles were screened based on title and abstract, resulting in 250 potentially relevant articles. These articles were then subjected to a full-text review. A total of 230 articles were excluded due to non-compliance (e.g., failure to report results, focusing on the wrong population, or overlapping data). Finally, 20 unique studies (k=20) met all inclusion criteria and were included in the meta-analysis synthesis.</w:t>
      </w:r>
    </w:p>
    <w:p w14:paraId="681C7375" w14:textId="77777777" w:rsidR="00A66494" w:rsidRPr="00446C92" w:rsidRDefault="00000000" w:rsidP="005F5F2F">
      <w:pPr>
        <w:rPr>
          <w:rFonts w:ascii="Book Antiqua" w:hAnsi="Book Antiqua"/>
          <w:color w:val="000000"/>
          <w:sz w:val="20"/>
          <w:szCs w:val="20"/>
        </w:rPr>
      </w:pPr>
      <w:r w:rsidRPr="00446C92">
        <w:rPr>
          <w:rFonts w:ascii="Book Antiqua" w:hAnsi="Book Antiqua"/>
          <w:noProof/>
          <w:color w:val="000000"/>
          <w:sz w:val="20"/>
          <w:szCs w:val="20"/>
        </w:rPr>
        <w:drawing>
          <wp:inline distT="0" distB="0" distL="0" distR="0" wp14:anchorId="096472EC" wp14:editId="52A57388">
            <wp:extent cx="3038475" cy="3476625"/>
            <wp:effectExtent l="0" t="0" r="9525" b="9525"/>
            <wp:docPr id="1028" name="Picture 2" descr="A flowchart of a flow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8" cstate="print"/>
                    <a:srcRect/>
                    <a:stretch/>
                  </pic:blipFill>
                  <pic:spPr>
                    <a:xfrm>
                      <a:off x="0" y="0"/>
                      <a:ext cx="3039170" cy="3477420"/>
                    </a:xfrm>
                    <a:prstGeom prst="rect">
                      <a:avLst/>
                    </a:prstGeom>
                  </pic:spPr>
                </pic:pic>
              </a:graphicData>
            </a:graphic>
          </wp:inline>
        </w:drawing>
      </w:r>
    </w:p>
    <w:p w14:paraId="26864631" w14:textId="77777777" w:rsidR="00A66494" w:rsidRPr="00446C92" w:rsidRDefault="00000000" w:rsidP="005F5F2F">
      <w:pPr>
        <w:jc w:val="center"/>
        <w:rPr>
          <w:rFonts w:ascii="Book Antiqua" w:hAnsi="Book Antiqua"/>
          <w:sz w:val="18"/>
          <w:szCs w:val="18"/>
        </w:rPr>
      </w:pPr>
      <w:r w:rsidRPr="00446C92">
        <w:rPr>
          <w:rFonts w:ascii="Book Antiqua" w:hAnsi="Book Antiqua"/>
          <w:b/>
          <w:bCs/>
          <w:color w:val="000000"/>
          <w:sz w:val="18"/>
          <w:szCs w:val="18"/>
        </w:rPr>
        <w:t>Figure 1.</w:t>
      </w:r>
      <w:r w:rsidRPr="00446C92">
        <w:rPr>
          <w:rFonts w:ascii="Book Antiqua" w:hAnsi="Book Antiqua"/>
          <w:color w:val="000000"/>
          <w:sz w:val="18"/>
          <w:szCs w:val="18"/>
        </w:rPr>
        <w:t xml:space="preserve"> </w:t>
      </w:r>
      <w:r w:rsidRPr="00446C92">
        <w:rPr>
          <w:rFonts w:ascii="Book Antiqua" w:hAnsi="Book Antiqua"/>
          <w:sz w:val="18"/>
          <w:szCs w:val="18"/>
        </w:rPr>
        <w:t>PRISMA Flow Diagram of the Literature Selection Process</w:t>
      </w:r>
    </w:p>
    <w:p w14:paraId="083F94DB" w14:textId="77777777" w:rsidR="00A66494" w:rsidRPr="00446C92" w:rsidRDefault="00A66494" w:rsidP="005F5F2F">
      <w:pPr>
        <w:ind w:firstLine="426"/>
        <w:rPr>
          <w:rFonts w:ascii="Book Antiqua" w:hAnsi="Book Antiqua"/>
          <w:color w:val="000000"/>
          <w:sz w:val="20"/>
          <w:szCs w:val="20"/>
        </w:rPr>
      </w:pPr>
    </w:p>
    <w:p w14:paraId="0A3E3AE0" w14:textId="77777777" w:rsidR="00A66494" w:rsidRPr="00446C92" w:rsidRDefault="00000000" w:rsidP="005F5F2F">
      <w:pPr>
        <w:jc w:val="both"/>
        <w:rPr>
          <w:rFonts w:ascii="Book Antiqua" w:hAnsi="Book Antiqua"/>
          <w:i/>
          <w:color w:val="000000"/>
          <w:sz w:val="20"/>
          <w:szCs w:val="20"/>
        </w:rPr>
      </w:pPr>
      <w:r w:rsidRPr="00446C92">
        <w:rPr>
          <w:rFonts w:ascii="Book Antiqua" w:hAnsi="Book Antiqua"/>
          <w:i/>
          <w:color w:val="000000"/>
          <w:sz w:val="20"/>
          <w:szCs w:val="20"/>
        </w:rPr>
        <w:t>PRISMA Flowchart Text Representation</w:t>
      </w:r>
    </w:p>
    <w:p w14:paraId="10656863" w14:textId="77777777" w:rsidR="00A66494" w:rsidRPr="00446C92" w:rsidRDefault="00000000" w:rsidP="005F5F2F">
      <w:pPr>
        <w:pStyle w:val="ListParagraph"/>
        <w:numPr>
          <w:ilvl w:val="0"/>
          <w:numId w:val="2"/>
        </w:numPr>
        <w:spacing w:after="0" w:line="240" w:lineRule="auto"/>
        <w:ind w:left="284" w:hanging="284"/>
        <w:jc w:val="both"/>
        <w:rPr>
          <w:rFonts w:ascii="Book Antiqua" w:hAnsi="Book Antiqua"/>
          <w:bCs/>
          <w:color w:val="000000"/>
          <w:sz w:val="20"/>
          <w:szCs w:val="20"/>
        </w:rPr>
      </w:pPr>
      <w:r w:rsidRPr="00446C92">
        <w:rPr>
          <w:rFonts w:ascii="Book Antiqua" w:hAnsi="Book Antiqua"/>
          <w:bCs/>
          <w:color w:val="000000"/>
          <w:sz w:val="20"/>
          <w:szCs w:val="20"/>
        </w:rPr>
        <w:t xml:space="preserve">Identification: Articles from databases (Scopus=850, </w:t>
      </w:r>
      <w:proofErr w:type="spellStart"/>
      <w:r w:rsidRPr="00446C92">
        <w:rPr>
          <w:rFonts w:ascii="Book Antiqua" w:hAnsi="Book Antiqua"/>
          <w:bCs/>
          <w:color w:val="000000"/>
          <w:sz w:val="20"/>
          <w:szCs w:val="20"/>
        </w:rPr>
        <w:t>WoS</w:t>
      </w:r>
      <w:proofErr w:type="spellEnd"/>
      <w:r w:rsidRPr="00446C92">
        <w:rPr>
          <w:rFonts w:ascii="Book Antiqua" w:hAnsi="Book Antiqua"/>
          <w:bCs/>
          <w:color w:val="000000"/>
          <w:sz w:val="20"/>
          <w:szCs w:val="20"/>
        </w:rPr>
        <w:t>=400, ERIC/Sinta=300). Total (n=1550).</w:t>
      </w:r>
    </w:p>
    <w:p w14:paraId="1D625C9B" w14:textId="77777777" w:rsidR="00A66494" w:rsidRPr="00446C92" w:rsidRDefault="00000000" w:rsidP="005F5F2F">
      <w:pPr>
        <w:pStyle w:val="ListParagraph"/>
        <w:numPr>
          <w:ilvl w:val="0"/>
          <w:numId w:val="2"/>
        </w:numPr>
        <w:spacing w:after="0" w:line="240" w:lineRule="auto"/>
        <w:ind w:left="284" w:hanging="284"/>
        <w:jc w:val="both"/>
        <w:rPr>
          <w:rFonts w:ascii="Book Antiqua" w:hAnsi="Book Antiqua"/>
          <w:bCs/>
          <w:color w:val="000000"/>
          <w:sz w:val="20"/>
          <w:szCs w:val="20"/>
        </w:rPr>
      </w:pPr>
      <w:r w:rsidRPr="00446C92">
        <w:rPr>
          <w:rFonts w:ascii="Book Antiqua" w:hAnsi="Book Antiqua"/>
          <w:bCs/>
          <w:color w:val="000000"/>
          <w:sz w:val="20"/>
          <w:szCs w:val="20"/>
        </w:rPr>
        <w:t>Screening (Duplicate): Articles after duplicates were removed (n=1100).</w:t>
      </w:r>
    </w:p>
    <w:p w14:paraId="61877A74" w14:textId="77777777" w:rsidR="00A66494" w:rsidRPr="00446C92" w:rsidRDefault="00000000" w:rsidP="005F5F2F">
      <w:pPr>
        <w:pStyle w:val="ListParagraph"/>
        <w:numPr>
          <w:ilvl w:val="0"/>
          <w:numId w:val="2"/>
        </w:numPr>
        <w:spacing w:after="0" w:line="240" w:lineRule="auto"/>
        <w:ind w:left="284" w:hanging="284"/>
        <w:jc w:val="both"/>
        <w:rPr>
          <w:rFonts w:ascii="Book Antiqua" w:hAnsi="Book Antiqua"/>
          <w:bCs/>
          <w:color w:val="000000"/>
          <w:sz w:val="20"/>
          <w:szCs w:val="20"/>
        </w:rPr>
      </w:pPr>
      <w:r w:rsidRPr="00446C92">
        <w:rPr>
          <w:rFonts w:ascii="Book Antiqua" w:hAnsi="Book Antiqua"/>
          <w:bCs/>
          <w:color w:val="000000"/>
          <w:sz w:val="20"/>
          <w:szCs w:val="20"/>
        </w:rPr>
        <w:t>Screening (Title/Abstract): Articles were screened based on title/abstract relevance (n=250). Articles were excluded (n=850).</w:t>
      </w:r>
    </w:p>
    <w:p w14:paraId="25718D4F" w14:textId="77777777" w:rsidR="00A66494" w:rsidRPr="00446C92" w:rsidRDefault="00000000" w:rsidP="005F5F2F">
      <w:pPr>
        <w:pStyle w:val="ListParagraph"/>
        <w:numPr>
          <w:ilvl w:val="0"/>
          <w:numId w:val="2"/>
        </w:numPr>
        <w:spacing w:after="0" w:line="240" w:lineRule="auto"/>
        <w:ind w:left="284" w:hanging="284"/>
        <w:jc w:val="both"/>
        <w:rPr>
          <w:rFonts w:ascii="Book Antiqua" w:hAnsi="Book Antiqua"/>
          <w:bCs/>
          <w:color w:val="000000"/>
          <w:sz w:val="20"/>
          <w:szCs w:val="20"/>
        </w:rPr>
      </w:pPr>
      <w:r w:rsidRPr="00446C92">
        <w:rPr>
          <w:rFonts w:ascii="Book Antiqua" w:hAnsi="Book Antiqua"/>
          <w:bCs/>
          <w:color w:val="000000"/>
          <w:sz w:val="20"/>
          <w:szCs w:val="20"/>
        </w:rPr>
        <w:t>Eligibility (Full-text): Articles reviewed in full (n=250). Articles excluded for not meeting the criteria (n=230).</w:t>
      </w:r>
    </w:p>
    <w:p w14:paraId="1046C906" w14:textId="77777777" w:rsidR="00A66494" w:rsidRPr="00446C92" w:rsidRDefault="00000000" w:rsidP="005F5F2F">
      <w:pPr>
        <w:pStyle w:val="ListParagraph"/>
        <w:numPr>
          <w:ilvl w:val="0"/>
          <w:numId w:val="2"/>
        </w:numPr>
        <w:spacing w:after="0" w:line="240" w:lineRule="auto"/>
        <w:ind w:left="284" w:hanging="284"/>
        <w:jc w:val="both"/>
        <w:rPr>
          <w:rFonts w:ascii="Book Antiqua" w:hAnsi="Book Antiqua"/>
          <w:bCs/>
          <w:color w:val="000000"/>
          <w:sz w:val="20"/>
          <w:szCs w:val="20"/>
        </w:rPr>
      </w:pPr>
      <w:r w:rsidRPr="00446C92">
        <w:rPr>
          <w:rFonts w:ascii="Book Antiqua" w:hAnsi="Book Antiqua"/>
          <w:bCs/>
          <w:color w:val="000000"/>
          <w:sz w:val="20"/>
          <w:szCs w:val="20"/>
        </w:rPr>
        <w:t>Inclusion (Synthesis</w:t>
      </w:r>
      <w:proofErr w:type="gramStart"/>
      <w:r w:rsidRPr="00446C92">
        <w:rPr>
          <w:rFonts w:ascii="Book Antiqua" w:hAnsi="Book Antiqua"/>
          <w:bCs/>
          <w:color w:val="000000"/>
          <w:sz w:val="20"/>
          <w:szCs w:val="20"/>
        </w:rPr>
        <w:t>):Studies</w:t>
      </w:r>
      <w:proofErr w:type="gramEnd"/>
      <w:r w:rsidRPr="00446C92">
        <w:rPr>
          <w:rFonts w:ascii="Book Antiqua" w:hAnsi="Book Antiqua"/>
          <w:bCs/>
          <w:color w:val="000000"/>
          <w:sz w:val="20"/>
          <w:szCs w:val="20"/>
        </w:rPr>
        <w:t xml:space="preserve"> included in the meta-analysis (k=20).</w:t>
      </w:r>
    </w:p>
    <w:p w14:paraId="069A9CF0" w14:textId="77777777" w:rsidR="00A66494" w:rsidRPr="00446C92" w:rsidRDefault="00A66494" w:rsidP="005F5F2F">
      <w:pPr>
        <w:ind w:left="142" w:hanging="142"/>
        <w:jc w:val="both"/>
        <w:rPr>
          <w:rFonts w:ascii="Book Antiqua" w:hAnsi="Book Antiqua"/>
          <w:bCs/>
          <w:color w:val="000000"/>
          <w:sz w:val="20"/>
          <w:szCs w:val="20"/>
        </w:rPr>
      </w:pPr>
    </w:p>
    <w:p w14:paraId="748347AD" w14:textId="77777777" w:rsidR="00A66494" w:rsidRPr="00446C92" w:rsidRDefault="00000000" w:rsidP="005F5F2F">
      <w:pPr>
        <w:jc w:val="both"/>
        <w:rPr>
          <w:rFonts w:ascii="Book Antiqua" w:hAnsi="Book Antiqua"/>
          <w:bCs/>
          <w:i/>
          <w:iCs/>
          <w:color w:val="000000"/>
          <w:sz w:val="20"/>
          <w:szCs w:val="20"/>
        </w:rPr>
      </w:pPr>
      <w:r w:rsidRPr="00446C92">
        <w:rPr>
          <w:rFonts w:ascii="Book Antiqua" w:hAnsi="Book Antiqua"/>
          <w:bCs/>
          <w:i/>
          <w:iCs/>
          <w:color w:val="000000"/>
          <w:sz w:val="20"/>
          <w:szCs w:val="20"/>
        </w:rPr>
        <w:t>Data Extraction and Analysis</w:t>
      </w:r>
    </w:p>
    <w:p w14:paraId="6B61A34B" w14:textId="77777777" w:rsidR="005F5F2F" w:rsidRPr="00446C92" w:rsidRDefault="00000000" w:rsidP="005F5F2F">
      <w:pPr>
        <w:ind w:firstLine="426"/>
        <w:jc w:val="both"/>
        <w:rPr>
          <w:rFonts w:ascii="Book Antiqua" w:hAnsi="Book Antiqua"/>
          <w:color w:val="000000"/>
          <w:sz w:val="20"/>
          <w:szCs w:val="20"/>
        </w:rPr>
      </w:pPr>
      <w:r w:rsidRPr="00446C92">
        <w:rPr>
          <w:rFonts w:ascii="Book Antiqua" w:hAnsi="Book Antiqua"/>
          <w:color w:val="000000"/>
          <w:sz w:val="20"/>
          <w:szCs w:val="20"/>
        </w:rPr>
        <w:t xml:space="preserve">The data sources for this meta-analysis were 20 independent studies that collectively included 10,527 participants. Participants came from various countries, including China </w:t>
      </w:r>
      <w:r w:rsidRPr="00446C92">
        <w:rPr>
          <w:rFonts w:ascii="Book Antiqua" w:hAnsi="Book Antiqua"/>
          <w:color w:val="000000"/>
          <w:sz w:val="20"/>
          <w:szCs w:val="20"/>
        </w:rPr>
        <w:fldChar w:fldCharType="begin"/>
      </w:r>
      <w:r w:rsidRPr="00446C92">
        <w:rPr>
          <w:rFonts w:ascii="Book Antiqua" w:hAnsi="Book Antiqua"/>
          <w:color w:val="000000"/>
          <w:sz w:val="20"/>
          <w:szCs w:val="20"/>
        </w:rPr>
        <w:instrText xml:space="preserve"> ADDIN ZOTERO_ITEM CSL_CITATION {"citationID":"oTKkRotR","properties":{"formattedCitation":"(Chan, 2018; Chen et al., 2025; Korkmaz &amp; Yam, 2023; Metheny &amp; McWhirter, 2013; Shang et al., 2022; Singh, 2025; D. Wang et al., 2022; Zhou et al., 2024)","plainCitation":"(Chan, 2018; Chen et al., 2025; Korkmaz &amp; Yam, 2023; Metheny &amp; McWhirter, 2013; Shang et al., 2022; Singh, 2025; D. Wang et al., 2022; Zhou et al., 2024)","noteIndex":0},"citationItems":[{"id":1361,"uris":["http://zotero.org/users/13795713/items/RBVI3YKX"],"itemData":{"id":1361,"type":"article-journal","abstract":"The purpose of this study was to examine relationships between social support, career self-e</w:instrText>
      </w:r>
      <w:r w:rsidRPr="00446C92">
        <w:rPr>
          <w:color w:val="000000"/>
          <w:sz w:val="20"/>
          <w:szCs w:val="20"/>
        </w:rPr>
        <w:instrText>ﬃ</w:instrText>
      </w:r>
      <w:r w:rsidRPr="00446C92">
        <w:rPr>
          <w:rFonts w:ascii="Book Antiqua" w:hAnsi="Book Antiqua"/>
          <w:color w:val="000000"/>
          <w:sz w:val="20"/>
          <w:szCs w:val="20"/>
        </w:rPr>
        <w:instrText>cacy, and career exploration on career choices of college athletes. 703 college athletes were recruited as participants in the study. They were asked to complete a questionnaire, which included Social Support Scale, Career Self-e</w:instrText>
      </w:r>
      <w:r w:rsidRPr="00446C92">
        <w:rPr>
          <w:color w:val="000000"/>
          <w:sz w:val="20"/>
          <w:szCs w:val="20"/>
        </w:rPr>
        <w:instrText>ﬃ</w:instrText>
      </w:r>
      <w:r w:rsidRPr="00446C92">
        <w:rPr>
          <w:rFonts w:ascii="Book Antiqua" w:hAnsi="Book Antiqua"/>
          <w:color w:val="000000"/>
          <w:sz w:val="20"/>
          <w:szCs w:val="20"/>
        </w:rPr>
        <w:instrText>cacy Scale, Career Exploration Scale, and Career Choice Scale. Measures translated and validated for use with Chinese students and conﬁrmatory factor analysis and internal consistency results indicated valid and internal reliable scales. The result indicated that social support, career self-e</w:instrText>
      </w:r>
      <w:r w:rsidRPr="00446C92">
        <w:rPr>
          <w:color w:val="000000"/>
          <w:sz w:val="20"/>
          <w:szCs w:val="20"/>
        </w:rPr>
        <w:instrText>ﬃ</w:instrText>
      </w:r>
      <w:r w:rsidRPr="00446C92">
        <w:rPr>
          <w:rFonts w:ascii="Book Antiqua" w:hAnsi="Book Antiqua"/>
          <w:color w:val="000000"/>
          <w:sz w:val="20"/>
          <w:szCs w:val="20"/>
        </w:rPr>
        <w:instrText xml:space="preserve">cacy, career exploration, career choice were positively correlated.","container-title":"Journal of Hospitality, Leisure, Sport &amp; Tourism Education","DOI":"10.1016/j.jhlste.2017.09.004","ISSN":"14738376","journalAbbreviation":"Journal of Hospitality, Leisure, Sport &amp; Tourism Education","language":"en","page":"105-109","source":"DOI.org (Crossref)","title":"The relationship among social support, career self-efficacy, career exploration, and career choices of Taiwanese college athletes","volume":"22","author":[{"family":"Chan","given":"Chun-Chen"}],"issued":{"date-parts":[["2018",6]]}}},{"id":1369,"uris":["http://zotero.org/users/13795713/items/9M4Y66F5"],"itemData":{"id":1369,"type":"article-journal","container-title":"BMC Medical Education","DOI":"10.1186/s12909-025-07422-1","ISSN":"1472-6920","issue":"1","journalAbbreviation":"BMC Med Educ","language":"en","page":"963","source":"DOI.org (Crossref)","title":"A study on the relationship between self-efficacy and career identity of rural-oriented tuition-waived medical students based on the mediating effect of vocational outcome expectations","volume":"25","author":[{"family":"Chen","given":"Xiaoying"},{"family":"Chen","given":"Yue"},{"family":"Zhu","given":"Xuebo"}],"issued":{"date-parts":[["2025",7,1]]}}},{"id":1355,"uris":["http://zotero.org/users/13795713/items/7Z2ZXIZQ"],"itemData":{"id":1355,"type":"article-journal","abstract":"Adapting to the rapidly changing business and working world today is a behavior that every individual needs, no matter what stage of their career. One of the important variables that make it easier for individuals to adapt to these changes is proactive career behaviors. Addressing the roles of the variables that strengthen proactive career behaviors within a certain approach (i.e., Social Cognitive Career Theory) will produce results that will contribute to adapting to the change that the individual needs. Therefore, the purpose of this research is to investigate the mediating role of vocational outcome expectations in the relationship between the visions about future (hope, optimism, pessimism) and proactive career behaviors. 442 university students participated in the research. The ages of the participants vary between 18-27. The structural equation modeling method was used in the analysis of the data. Results indicated that visions about future and vocational outcome expectations were positively associated with proactive career behaviors. The results also indicated that vocational outcome expectations have been shown to have a partial mediating role in the relationship between the visions about future and proactive career behaviors.","container-title":"Educational Policy Analysis and Strategic Research","DOI":"10.29329/epasr.2023.548.5","ISSN":"1949-4270, 1949-4289","issue":"2","journalAbbreviation":"EPASR","language":"en","page":"86-106","source":"DOI.org (Crossref)","title":"What Role Do Visions About Future and Vocational Outcome Expectations Have on Proactive Career Behaviors? Examining a Mediation Model on University Students","title-short":"What Role Do Visions About Future and Vocational Outcome Expectations Have on Proactive Career Behaviors?","volume":"18","author":[{"family":"Korkmaz","given":"Ozan"},{"family":"Yam","given":"Faruk"}],"issued":{"date-parts":[["2023",6,7]]}}},{"id":1359,"uris":["http://zotero.org/users/13795713/items/JQSH3BX8"],"itemData":{"id":1359,"type":"article-journal","abstract":"The purpose of this study was to better understand the roles of social status and family support in the career decision making of young adults in college. We tested a path model predicting career decision self-efficacy and career-related outcome expectations in a sample of 270 male and female undergraduate students. Predictor variables included family of origin socioeconomic status, perceived social status, perceived family support, and intentional family career-related interactions. The sample was randomly split into a calibration sample and a validation sample. Based on a path analysis with the calibration sample, the hypothesized model was modified, and a multiple group analysis was used to test for model invariance for the revised model. The results of this study suggest that both family status and family support are associated with social cognitive career development outcomes. Implications for both research and practice are discussed.","container-title":"Journal of Career Assessment","DOI":"10.1177/1069072712475164","ISSN":"1069-0727, 1552-4590","issue":"3","journalAbbreviation":"Journal of Career Assessment","language":"en","page":"378-394","source":"DOI.org (Crossref)","title":"Contributions of Social Status and Family Support to College Students’ Career Decision Self-Efficacy and Outcome Expectations","volume":"21","author":[{"family":"Metheny","given":"Jennifer"},{"family":"McWhirter","given":"Ellen Hawley"}],"issued":{"date-parts":[["2013",8]]}}},{"id":1397,"uris":["http://zotero.org/users/13795713/items/VFR9H688"],"itemData":{"id":1397,"type":"article-journal","abstract":"This study used social cognitive career theory (SCCT) to explore the relationships between career calling, occupational self-efﬁcacy, vocational outcome expectation, and learning engagement among preservice teachers at a normal university in China. Data from 1,029 preservice teachers were analyzed using Structural Equation Modeling. The results revealed that career calling was found to be signiﬁcantly and positively affected on learning engagement; occupational self-efﬁcacy and vocational outcome expectation were identiﬁed as key mediators of this relationship. These ﬁndings advance our knowledge of how best to promote the learning engagement of preservice teachers and may inform the future design of teacher development programs.","container-title":"Frontiers in Psychology","DOI":"10.3389/fpsyg.2022.874895","ISSN":"1664-1078","journalAbbreviation":"Front. Psychol.","language":"en","page":"874895","source":"DOI.org (Crossref)","title":"How Does Career Calling Influence Preservice Teachers' Learning Engagement? A Multiple Mediating Roles of Occupational Self-Efficacy and Vocational Outcome Expectation","title-short":"How Does Career Calling Influence Preservice Teachers' Learning Engagement?","volume":"13","author":[{"family":"Shang","given":"Weiwei"},{"family":"Yu","given":"Tianzuo"},{"family":"Liang","given":"Xianping"},{"family":"Wang","given":"Ji"},{"family":"Su","given":"Jiming"}],"issued":{"date-parts":[["2022",5,17]]}}},{"id":1391,"uris":["http://zotero.org/users/13795713/items/L5FUBATG"],"itemData":{"id":1391,"type":"article-journal","abstract":"This study examines the impact of social support on adolescent's career choices in Punjab, India. A total of 1044 students from Class XI (both boys and girls) from urban and rural areas were drawn from Government Senior Secondary Schools of Punjab. A descriptive survey method was used to gather accurate information about current phenomena and draw general conclusions. The central objective of this study is to evaluate the extent to which the empirical evidence supports or refutes the stated hypotheses, while also shedding light on the broader implications of the results. Results showed that female students perceived higher social support than male students, suggesting gender plays a role. However, a negative correlation was found between career indecision and perceived social support, suggesting that increased social support reduces uncertainty.","issue":"8","language":"en","source":"Zotero","title":"Impact Of Social Support On Career Decision Making Among Senior Secondary Students","volume":"3","author":[{"family":"Singh","given":"Manjinder"}],"issued":{"date-parts":[["2025"]]}}},{"id":1373,"uris":["http://zotero.org/users/13795713/items/C7Z67RNJ"],"itemData":{"id":1373,"type":"article-journal","container-title":"Frontiers in Psychology","DOI":"10.3389/fpsyg.2022.1023994","ISSN":"1664-1078","journalAbbreviation":"Front. Psychol.","language":"en","page":"1023994","source":"DOI.org (Crossref)","title":"The perspectives of social cognitive career theory approach in current times","volume":"13","author":[{"family":"Wang","given":"Danqi"},{"family":"Liu","given":"Xiping"},{"family":"Deng","given":"Haiyan"}],"issued":{"date-parts":[["2022",11,30]]}}},{"id":1383,"uris":["http://zotero.org/users/13795713/items/HJF75M7P"],"itemData":{"id":1383,"type":"article-journal","abstract":"This present study explores the effect of social support on career decision-making difficulties, with the chain mediation of psychological capital and career decision-making self-efficacy. A total of 770 college students were recruited to complete the survey, which included a social support, career decision-making self-efficacy, psychological capital scale, and career decision-making difficulties scales. Significant correlations were found between social support, career decision-making difficulties, psychological capital, and career decision making self-efficacy. Path analysis indicated that the direct effect of social support on career decision-making difficulty was non-significant; social support affected career decision-making difficulties indirectly through not only the mediating effect of psychological capital but also through the chain mediation of psychological capital and career decision-making self-efficacy. Overall, the results show that social support could exert an effect on career decision-making difficulties through the mediational chains of career decision-making self-efficacy and psychological capital; the implications of this are discussed.","container-title":"Behavioral Sciences","DOI":"10.3390/bs14040318","ISSN":"2076-328X","issue":"4","journalAbbreviation":"Behavioral Sciences","language":"en","page":"318","source":"DOI.org (Crossref)","title":"Effect of Social Support on Career Decision-Making Difficulties: The Chain Mediating Roles of Psychological Capital and Career Decision-Making Self-Efficacy","title-short":"Effect of Social Support on Career Decision-Making Difficulties","volume":"14","author":[{"family":"Zhou","given":"Aibao"},{"family":"Liu","given":"Jintao"},{"family":"Xu","given":"Chunyan"},{"family":"Jobe","given":"Mary C."}],"issued":{"date-parts":[["2024",4,12]]}}}],"schema":"https://github.com/citation-style-language/schema/raw/master/csl-citation.json"} </w:instrText>
      </w:r>
      <w:r w:rsidRPr="00446C92">
        <w:rPr>
          <w:rFonts w:ascii="Book Antiqua" w:hAnsi="Book Antiqua"/>
          <w:color w:val="000000"/>
          <w:sz w:val="20"/>
          <w:szCs w:val="20"/>
        </w:rPr>
        <w:fldChar w:fldCharType="separate"/>
      </w:r>
      <w:r w:rsidRPr="00446C92">
        <w:rPr>
          <w:rFonts w:ascii="Book Antiqua" w:hAnsi="Book Antiqua"/>
          <w:noProof/>
          <w:color w:val="000000"/>
          <w:sz w:val="20"/>
          <w:szCs w:val="20"/>
        </w:rPr>
        <w:t>(Chan, 2018; Chen et al., 2025; Korkmaz &amp; Yam, 2023; Metheny &amp; McWhirter, 2013; Shang et al., 2022; Singh, 2025; D. Wang et al., 2022; Zhou et al., 2024)</w:t>
      </w:r>
      <w:r w:rsidRPr="00446C92">
        <w:rPr>
          <w:rFonts w:ascii="Book Antiqua" w:hAnsi="Book Antiqua"/>
          <w:color w:val="000000"/>
          <w:sz w:val="20"/>
          <w:szCs w:val="20"/>
        </w:rPr>
        <w:fldChar w:fldCharType="end"/>
      </w:r>
      <w:r w:rsidRPr="00446C92">
        <w:rPr>
          <w:rFonts w:ascii="Book Antiqua" w:hAnsi="Book Antiqua"/>
          <w:color w:val="000000"/>
          <w:sz w:val="20"/>
          <w:szCs w:val="20"/>
        </w:rPr>
        <w:t xml:space="preserve">, the United States </w:t>
      </w:r>
      <w:r w:rsidRPr="00446C92">
        <w:rPr>
          <w:rFonts w:ascii="Book Antiqua" w:hAnsi="Book Antiqua"/>
          <w:color w:val="000000"/>
          <w:sz w:val="20"/>
          <w:szCs w:val="20"/>
        </w:rPr>
        <w:fldChar w:fldCharType="begin"/>
      </w:r>
      <w:r w:rsidRPr="00446C92">
        <w:rPr>
          <w:rFonts w:ascii="Book Antiqua" w:hAnsi="Book Antiqua"/>
          <w:color w:val="000000"/>
          <w:sz w:val="20"/>
          <w:szCs w:val="20"/>
        </w:rPr>
        <w:instrText xml:space="preserve"> ADDIN ZOTERO_ITEM CSL_CITATION {"citationID":"TrMon3aM","properties":{"formattedCitation":"(Vela et al., 2018; R. Wang et al., 2023; Xiong et al., 2025)","plainCitation":"(Vela et al., 2018; R. Wang et al., 2023; Xiong et al., 2025)","noteIndex":0},"citationItems":[{"id":1375,"uris":["http://zotero.org/users/13795713/items/SVMTGWZS"],"itemData":{"id":1375,"type":"article-journal","abstract":"In the current study, we investigated the psychometric properties of a meaningful measure of career development among Latina/o students. A confirmatory factor analysis (CFA) was used to evaluate structural validity of the Vocational Outcome Expectations scale. The results supported a modest one-factor structure for the VOE scale. Internal consistency was good as measured by coefficient alpha. Findings provide support for the reliability and validity of the VOE with Latina/o students. A discussion regarding the usefulness of this measure of career development is provided.","language":"en","source":"Zotero","title":"An examination of the structure of the vocational outcome expectations scale with latina/o students","author":[{"family":"Vela","given":"Javier Cavazos"},{"family":"Karaman","given":"Mehmet A"},{"family":"Smith","given":"Wayne D"},{"family":"Hinojosa","given":"Yvette"}],"issued":{"date-parts":[["2018"]]}}},{"id":1365,"uris":["http://zotero.org/users/13795713/items/ECPZZ623"],"itemData":{"id":1365,"type":"article-journal","abstract":"This study aimed to investigate the factors inﬂuencing career expectations, determine the inﬂuence of college students’ personal ability on personal evaluation in the process of gaining employment, and further explore the impact of personal evaluation and social support on career expectations. This study used a random sampling method to administer questionnaires to ﬁnal-year undergraduates majoring in the liberal arts, science, art, and sports at two Chinese universities. Career expectations were positively correlated with satisfaction. The preferred employer for graduates is a school. In selecting a career, college students believed that exerting their talents was most important. Personal evaluations had a signiﬁcant effect on self-development in career expectations. The level of social support had a signiﬁcant effect on prestige and welfare stability in career expectations.","container-title":"Behavioral Sciences","DOI":"10.3390/bs13120992","ISSN":"2076-328X","issue":"12","journalAbbreviation":"Behavioral Sciences","language":"en","page":"992","source":"DOI.org (Crossref)","title":"The Influence of Personal Evaluation and Social Support on Career Expectations of College Students","volume":"13","author":[{"family":"Wang","given":"Rui"},{"family":"Wang","given":"Mengru"},{"family":"Georgiev","given":"Georgi V."}],"issued":{"date-parts":[["2023",11,30]]}}},{"id":1353,"uris":["http://zotero.org/users/13795713/items/K838I529"],"itemData":{"id":1353,"type":"article-journal","abstract":"Background: Career-related social support (CRSS) significantly influences job search behavior (JSB). However, the mechanisms and boundary conditions through which CRSS impacts JSB, particularly during the COVID-19 pandemic, remain unclear. This study examines the mechanisms and boundary conditions through which CRSS influences the JSB among final-year college students during the COVID-19 pandemic, guided by social cognitive career theory (SCCT). Methods: A cross-sectional online survey was conducted in 2021 among 596 final-year college students from two public universities in China, during the COVID-19 pandemic. The survey collected data on CRSS, CDMS, employment pressure, and JSB. Results: The findings revealed that career decision-making self-efficacy (CDMS) partially mediates the relationship between CRSS and JSB. Moreover, employment pressure moderates both the direct and mediated pathways; when employment pressure is low, CRSS does not significantly enhance JSB, whereas under a high employment pressure, JSB significantly increases, with higher CRSS. In the mediated pathway, higher CDMS strongly predicts JSB under low employment pressure, but its influence diminishes as the employment pressure rises. Conclusions: These findings underscore the critical roles of CDMS and employment pressure in shaping JSB, offering valuable insights for career support initiatives to facilitate the transition of graduates into the workforce during challenging periods.","container-title":"Behavioral Sciences","DOI":"10.3390/bs15030260","ISSN":"2076-328X","issue":"3","journalAbbreviation":"Behavioral Sciences","language":"en","page":"260","source":"DOI.org (Crossref)","title":"Linking Career-Related Social Support to Job Search Behavior Among College Students: A Moderated Mediation Model","title-short":"Linking Career-Related Social Support to Job Search Behavior Among College Students","volume":"15","author":[{"family":"Xiong","given":"Zhangbo"},{"family":"Zeng","given":"Meihong"},{"family":"Xu","given":"Yi"},{"family":"Gao","given":"Bin"},{"family":"Shen","given":"Quanwei"}],"issued":{"date-parts":[["2025",2,24]]}}}],"schema":"https://github.com/citation-style-language/schema/raw/master/csl-citation.json"} </w:instrText>
      </w:r>
      <w:r w:rsidRPr="00446C92">
        <w:rPr>
          <w:rFonts w:ascii="Book Antiqua" w:hAnsi="Book Antiqua"/>
          <w:color w:val="000000"/>
          <w:sz w:val="20"/>
          <w:szCs w:val="20"/>
        </w:rPr>
        <w:fldChar w:fldCharType="separate"/>
      </w:r>
      <w:r w:rsidRPr="00446C92">
        <w:rPr>
          <w:rFonts w:ascii="Book Antiqua" w:hAnsi="Book Antiqua"/>
          <w:noProof/>
          <w:color w:val="000000"/>
          <w:sz w:val="20"/>
          <w:szCs w:val="20"/>
        </w:rPr>
        <w:t>(Vela et al., 2018; R. Wang et al., 2023; Xiong et al., 2025)</w:t>
      </w:r>
      <w:r w:rsidRPr="00446C92">
        <w:rPr>
          <w:rFonts w:ascii="Book Antiqua" w:hAnsi="Book Antiqua"/>
          <w:color w:val="000000"/>
          <w:sz w:val="20"/>
          <w:szCs w:val="20"/>
        </w:rPr>
        <w:fldChar w:fldCharType="end"/>
      </w:r>
      <w:r w:rsidRPr="00446C92">
        <w:rPr>
          <w:rFonts w:ascii="Book Antiqua" w:hAnsi="Book Antiqua"/>
          <w:color w:val="000000"/>
          <w:sz w:val="20"/>
          <w:szCs w:val="20"/>
        </w:rPr>
        <w:t xml:space="preserve">, Indonesia </w:t>
      </w:r>
      <w:r w:rsidRPr="00446C92">
        <w:rPr>
          <w:rFonts w:ascii="Book Antiqua" w:hAnsi="Book Antiqua"/>
          <w:color w:val="000000"/>
          <w:sz w:val="20"/>
          <w:szCs w:val="20"/>
        </w:rPr>
        <w:fldChar w:fldCharType="begin"/>
      </w:r>
      <w:r w:rsidRPr="00446C92">
        <w:rPr>
          <w:rFonts w:ascii="Book Antiqua" w:hAnsi="Book Antiqua"/>
          <w:color w:val="000000"/>
          <w:sz w:val="20"/>
          <w:szCs w:val="20"/>
        </w:rPr>
        <w:instrText xml:space="preserve"> ADDIN ZOTERO_ITEM CSL_CITATION {"citationID":"xcHJt1mD","properties":{"formattedCitation":"(Baglama &amp; Uzunboylu, 2017; Korkmaz &amp; Yam, 2023; Sari et al., 2025; Vela et al., 2018)","plainCitation":"(Baglama &amp; Uzunboylu, 2017; Korkmaz &amp; Yam, 2023; Sari et al., 2025; Vela et al., 2018)","dontUpdate":true,"noteIndex":0},"citationItems":[{"id":1387,"uris":["http://zotero.org/users/13795713/items/MGJKPV5G"],"itemData":{"id":1387,"type":"article-journal","container-title":"South African Journal of Education","DOI":"10.15700/saje.v37n4a1520","ISSN":"02560100, 20763433","issue":"4","journalAbbreviation":"SAJE","language":"en","page":"1-11","source":"DOI.org (Crossref)","title":"The relationship between career decision-making self-efficacy and vocational outcome expectations of preservice special education teachers","volume":"37","author":[{"family":"Baglama","given":"Basak"},{"family":"Uzunboylu","given":"Huseyin"}],"issued":{"date-parts":[["2017",11,30]]}}},{"id":1355,"uris":["http://zotero.org/users/13795713/items/7Z2ZXIZQ"],"itemData":{"id":1355,"type":"article-journal","abstract":"Adapting to the rapidly changing business and working world today is a behavior that every individual needs, no matter what stage of their career. One of the important variables that make it easier for individuals to adapt to these changes is proactive career behaviors. Addressing the roles of the variables that strengthen proactive career behaviors within a certain approach (i.e., Social Cognitive Career Theory) will produce results that will contribute to adapting to the change that the individual needs. Therefore, the purpose of this research is to investigate the mediating role of vocational outcome expectations in the relationship between the visions about future (hope, optimism, pessimism) and proactive career behaviors. 442 university students participated in the research. The ages of the participants vary between 18-27. The structural equation modeling method was used in the analysis of the data. Results indicated that visions about future and vocational outcome expectations were positively associated with proactive career behaviors. The results also indicated that vocational outcome expectations have been shown to have a partial mediating role in the relationship between the visions about future and proactive career behaviors.","container-title":"Educational Policy Analysis and Strategic Research","DOI":"10.29329/epasr.2023.548.5","ISSN":"1949-4270, 1949-4289","issue":"2","journalAbbreviation":"EPASR","language":"en","page":"86-106","source":"DOI.org (Crossref)","title":"What Role Do Visions About Future and Vocational Outcome Expectations Have on Proactive Career Behaviors? Examining a Mediation Model on University Students","title-short":"What Role Do Visions About Future and Vocational Outcome Expectations Have on Proactive Career Behaviors?","volume":"18","author":[{"family":"Korkmaz","given":"Ozan"},{"family":"Yam","given":"Faruk"}],"issued":{"date-parts":[["2023",6,7]]}}},{"id":1381,"uris":["http://zotero.org/users/13795713/items/9TUNK5TP"],"itemData":{"id":1381,"type":"article-journal","abstract":"Background Early career development—the first stage of an individual’s journey to get to know themselves and their profession—is very important in the career choice process. The correct identification of the variables that influence this process is valuable for the healthy continuation of the developmental process. This study examined whether maternal, paternal, and peer attachment styles play a mediating role in explaining career exploration outcome expectations of metacognitive skills.\nMethods The hypotheses created for this purpose were examined within the framework of the correlational/ relational design of quantitative research models. The target population comprised students studying in secondary schools in Turkey in 2023, and the sample comprised 318 individuals—168 boys and 150 girls—selected using convenience sampling method. SPSS 25.0 Process Macro 4.1 version “Model 6,” developed by Hayes, was used for multiple mediation analysis.\nResults Metacognitive skills positively and significantly predicted career exploration outcome expectations and maternal and paternal attachment styles, but not peer attachment style. Maternal, paternal, and peer attachment styles did not significantly explain career exploration outcome expectations. Finally, maternal, paternal, and peer attachment styles did not significantly mediate the relationship between metacognitive skills and career exploration outcome expectations.\nConclusion These results show that individuals’ metacognitive skills play an important role in the process of career exploration and goal setting. Moreover, individuals’ metacognitive skills have a stronger association with family ties than with peer relationships. However, individuals’ ties to their mothers, fathers, and peers are not a determining factor in the formation of individuals’ expectations about their careers. Additionally, the relationship between metacognitive skills and career exploration outcome expectations occurs directly, independent of maternal, paternal, and peer attachment styles. Thus, individual characteristics, rather than social factors, such as family or peer relationships, play a significant role in shaping individuals’ expectations about career exploration. Relationship between metacognitive skills","container-title":"BMC Psychology","DOI":"10.1186/s40359-025-02594-3","ISSN":"2050-7283","issue":"1","journalAbbreviation":"BMC Psychol","language":"en","page":"257","source":"DOI.org (Crossref)","title":"Relationship between metacognitive skills and career exploration outcome expectations: mediating role of parental and peer attachment styles","title-short":"Relationship between metacognitive skills and career exploration outcome expectations","volume":"13","author":[{"family":"Sari","given":"Serkan Volkan"},{"family":"Camadan","given":"Fatih"},{"family":"Özmen","given":"Sefa"}],"issued":{"date-parts":[["2025",3,17]]}}},{"id":1375,"uris":["http://zotero.org/users/13795713/items/SVMTGWZS"],"itemData":{"id":1375,"type":"article-journal","abstract":"In the current study, we investigated the psychometric properties of a meaningful measure of career development among Latina/o students. A confirmatory factor analysis (CFA) was used to evaluate structural validity of the Vocational Outcome Expectations scale. The results supported a modest one-factor structure for the VOE scale. Internal consistency was good as measured by coefficient alpha. Findings provide support for the reliability and validity of the VOE with Latina/o students. A discussion regarding the usefulness of this measure of career development is provided.","language":"en","source":"Zotero","title":"An examination of the structure of the vocational outcome expectations scale with latina/o students","author":[{"family":"Vela","given":"Javier Cavazos"},{"family":"Karaman","given":"Mehmet A"},{"family":"Smith","given":"Wayne D"},{"family":"Hinojosa","given":"Yvette"}],"issued":{"date-parts":[["2018"]]}}}],"schema":"https://github.com/citation-style-language/schema/raw/master/csl-citation.json"} </w:instrText>
      </w:r>
      <w:r w:rsidRPr="00446C92">
        <w:rPr>
          <w:rFonts w:ascii="Book Antiqua" w:hAnsi="Book Antiqua"/>
          <w:color w:val="000000"/>
          <w:sz w:val="20"/>
          <w:szCs w:val="20"/>
        </w:rPr>
        <w:fldChar w:fldCharType="separate"/>
      </w:r>
      <w:r w:rsidRPr="00446C92">
        <w:rPr>
          <w:rFonts w:ascii="Book Antiqua" w:hAnsi="Book Antiqua"/>
          <w:noProof/>
          <w:color w:val="000000"/>
          <w:sz w:val="20"/>
          <w:szCs w:val="20"/>
        </w:rPr>
        <w:t>( Sari et al., 2025)</w:t>
      </w:r>
      <w:r w:rsidRPr="00446C92">
        <w:rPr>
          <w:rFonts w:ascii="Book Antiqua" w:hAnsi="Book Antiqua"/>
          <w:color w:val="000000"/>
          <w:sz w:val="20"/>
          <w:szCs w:val="20"/>
        </w:rPr>
        <w:fldChar w:fldCharType="end"/>
      </w:r>
      <w:r w:rsidRPr="00446C92">
        <w:rPr>
          <w:rFonts w:ascii="Book Antiqua" w:hAnsi="Book Antiqua"/>
          <w:color w:val="000000"/>
          <w:sz w:val="20"/>
          <w:szCs w:val="20"/>
        </w:rPr>
        <w:t xml:space="preserve">, Germany  </w:t>
      </w:r>
      <w:r w:rsidRPr="00446C92">
        <w:rPr>
          <w:rFonts w:ascii="Book Antiqua" w:hAnsi="Book Antiqua"/>
          <w:color w:val="000000"/>
          <w:sz w:val="20"/>
          <w:szCs w:val="20"/>
        </w:rPr>
        <w:fldChar w:fldCharType="begin"/>
      </w:r>
      <w:r w:rsidRPr="00446C92">
        <w:rPr>
          <w:rFonts w:ascii="Book Antiqua" w:hAnsi="Book Antiqua"/>
          <w:color w:val="000000"/>
          <w:sz w:val="20"/>
          <w:szCs w:val="20"/>
        </w:rPr>
        <w:instrText xml:space="preserve"> ADDIN ZOTERO_ITEM CSL_CITATION {"citationID":"d7CZuvNF","properties":{"formattedCitation":"(Wolf et al., 2021)","plainCitation":"(Wolf et al., 2021)","noteIndex":0},"citationItems":[{"id":1357,"uris":["http://zotero.org/users/13795713/items/6WW5Y9ZL"],"itemData":{"id":1357,"type":"article-journal","abstract":"Teacher recruitment and retention remain a challenge, both in Germany and internationally. To help increase teacher retention rates, the current study investigated to what extent people’s choice for a teaching career reﬂects a well-founded career decision-making process (e.g., collecting information about teaching). Participants were 357 student teachers who completed different measures. Results showed that career exploration and decision making self-efﬁcacy, its sources, emotional support, ﬁeld experience, and teacher motivation jointly interact to determine teaching career decidedness and future teacher self-efﬁcacy. Implications for recruitment programs as well as for future research on people's choice for becoming a teacher are discussed.","container-title":"Teaching and Teacher Education","DOI":"10.1016/j.tate.2021.103350","ISSN":"0742051X","journalAbbreviation":"Teaching and Teacher Education","language":"en","page":"103350","source":"DOI.org (Crossref)","title":"German student teachers’ decision process of becoming a teacher: The relationship among career exploration and decision-making self-efficacy, teacher motivation and early field experience","title-short":"German student teachers’ decision process of becoming a teacher","volume":"105","author":[{"family":"Wolf","given":"Ann G."},{"family":"Auerswald","given":"Sven"},{"family":"Seinsche","given":"Annika"},{"family":"Saul","given":"Isabella"},{"family":"Klocke","given":"Hannah"}],"issued":{"date-parts":[["2021",9]]}}}],"schema":"https://github.com/citation-style-language/schema/raw/master/csl-citation.json"} </w:instrText>
      </w:r>
      <w:r w:rsidRPr="00446C92">
        <w:rPr>
          <w:rFonts w:ascii="Book Antiqua" w:hAnsi="Book Antiqua"/>
          <w:color w:val="000000"/>
          <w:sz w:val="20"/>
          <w:szCs w:val="20"/>
        </w:rPr>
        <w:fldChar w:fldCharType="separate"/>
      </w:r>
      <w:r w:rsidRPr="00446C92">
        <w:rPr>
          <w:rFonts w:ascii="Book Antiqua" w:hAnsi="Book Antiqua"/>
          <w:noProof/>
          <w:color w:val="000000"/>
          <w:sz w:val="20"/>
          <w:szCs w:val="20"/>
        </w:rPr>
        <w:t>(Wolf et al., 2021)</w:t>
      </w:r>
      <w:r w:rsidRPr="00446C92">
        <w:rPr>
          <w:rFonts w:ascii="Book Antiqua" w:hAnsi="Book Antiqua"/>
          <w:color w:val="000000"/>
          <w:sz w:val="20"/>
          <w:szCs w:val="20"/>
        </w:rPr>
        <w:fldChar w:fldCharType="end"/>
      </w:r>
      <w:r w:rsidRPr="00446C92">
        <w:rPr>
          <w:rFonts w:ascii="Book Antiqua" w:hAnsi="Book Antiqua"/>
          <w:color w:val="000000"/>
          <w:sz w:val="20"/>
          <w:szCs w:val="20"/>
        </w:rPr>
        <w:t xml:space="preserve">, Malaysia </w:t>
      </w:r>
      <w:r w:rsidRPr="00446C92">
        <w:rPr>
          <w:rFonts w:ascii="Book Antiqua" w:hAnsi="Book Antiqua"/>
          <w:color w:val="000000"/>
          <w:sz w:val="20"/>
          <w:szCs w:val="20"/>
        </w:rPr>
        <w:fldChar w:fldCharType="begin"/>
      </w:r>
      <w:r w:rsidRPr="00446C92">
        <w:rPr>
          <w:rFonts w:ascii="Book Antiqua" w:hAnsi="Book Antiqua"/>
          <w:color w:val="000000"/>
          <w:sz w:val="20"/>
          <w:szCs w:val="20"/>
        </w:rPr>
        <w:instrText xml:space="preserve"> ADDIN ZOTERO_ITEM CSL_CITATION {"citationID":"3k3ekcty","properties":{"formattedCitation":"(Y. Jiang et al., 2024; Wong et al., 2021)","plainCitation":"(Y. Jiang et al., 2024; Wong et al., 2021)","noteIndex":0},"citationItems":[{"id":1759,"uris":["http://zotero.org/users/13795713/items/KKXV6884"],"itemData":{"id":1759,"type":"article-journal","container-title":"Educational Psychology","DOI":"10.1080/01443410.2024.2354694","journalAbbreviation":"Educational Psychology","title":"Distinct roles of autonomy satisfaction and frustration in predicting adolescent students’ academic motivation and achievement","author":[{"family":"Jiang","given":"Y."},{"family":"Li","given":"Y."},{"family":"Zhang","given":"L."}],"issued":{"date-parts":[["2024"]]}}},{"id":1389,"uris":["http://zotero.org/users/13795713/items/6N885CYK"],"itemData":{"id":1389,"type":"article-journal","abstract":"Preparing adolescents for transitioning from school to work has become a priority across all developed countries due to the increasingly difficult labour market conditions and changes related to technological advances. Most recently, the COVID-19 pandemic has created additional uncertainties in the world of work. This article reviews the concept of career-related teacher support (CRTS) and illustrates the different roles that school teachers can have in influencing students’ career planning and decision making. The information should be beneficial to teachers, counsellors, researchers and policy-makers seeking to optimise school-based career guidance and counselling practices. Brief suggestions are also provided for future research and practice.","container-title":"Journal of Psychologists and Counsellors in Schools","DOI":"10.1017/jgc.2020.30","ISSN":"2055-6365, 2055-6373","issue":"1","journalAbbreviation":"J. Psychol. Couns. Sch.","language":"en","page":"130-141","source":"DOI.org (Crossref)","title":"Career-related teacher support: A review of roles that teachers play in supporting students’ career planning","title-short":"Career-related teacher support","volume":"31","author":[{"family":"Wong","given":"Lawrence P.W."},{"family":"Yuen","given":"Mantak"},{"family":"Chen","given":"Gaowei"}],"issued":{"date-parts":[["2021",6]]}}}],"schema":"https://github.com/citation-style-language/schema/raw/master/csl-citation.json"} </w:instrText>
      </w:r>
      <w:r w:rsidRPr="00446C92">
        <w:rPr>
          <w:rFonts w:ascii="Book Antiqua" w:hAnsi="Book Antiqua"/>
          <w:color w:val="000000"/>
          <w:sz w:val="20"/>
          <w:szCs w:val="20"/>
        </w:rPr>
        <w:fldChar w:fldCharType="separate"/>
      </w:r>
      <w:r w:rsidRPr="00446C92">
        <w:rPr>
          <w:rFonts w:ascii="Book Antiqua" w:hAnsi="Book Antiqua"/>
          <w:noProof/>
          <w:color w:val="000000"/>
          <w:sz w:val="20"/>
          <w:szCs w:val="20"/>
        </w:rPr>
        <w:t>(Y. Jiang et al., 2024; Wong et al., 2021)</w:t>
      </w:r>
      <w:r w:rsidRPr="00446C92">
        <w:rPr>
          <w:rFonts w:ascii="Book Antiqua" w:hAnsi="Book Antiqua"/>
          <w:color w:val="000000"/>
          <w:sz w:val="20"/>
          <w:szCs w:val="20"/>
        </w:rPr>
        <w:fldChar w:fldCharType="end"/>
      </w:r>
      <w:r w:rsidRPr="00446C92">
        <w:rPr>
          <w:rFonts w:ascii="Book Antiqua" w:hAnsi="Book Antiqua"/>
          <w:color w:val="000000"/>
          <w:sz w:val="20"/>
          <w:szCs w:val="20"/>
        </w:rPr>
        <w:t xml:space="preserve">, Korea </w:t>
      </w:r>
      <w:r w:rsidRPr="00446C92">
        <w:rPr>
          <w:rFonts w:ascii="Book Antiqua" w:hAnsi="Book Antiqua"/>
          <w:color w:val="000000"/>
          <w:sz w:val="20"/>
          <w:szCs w:val="20"/>
        </w:rPr>
        <w:fldChar w:fldCharType="begin"/>
      </w:r>
      <w:r w:rsidRPr="00446C92">
        <w:rPr>
          <w:rFonts w:ascii="Book Antiqua" w:hAnsi="Book Antiqua"/>
          <w:color w:val="000000"/>
          <w:sz w:val="20"/>
          <w:szCs w:val="20"/>
        </w:rPr>
        <w:instrText xml:space="preserve"> ADDIN ZOTERO_ITEM CSL_CITATION {"citationID":"XXUfg7th","properties":{"formattedCitation":"(Rungo et al., 2024)","plainCitation":"(Rungo et al., 2024)","noteIndex":0},"citationItems":[{"id":1371,"uris":["http://zotero.org/users/13795713/items/9VQ9JFJG"],"itemData":{"id":1371,"type":"article-journal","abstract":"This article studies the association between the characteristics of individuals’ social networks and expectations of career advancement, including pay raises and job promotions. The literature has extensively documented the role of social capital as a determinant of labour market outcomes. However, the formation of expectations constitutes another critical path by which social ties may affect work through their influence on individual motivation and behaviour. This study attempts to explain the relationship between social capital and career-related expectations and empirically assesses these associations by employing data from a survey administered to a representative sample of the Spanish population. Our findings suggest that the ability to mobilise network resources is positively linked with both measures of career advancement. However, access to the upper class is only positively associated with expecting a pay rise. Additionally, for non-employed individuals, higher mobilisation is positively associated with the expectation of an increase in income.","container-title":"The Economic and Labour Relations Review","DOI":"10.1017/elr.2024.3","ISSN":"1838-2673","issue":"1","journalAbbreviation":"Econ. labour relat. rev.","language":"en","license":"http://creativecommons.org/licenses/by/4.0/","page":"118-139","source":"DOI.org (Crossref)","title":"Individual social capital and expectations of career advancement","volume":"35","author":[{"family":"Rungo","given":"Paolo"},{"family":"Sánchez-Santos","given":"José Manuel"},{"family":"Pena-López","given":"Atilano"}],"issued":{"date-parts":[["2024",3]]}}}],"schema":"https://github.com/citation-style-language/schema/raw/master/csl-citation.json"} </w:instrText>
      </w:r>
      <w:r w:rsidRPr="00446C92">
        <w:rPr>
          <w:rFonts w:ascii="Book Antiqua" w:hAnsi="Book Antiqua"/>
          <w:color w:val="000000"/>
          <w:sz w:val="20"/>
          <w:szCs w:val="20"/>
        </w:rPr>
        <w:fldChar w:fldCharType="separate"/>
      </w:r>
      <w:r w:rsidRPr="00446C92">
        <w:rPr>
          <w:rFonts w:ascii="Book Antiqua" w:hAnsi="Book Antiqua"/>
          <w:noProof/>
          <w:color w:val="000000"/>
          <w:sz w:val="20"/>
          <w:szCs w:val="20"/>
        </w:rPr>
        <w:t>(Rungo et al., 2024)</w:t>
      </w:r>
      <w:r w:rsidRPr="00446C92">
        <w:rPr>
          <w:rFonts w:ascii="Book Antiqua" w:hAnsi="Book Antiqua"/>
          <w:color w:val="000000"/>
          <w:sz w:val="20"/>
          <w:szCs w:val="20"/>
        </w:rPr>
        <w:fldChar w:fldCharType="end"/>
      </w:r>
      <w:r w:rsidRPr="00446C92">
        <w:rPr>
          <w:rFonts w:ascii="Book Antiqua" w:hAnsi="Book Antiqua"/>
          <w:color w:val="000000"/>
          <w:sz w:val="20"/>
          <w:szCs w:val="20"/>
        </w:rPr>
        <w:t xml:space="preserve">, Australia </w:t>
      </w:r>
      <w:r w:rsidRPr="00446C92">
        <w:rPr>
          <w:rFonts w:ascii="Book Antiqua" w:hAnsi="Book Antiqua"/>
          <w:color w:val="000000"/>
          <w:sz w:val="20"/>
          <w:szCs w:val="20"/>
        </w:rPr>
        <w:fldChar w:fldCharType="begin"/>
      </w:r>
      <w:r w:rsidRPr="00446C92">
        <w:rPr>
          <w:rFonts w:ascii="Book Antiqua" w:hAnsi="Book Antiqua"/>
          <w:color w:val="000000"/>
          <w:sz w:val="20"/>
          <w:szCs w:val="20"/>
        </w:rPr>
        <w:instrText xml:space="preserve"> ADDIN ZOTERO_ITEM CSL_CITATION {"citationID":"ehCDMgV4","properties":{"formattedCitation":"(Jemini-Gashi &amp; Hoxha, 2024)","plainCitation":"(Jemini-Gashi &amp; Hoxha, 2024)","noteIndex":0},"citationItems":[{"id":1377,"uris":["http://zotero.org/users/13795713/items/8E7ZLLJ4"],"itemData":{"id":1377,"type":"article-journal","abstract":"Throughout the COVID 19 pandemic, young people have experienced numerous changes in their routine. This has affected their health and well-being in all dimensions as well as academic life, including their career planning and decision-making process. We explored the role of social support in the relationship between career self-efficacy and psychological distress in young people. High school students (N = 451) from different regions of Kosovo completed a series of validated measures online. The results showed the impact of the pandemic on career planning and decision-making processes and the negative correlation of career self-efficacy with psychological stress. Furthermore, the mediating roles of family, school, and peer support were observed. These findings provide valuable data for mental health and career professionals toward career guidance and counseling. Further theoretical and practical implications and future research directions have been discussed.","container-title":"Sage Open","DOI":"10.1177/21582440241243172","ISSN":"2158-2440, 2158-2440","issue":"2","journalAbbreviation":"Sage Open","language":"en","page":"21582440241243172","source":"DOI.org (Crossref)","title":"Role of Social Support in the Relationship Between Career Self-Efficacy and Psychological Distress Among Young People During the COVID-19 Pandemic","volume":"14","author":[{"family":"Jemini-Gashi","given":"Liridona"},{"family":"Hoxha","given":"Naime"}],"issued":{"date-parts":[["2024",4]]}}}],"schema":"https://github.com/citation-style-language/schema/raw/master/csl-citation.json"} </w:instrText>
      </w:r>
      <w:r w:rsidRPr="00446C92">
        <w:rPr>
          <w:rFonts w:ascii="Book Antiqua" w:hAnsi="Book Antiqua"/>
          <w:color w:val="000000"/>
          <w:sz w:val="20"/>
          <w:szCs w:val="20"/>
        </w:rPr>
        <w:fldChar w:fldCharType="separate"/>
      </w:r>
      <w:r w:rsidRPr="00446C92">
        <w:rPr>
          <w:rFonts w:ascii="Book Antiqua" w:hAnsi="Book Antiqua"/>
          <w:noProof/>
          <w:color w:val="000000"/>
          <w:sz w:val="20"/>
          <w:szCs w:val="20"/>
        </w:rPr>
        <w:t>(Jemini-Gashi &amp; Hoxha, 2024)</w:t>
      </w:r>
      <w:r w:rsidRPr="00446C92">
        <w:rPr>
          <w:rFonts w:ascii="Book Antiqua" w:hAnsi="Book Antiqua"/>
          <w:color w:val="000000"/>
          <w:sz w:val="20"/>
          <w:szCs w:val="20"/>
        </w:rPr>
        <w:fldChar w:fldCharType="end"/>
      </w:r>
      <w:r w:rsidRPr="00446C92">
        <w:rPr>
          <w:rFonts w:ascii="Book Antiqua" w:hAnsi="Book Antiqua"/>
          <w:color w:val="000000"/>
          <w:sz w:val="20"/>
          <w:szCs w:val="20"/>
        </w:rPr>
        <w:t xml:space="preserve">, South Africa </w:t>
      </w:r>
      <w:r w:rsidRPr="00446C92">
        <w:rPr>
          <w:rFonts w:ascii="Book Antiqua" w:hAnsi="Book Antiqua"/>
          <w:color w:val="000000"/>
          <w:sz w:val="20"/>
          <w:szCs w:val="20"/>
        </w:rPr>
        <w:fldChar w:fldCharType="begin"/>
      </w:r>
      <w:r w:rsidRPr="00446C92">
        <w:rPr>
          <w:rFonts w:ascii="Book Antiqua" w:hAnsi="Book Antiqua"/>
          <w:color w:val="000000"/>
          <w:sz w:val="20"/>
          <w:szCs w:val="20"/>
        </w:rPr>
        <w:instrText xml:space="preserve"> ADDIN ZOTERO_ITEM CSL_CITATION {"citationID":"h3Ebd7d7","properties":{"formattedCitation":"(Baglama &amp; Uzunboylu, 2017)","plainCitation":"(Baglama &amp; Uzunboylu, 2017)","noteIndex":0},"citationItems":[{"id":1387,"uris":["http://zotero.org/users/13795713/items/MGJKPV5G"],"itemData":{"id":1387,"type":"article-journal","container-title":"South African Journal of Education","DOI":"10.15700/saje.v37n4a1520","ISSN":"02560100, 20763433","issue":"4","journalAbbreviation":"SAJE","language":"en","page":"1-11","source":"DOI.org (Crossref)","title":"The relationship between career decision-making self-efficacy and vocational outcome expectations of preservice special education teachers","volume":"37","author":[{"family":"Baglama","given":"Basak"},{"family":"Uzunboylu","given":"Huseyin"}],"issued":{"date-parts":[["2017",11,30]]}}}],"schema":"https://github.com/citation-style-language/schema/raw/master/csl-citation.json"} </w:instrText>
      </w:r>
      <w:r w:rsidRPr="00446C92">
        <w:rPr>
          <w:rFonts w:ascii="Book Antiqua" w:hAnsi="Book Antiqua"/>
          <w:color w:val="000000"/>
          <w:sz w:val="20"/>
          <w:szCs w:val="20"/>
        </w:rPr>
        <w:fldChar w:fldCharType="separate"/>
      </w:r>
      <w:r w:rsidRPr="00446C92">
        <w:rPr>
          <w:rFonts w:ascii="Book Antiqua" w:hAnsi="Book Antiqua"/>
          <w:noProof/>
          <w:color w:val="000000"/>
          <w:sz w:val="20"/>
          <w:szCs w:val="20"/>
        </w:rPr>
        <w:t>(Baglama &amp; Uzunboylu, 2017)</w:t>
      </w:r>
      <w:r w:rsidRPr="00446C92">
        <w:rPr>
          <w:rFonts w:ascii="Book Antiqua" w:hAnsi="Book Antiqua"/>
          <w:color w:val="000000"/>
          <w:sz w:val="20"/>
          <w:szCs w:val="20"/>
        </w:rPr>
        <w:fldChar w:fldCharType="end"/>
      </w:r>
      <w:r w:rsidRPr="00446C92">
        <w:rPr>
          <w:rFonts w:ascii="Book Antiqua" w:hAnsi="Book Antiqua"/>
          <w:color w:val="000000"/>
          <w:sz w:val="20"/>
          <w:szCs w:val="20"/>
        </w:rPr>
        <w:t xml:space="preserve"> and India </w:t>
      </w:r>
      <w:r w:rsidRPr="00446C92">
        <w:rPr>
          <w:rFonts w:ascii="Book Antiqua" w:hAnsi="Book Antiqua"/>
          <w:color w:val="000000"/>
          <w:sz w:val="20"/>
          <w:szCs w:val="20"/>
        </w:rPr>
        <w:fldChar w:fldCharType="begin"/>
      </w:r>
      <w:r w:rsidRPr="00446C92">
        <w:rPr>
          <w:rFonts w:ascii="Book Antiqua" w:hAnsi="Book Antiqua"/>
          <w:color w:val="000000"/>
          <w:sz w:val="20"/>
          <w:szCs w:val="20"/>
        </w:rPr>
        <w:instrText xml:space="preserve"> ADDIN ZOTERO_ITEM CSL_CITATION {"citationID":"uY5v796Y","properties":{"formattedCitation":"(Pham et al., 2024)","plainCitation":"(Pham et al., 2024)","noteIndex":0},"citationItems":[{"id":1385,"uris":["http://zotero.org/users/13795713/items/79U46HE9"],"itemData":{"id":1385,"type":"article-journal","abstract":"Career choice is a highly complex process. The growth in the number, nature, and overlap between occupations creates a more multifaceted career landscape, especially for young people. This study expands the Social Cognitive Career Theory (SCCT) by developing a model that includes additional factors influencing career choices, such as self-efficacy, career exploration, and social support. A convenient sampling method was applied, with 340 Vietnamese students responding to the questionnaire on Google Forms between August and October 2022. The results supported the research hypotheses, with environmental exploration emerging as the most decisive factor influencing career choice. The most exciting finding of this article is the negative impact of social support on the relationship between environmental exploration and career choice. Finally, the results underscore the significance of implementing career guidance and providing career experiences for university students at educational institutions.","container-title":"Heliyon","DOI":"10.1016/j.heliyon.2024.e31808","ISSN":"24058440","issue":"11","journalAbbreviation":"Heliyon","language":"en","page":"e31808","source":"DOI.org (Crossref)","title":"Career exploration and its influence on the relationship between self-efficacy and career choice: The moderating role of social support","title-short":"Career exploration and its influence on the relationship between self-efficacy and career choice","volume":"10","author":[{"family":"Pham","given":"Minh"},{"family":"Lam","given":"Bao Quoc"},{"family":"Tuan Ngoc Bui","given":"Anh"}],"issued":{"date-parts":[["2024",6]]}}}],"schema":"https://github.com/citation-style-language/schema/raw/master/csl-citation.json"} </w:instrText>
      </w:r>
      <w:r w:rsidRPr="00446C92">
        <w:rPr>
          <w:rFonts w:ascii="Book Antiqua" w:hAnsi="Book Antiqua"/>
          <w:color w:val="000000"/>
          <w:sz w:val="20"/>
          <w:szCs w:val="20"/>
        </w:rPr>
        <w:fldChar w:fldCharType="separate"/>
      </w:r>
      <w:r w:rsidRPr="00446C92">
        <w:rPr>
          <w:rFonts w:ascii="Book Antiqua" w:hAnsi="Book Antiqua"/>
          <w:noProof/>
          <w:color w:val="000000"/>
          <w:sz w:val="20"/>
          <w:szCs w:val="20"/>
        </w:rPr>
        <w:t>(Pham et al., 2024)</w:t>
      </w:r>
      <w:r w:rsidRPr="00446C92">
        <w:rPr>
          <w:rFonts w:ascii="Book Antiqua" w:hAnsi="Book Antiqua"/>
          <w:color w:val="000000"/>
          <w:sz w:val="20"/>
          <w:szCs w:val="20"/>
        </w:rPr>
        <w:fldChar w:fldCharType="end"/>
      </w:r>
      <w:r w:rsidRPr="00446C92">
        <w:rPr>
          <w:rFonts w:ascii="Book Antiqua" w:hAnsi="Book Antiqua"/>
          <w:color w:val="000000"/>
          <w:sz w:val="20"/>
          <w:szCs w:val="20"/>
        </w:rPr>
        <w:t>.</w:t>
      </w:r>
    </w:p>
    <w:p w14:paraId="1BC2605F" w14:textId="77777777" w:rsidR="005F5F2F" w:rsidRPr="00446C92" w:rsidRDefault="00000000" w:rsidP="005F5F2F">
      <w:pPr>
        <w:ind w:firstLine="426"/>
        <w:jc w:val="both"/>
        <w:rPr>
          <w:rFonts w:ascii="Book Antiqua" w:hAnsi="Book Antiqua"/>
          <w:color w:val="000000"/>
          <w:sz w:val="20"/>
          <w:szCs w:val="20"/>
        </w:rPr>
      </w:pPr>
      <w:r w:rsidRPr="00446C92">
        <w:rPr>
          <w:rFonts w:ascii="Book Antiqua" w:hAnsi="Book Antiqua"/>
          <w:color w:val="000000"/>
          <w:sz w:val="20"/>
          <w:szCs w:val="20"/>
        </w:rPr>
        <w:t>The data collection technique involved extracting the following information from each included study: (a) author name and year of publication, (b) country where the study was conducted, (c) number of participants (N), (d) correlation coefficient r for OE–TCI, and (e) correlation coefficient r for SS–TCI. Two researchers (assumed) independently extracted the data to ensure accuracy.</w:t>
      </w:r>
    </w:p>
    <w:p w14:paraId="0AF7D430" w14:textId="77777777" w:rsidR="00A66494" w:rsidRPr="00446C92" w:rsidRDefault="00000000" w:rsidP="005F5F2F">
      <w:pPr>
        <w:ind w:firstLine="426"/>
        <w:jc w:val="both"/>
        <w:rPr>
          <w:rFonts w:ascii="Book Antiqua" w:hAnsi="Book Antiqua"/>
          <w:color w:val="000000"/>
          <w:sz w:val="20"/>
          <w:szCs w:val="20"/>
        </w:rPr>
      </w:pPr>
      <w:r w:rsidRPr="00446C92">
        <w:rPr>
          <w:rFonts w:ascii="Book Antiqua" w:hAnsi="Book Antiqua"/>
          <w:color w:val="000000"/>
          <w:sz w:val="20"/>
          <w:szCs w:val="20"/>
        </w:rPr>
        <w:t xml:space="preserve">Data analysis techniques used meta-analysis software Comprehensive Meta-Analysis (CMA). The correlation coefficient r from each study was converted to Fisher's z to stabilize variance. A random-effects model analysis was chosen due to the assumption that the true effect size may vary across studies, which is supported by the geographical and methodological diversity of the studies. The pooled effect size (z) was calculated and then converted back to the pooled correlation coefficient (Pooled r) for interpretation. 95% confidence intervals (CIs) and Z and p values </w:t>
      </w:r>
      <w:r w:rsidRPr="00446C92">
        <w:rPr>
          <w:color w:val="000000"/>
          <w:sz w:val="20"/>
          <w:szCs w:val="20"/>
        </w:rPr>
        <w:t>​​</w:t>
      </w:r>
      <w:r w:rsidRPr="00446C92">
        <w:rPr>
          <w:rFonts w:ascii="Book Antiqua" w:hAnsi="Book Antiqua"/>
          <w:color w:val="000000"/>
          <w:sz w:val="20"/>
          <w:szCs w:val="20"/>
        </w:rPr>
        <w:t>were calculated to test the significance of the pooled effect. Heterogeneity among studies was assessed using the I</w:t>
      </w:r>
      <w:r w:rsidRPr="00446C92">
        <w:rPr>
          <w:rFonts w:ascii="Book Antiqua" w:hAnsi="Book Antiqua"/>
          <w:color w:val="000000"/>
          <w:sz w:val="20"/>
          <w:szCs w:val="20"/>
          <w:vertAlign w:val="superscript"/>
        </w:rPr>
        <w:t>2</w:t>
      </w:r>
      <w:r w:rsidRPr="00446C92">
        <w:rPr>
          <w:rFonts w:ascii="Book Antiqua" w:hAnsi="Book Antiqua"/>
          <w:color w:val="000000"/>
          <w:sz w:val="20"/>
          <w:szCs w:val="20"/>
        </w:rPr>
        <w:t xml:space="preserve"> statistic, where values </w:t>
      </w:r>
      <w:r w:rsidRPr="00446C92">
        <w:rPr>
          <w:color w:val="000000"/>
          <w:sz w:val="20"/>
          <w:szCs w:val="20"/>
        </w:rPr>
        <w:t>​​</w:t>
      </w:r>
      <w:r w:rsidRPr="00446C92">
        <w:rPr>
          <w:rFonts w:ascii="Book Antiqua" w:hAnsi="Book Antiqua"/>
          <w:color w:val="000000"/>
          <w:sz w:val="20"/>
          <w:szCs w:val="20"/>
        </w:rPr>
        <w:t>around 25%, 50%, and 75% were considered low, moderate, and high heterogeneity, respectively.</w:t>
      </w:r>
    </w:p>
    <w:p w14:paraId="6093E757" w14:textId="77777777" w:rsidR="00A66494" w:rsidRPr="00446C92" w:rsidRDefault="00A66494" w:rsidP="005F5F2F">
      <w:pPr>
        <w:ind w:firstLine="426"/>
        <w:jc w:val="both"/>
        <w:rPr>
          <w:rFonts w:ascii="Book Antiqua" w:hAnsi="Book Antiqua"/>
          <w:color w:val="000000"/>
          <w:sz w:val="18"/>
          <w:szCs w:val="18"/>
        </w:rPr>
      </w:pPr>
    </w:p>
    <w:p w14:paraId="251ECD66" w14:textId="77777777" w:rsidR="00A66494" w:rsidRPr="00446C92" w:rsidRDefault="00000000" w:rsidP="005F5F2F">
      <w:pPr>
        <w:rPr>
          <w:rFonts w:ascii="Book Antiqua" w:eastAsia="Book Antiqua" w:hAnsi="Book Antiqua" w:cs="Book Antiqua"/>
          <w:b/>
          <w:sz w:val="22"/>
          <w:szCs w:val="22"/>
        </w:rPr>
      </w:pPr>
      <w:r w:rsidRPr="00446C92">
        <w:rPr>
          <w:rFonts w:ascii="Book Antiqua" w:eastAsia="Book Antiqua" w:hAnsi="Book Antiqua" w:cs="Book Antiqua"/>
          <w:b/>
          <w:sz w:val="22"/>
          <w:szCs w:val="22"/>
        </w:rPr>
        <w:t>Result</w:t>
      </w:r>
      <w:r w:rsidRPr="00446C92">
        <w:rPr>
          <w:rFonts w:ascii="Book Antiqua" w:eastAsia="Book Antiqua" w:hAnsi="Book Antiqua" w:cs="Book Antiqua"/>
          <w:b/>
          <w:i/>
          <w:sz w:val="22"/>
          <w:szCs w:val="22"/>
        </w:rPr>
        <w:t xml:space="preserve"> </w:t>
      </w:r>
      <w:r w:rsidRPr="00446C92">
        <w:rPr>
          <w:rFonts w:ascii="Book Antiqua" w:eastAsia="Book Antiqua" w:hAnsi="Book Antiqua" w:cs="Book Antiqua"/>
          <w:b/>
          <w:sz w:val="22"/>
          <w:szCs w:val="22"/>
        </w:rPr>
        <w:t>and Discussion</w:t>
      </w:r>
    </w:p>
    <w:p w14:paraId="29BA7EE6" w14:textId="77777777" w:rsidR="005F5F2F" w:rsidRPr="00446C92" w:rsidRDefault="005F5F2F" w:rsidP="005F5F2F">
      <w:pPr>
        <w:rPr>
          <w:rFonts w:ascii="Book Antiqua" w:hAnsi="Book Antiqua"/>
          <w:b/>
          <w:color w:val="000000"/>
          <w:sz w:val="20"/>
          <w:szCs w:val="20"/>
        </w:rPr>
      </w:pPr>
    </w:p>
    <w:p w14:paraId="72A303E9" w14:textId="77777777" w:rsidR="00A66494" w:rsidRPr="00446C92" w:rsidRDefault="00000000" w:rsidP="005F5F2F">
      <w:pPr>
        <w:rPr>
          <w:rFonts w:ascii="Book Antiqua" w:hAnsi="Book Antiqua"/>
          <w:bCs/>
          <w:i/>
          <w:iCs/>
          <w:color w:val="000000"/>
          <w:sz w:val="20"/>
          <w:szCs w:val="20"/>
        </w:rPr>
      </w:pPr>
      <w:r w:rsidRPr="00446C92">
        <w:rPr>
          <w:rFonts w:ascii="Book Antiqua" w:hAnsi="Book Antiqua"/>
          <w:bCs/>
          <w:i/>
          <w:iCs/>
          <w:color w:val="000000"/>
          <w:sz w:val="20"/>
          <w:szCs w:val="20"/>
        </w:rPr>
        <w:t xml:space="preserve">Result </w:t>
      </w:r>
    </w:p>
    <w:p w14:paraId="72D9F0FC" w14:textId="77777777" w:rsidR="00A66494" w:rsidRPr="00446C92" w:rsidRDefault="00000000" w:rsidP="005F5F2F">
      <w:pPr>
        <w:ind w:firstLine="426"/>
        <w:jc w:val="both"/>
        <w:rPr>
          <w:rFonts w:ascii="Book Antiqua" w:hAnsi="Book Antiqua"/>
          <w:color w:val="000000"/>
          <w:sz w:val="20"/>
          <w:szCs w:val="20"/>
        </w:rPr>
      </w:pPr>
      <w:r w:rsidRPr="00446C92">
        <w:rPr>
          <w:rFonts w:ascii="Book Antiqua" w:hAnsi="Book Antiqua"/>
          <w:color w:val="000000"/>
          <w:sz w:val="20"/>
          <w:szCs w:val="20"/>
        </w:rPr>
        <w:t xml:space="preserve">The meta-analysis was based on 20 primary studies. The characteristics of each study, including authors, country, sample size (N), and reported correlation coefficients, are summarized in Table 1 </w:t>
      </w:r>
    </w:p>
    <w:p w14:paraId="2DFEF0C1" w14:textId="77777777" w:rsidR="00A66494" w:rsidRPr="00446C92" w:rsidRDefault="00A66494" w:rsidP="005F5F2F">
      <w:pPr>
        <w:ind w:firstLine="426"/>
        <w:jc w:val="both"/>
        <w:rPr>
          <w:rFonts w:ascii="Book Antiqua" w:hAnsi="Book Antiqua"/>
          <w:color w:val="000000"/>
          <w:sz w:val="18"/>
          <w:szCs w:val="18"/>
        </w:rPr>
      </w:pPr>
    </w:p>
    <w:p w14:paraId="2866E3AC" w14:textId="77777777" w:rsidR="00C311B1" w:rsidRPr="00446C92" w:rsidRDefault="00C311B1" w:rsidP="005F5F2F">
      <w:pPr>
        <w:jc w:val="both"/>
        <w:rPr>
          <w:rFonts w:ascii="Book Antiqua" w:hAnsi="Book Antiqua"/>
          <w:b/>
          <w:bCs/>
          <w:sz w:val="20"/>
          <w:szCs w:val="20"/>
        </w:rPr>
        <w:sectPr w:rsidR="00C311B1" w:rsidRPr="00446C92">
          <w:type w:val="continuous"/>
          <w:pgSz w:w="11894" w:h="16157"/>
          <w:pgMar w:top="1134" w:right="851" w:bottom="1134" w:left="851" w:header="709" w:footer="1140" w:gutter="0"/>
          <w:cols w:num="2" w:space="720" w:equalWidth="0">
            <w:col w:w="4947" w:space="298"/>
            <w:col w:w="4947"/>
          </w:cols>
        </w:sectPr>
      </w:pPr>
    </w:p>
    <w:p w14:paraId="0E3902DF" w14:textId="77777777" w:rsidR="00A66494" w:rsidRPr="00446C92" w:rsidRDefault="00000000" w:rsidP="005F5F2F">
      <w:pPr>
        <w:jc w:val="both"/>
        <w:rPr>
          <w:rFonts w:ascii="Book Antiqua" w:hAnsi="Book Antiqua"/>
          <w:color w:val="000000"/>
          <w:sz w:val="20"/>
          <w:szCs w:val="20"/>
        </w:rPr>
      </w:pPr>
      <w:r w:rsidRPr="00446C92">
        <w:rPr>
          <w:rFonts w:ascii="Book Antiqua" w:hAnsi="Book Antiqua"/>
          <w:b/>
          <w:bCs/>
          <w:sz w:val="20"/>
          <w:szCs w:val="20"/>
        </w:rPr>
        <w:lastRenderedPageBreak/>
        <w:t>Table 1.</w:t>
      </w:r>
      <w:r w:rsidRPr="00446C92">
        <w:rPr>
          <w:rFonts w:ascii="Book Antiqua" w:hAnsi="Book Antiqua"/>
          <w:sz w:val="20"/>
          <w:szCs w:val="20"/>
        </w:rPr>
        <w:t xml:space="preserve"> Distribution of Studies Included in the Meta-Analysis</w:t>
      </w:r>
    </w:p>
    <w:tbl>
      <w:tblPr>
        <w:tblW w:w="10206" w:type="dxa"/>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3402"/>
        <w:gridCol w:w="1985"/>
        <w:gridCol w:w="1276"/>
        <w:gridCol w:w="1701"/>
        <w:gridCol w:w="1842"/>
      </w:tblGrid>
      <w:tr w:rsidR="00C311B1" w:rsidRPr="00446C92" w14:paraId="7357D542" w14:textId="77777777" w:rsidTr="00393B93">
        <w:trPr>
          <w:trHeight w:val="20"/>
          <w:tblHeader/>
          <w:tblCellSpacing w:w="15" w:type="dxa"/>
        </w:trPr>
        <w:tc>
          <w:tcPr>
            <w:tcW w:w="3357" w:type="dxa"/>
            <w:tcBorders>
              <w:top w:val="single" w:sz="4" w:space="0" w:color="auto"/>
              <w:bottom w:val="single" w:sz="4" w:space="0" w:color="auto"/>
            </w:tcBorders>
            <w:vAlign w:val="center"/>
            <w:hideMark/>
          </w:tcPr>
          <w:p w14:paraId="3C2FE021" w14:textId="77777777" w:rsidR="00C311B1" w:rsidRPr="00446C92" w:rsidRDefault="00C311B1" w:rsidP="00C311B1">
            <w:pPr>
              <w:rPr>
                <w:rFonts w:ascii="Book Antiqua" w:hAnsi="Book Antiqua"/>
                <w:color w:val="000000"/>
                <w:sz w:val="18"/>
                <w:szCs w:val="18"/>
                <w:lang w:eastAsia="en-GB"/>
              </w:rPr>
            </w:pPr>
            <w:r w:rsidRPr="00446C92">
              <w:rPr>
                <w:rFonts w:ascii="Book Antiqua" w:hAnsi="Book Antiqua"/>
                <w:color w:val="000000"/>
                <w:sz w:val="18"/>
                <w:szCs w:val="18"/>
                <w:lang w:eastAsia="en-GB"/>
              </w:rPr>
              <w:t>Author (Year)</w:t>
            </w:r>
          </w:p>
        </w:tc>
        <w:tc>
          <w:tcPr>
            <w:tcW w:w="1955" w:type="dxa"/>
            <w:tcBorders>
              <w:top w:val="single" w:sz="4" w:space="0" w:color="auto"/>
              <w:bottom w:val="single" w:sz="4" w:space="0" w:color="auto"/>
            </w:tcBorders>
            <w:vAlign w:val="center"/>
            <w:hideMark/>
          </w:tcPr>
          <w:p w14:paraId="13B637E5"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Country</w:t>
            </w:r>
          </w:p>
        </w:tc>
        <w:tc>
          <w:tcPr>
            <w:tcW w:w="1246" w:type="dxa"/>
            <w:tcBorders>
              <w:top w:val="single" w:sz="4" w:space="0" w:color="auto"/>
              <w:bottom w:val="single" w:sz="4" w:space="0" w:color="auto"/>
            </w:tcBorders>
            <w:vAlign w:val="center"/>
            <w:hideMark/>
          </w:tcPr>
          <w:p w14:paraId="508B00DE"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N</w:t>
            </w:r>
          </w:p>
        </w:tc>
        <w:tc>
          <w:tcPr>
            <w:tcW w:w="1671" w:type="dxa"/>
            <w:tcBorders>
              <w:top w:val="single" w:sz="4" w:space="0" w:color="auto"/>
              <w:bottom w:val="single" w:sz="4" w:space="0" w:color="auto"/>
            </w:tcBorders>
            <w:vAlign w:val="center"/>
            <w:hideMark/>
          </w:tcPr>
          <w:p w14:paraId="7FAD12B8"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r (OE–TCI)</w:t>
            </w:r>
          </w:p>
        </w:tc>
        <w:tc>
          <w:tcPr>
            <w:tcW w:w="1797" w:type="dxa"/>
            <w:tcBorders>
              <w:top w:val="single" w:sz="4" w:space="0" w:color="auto"/>
              <w:bottom w:val="single" w:sz="4" w:space="0" w:color="auto"/>
            </w:tcBorders>
            <w:vAlign w:val="center"/>
            <w:hideMark/>
          </w:tcPr>
          <w:p w14:paraId="2DB42763"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r (SS–TCI)</w:t>
            </w:r>
          </w:p>
        </w:tc>
      </w:tr>
      <w:tr w:rsidR="00C311B1" w:rsidRPr="00446C92" w14:paraId="12353AF0" w14:textId="77777777" w:rsidTr="00393B93">
        <w:trPr>
          <w:trHeight w:val="20"/>
          <w:tblCellSpacing w:w="15" w:type="dxa"/>
        </w:trPr>
        <w:tc>
          <w:tcPr>
            <w:tcW w:w="3357" w:type="dxa"/>
            <w:tcBorders>
              <w:bottom w:val="nil"/>
            </w:tcBorders>
            <w:vAlign w:val="center"/>
            <w:hideMark/>
          </w:tcPr>
          <w:p w14:paraId="0B9D2C15" w14:textId="77777777" w:rsidR="00C311B1" w:rsidRPr="00446C92" w:rsidRDefault="00C311B1" w:rsidP="005F5F2F">
            <w:pPr>
              <w:rPr>
                <w:rFonts w:ascii="Book Antiqua" w:hAnsi="Book Antiqua"/>
                <w:color w:val="000000"/>
                <w:sz w:val="18"/>
                <w:szCs w:val="18"/>
                <w:lang w:eastAsia="en-GB"/>
              </w:rPr>
            </w:pPr>
            <w:r w:rsidRPr="00446C92">
              <w:rPr>
                <w:rFonts w:ascii="Book Antiqua" w:hAnsi="Book Antiqua"/>
                <w:color w:val="000000"/>
                <w:sz w:val="18"/>
                <w:szCs w:val="18"/>
                <w:lang w:eastAsia="en-GB"/>
              </w:rPr>
              <w:t xml:space="preserve">Chan </w:t>
            </w:r>
            <w:r w:rsidRPr="00446C92">
              <w:rPr>
                <w:rFonts w:ascii="Book Antiqua" w:hAnsi="Book Antiqua"/>
                <w:color w:val="000000"/>
                <w:sz w:val="18"/>
                <w:szCs w:val="18"/>
                <w:lang w:eastAsia="en-GB"/>
              </w:rPr>
              <w:fldChar w:fldCharType="begin"/>
            </w:r>
            <w:r w:rsidRPr="00446C92">
              <w:rPr>
                <w:rFonts w:ascii="Book Antiqua" w:hAnsi="Book Antiqua"/>
                <w:color w:val="000000"/>
                <w:sz w:val="18"/>
                <w:szCs w:val="18"/>
                <w:lang w:eastAsia="en-GB"/>
              </w:rPr>
              <w:instrText xml:space="preserve"> ADDIN ZOTERO_ITEM CSL_CITATION {"citationID":"sSXs8zzq","properties":{"formattedCitation":"(Chan, 2018)","plainCitation":"(Chan, 2018)","dontUpdate":true,"noteIndex":0},"citationItems":[{"id":1361,"uris":["http://zotero.org/users/13795713/items/RBVI3YKX"],"itemData":{"id":1361,"type":"article-journal","abstract":"The purpose of this study was to examine relationships between social support, career self-e</w:instrText>
            </w:r>
            <w:r w:rsidRPr="00446C92">
              <w:rPr>
                <w:color w:val="000000"/>
                <w:sz w:val="18"/>
                <w:szCs w:val="18"/>
                <w:lang w:eastAsia="en-GB"/>
              </w:rPr>
              <w:instrText>ﬃ</w:instrText>
            </w:r>
            <w:r w:rsidRPr="00446C92">
              <w:rPr>
                <w:rFonts w:ascii="Book Antiqua" w:hAnsi="Book Antiqua"/>
                <w:color w:val="000000"/>
                <w:sz w:val="18"/>
                <w:szCs w:val="18"/>
                <w:lang w:eastAsia="en-GB"/>
              </w:rPr>
              <w:instrText>cacy, and career exploration on career choices of college athletes. 703 college athletes were recruited as participants in the study. They were asked to complete a questionnaire, which included Social Support Scale, Career Self-e</w:instrText>
            </w:r>
            <w:r w:rsidRPr="00446C92">
              <w:rPr>
                <w:color w:val="000000"/>
                <w:sz w:val="18"/>
                <w:szCs w:val="18"/>
                <w:lang w:eastAsia="en-GB"/>
              </w:rPr>
              <w:instrText>ﬃ</w:instrText>
            </w:r>
            <w:r w:rsidRPr="00446C92">
              <w:rPr>
                <w:rFonts w:ascii="Book Antiqua" w:hAnsi="Book Antiqua"/>
                <w:color w:val="000000"/>
                <w:sz w:val="18"/>
                <w:szCs w:val="18"/>
                <w:lang w:eastAsia="en-GB"/>
              </w:rPr>
              <w:instrText>cacy Scale, Career Exploration Scale, and Career Choice Scale. Measures translated and validated for use with Chinese students and con</w:instrText>
            </w:r>
            <w:r w:rsidRPr="00446C92">
              <w:rPr>
                <w:rFonts w:ascii="Book Antiqua" w:hAnsi="Book Antiqua" w:cs="Book Antiqua"/>
                <w:color w:val="000000"/>
                <w:sz w:val="18"/>
                <w:szCs w:val="18"/>
                <w:lang w:eastAsia="en-GB"/>
              </w:rPr>
              <w:instrText>ﬁ</w:instrText>
            </w:r>
            <w:r w:rsidRPr="00446C92">
              <w:rPr>
                <w:rFonts w:ascii="Book Antiqua" w:hAnsi="Book Antiqua"/>
                <w:color w:val="000000"/>
                <w:sz w:val="18"/>
                <w:szCs w:val="18"/>
                <w:lang w:eastAsia="en-GB"/>
              </w:rPr>
              <w:instrText>rmatory factor analysis and internal consistency results indicated valid and internal reliable scales. The result indicated that social support, career self-e</w:instrText>
            </w:r>
            <w:r w:rsidRPr="00446C92">
              <w:rPr>
                <w:color w:val="000000"/>
                <w:sz w:val="18"/>
                <w:szCs w:val="18"/>
                <w:lang w:eastAsia="en-GB"/>
              </w:rPr>
              <w:instrText>ﬃ</w:instrText>
            </w:r>
            <w:r w:rsidRPr="00446C92">
              <w:rPr>
                <w:rFonts w:ascii="Book Antiqua" w:hAnsi="Book Antiqua"/>
                <w:color w:val="000000"/>
                <w:sz w:val="18"/>
                <w:szCs w:val="18"/>
                <w:lang w:eastAsia="en-GB"/>
              </w:rPr>
              <w:instrText xml:space="preserve">cacy, career exploration, career choice were positively correlated.","container-title":"Journal of Hospitality, Leisure, Sport &amp; Tourism Education","DOI":"10.1016/j.jhlste.2017.09.004","ISSN":"14738376","journalAbbreviation":"Journal of Hospitality, Leisure, Sport &amp; Tourism Education","language":"en","page":"105-109","source":"DOI.org (Crossref)","title":"The relationship among social support, career self-efficacy, career exploration, and career choices of Taiwanese college athletes","volume":"22","author":[{"family":"Chan","given":"Chun-Chen"}],"issued":{"date-parts":[["2018",6]]}}}],"schema":"https://github.com/citation-style-language/schema/raw/master/csl-citation.json"} </w:instrText>
            </w:r>
            <w:r w:rsidRPr="00446C92">
              <w:rPr>
                <w:rFonts w:ascii="Book Antiqua" w:hAnsi="Book Antiqua"/>
                <w:color w:val="000000"/>
                <w:sz w:val="18"/>
                <w:szCs w:val="18"/>
                <w:lang w:eastAsia="en-GB"/>
              </w:rPr>
              <w:fldChar w:fldCharType="separate"/>
            </w:r>
            <w:r w:rsidRPr="00446C92">
              <w:rPr>
                <w:rFonts w:ascii="Book Antiqua" w:hAnsi="Book Antiqua"/>
                <w:noProof/>
                <w:color w:val="000000"/>
                <w:sz w:val="18"/>
                <w:szCs w:val="18"/>
                <w:lang w:eastAsia="en-GB"/>
              </w:rPr>
              <w:t>(2018)</w:t>
            </w:r>
            <w:r w:rsidRPr="00446C92">
              <w:rPr>
                <w:rFonts w:ascii="Book Antiqua" w:hAnsi="Book Antiqua"/>
                <w:color w:val="000000"/>
                <w:sz w:val="18"/>
                <w:szCs w:val="18"/>
                <w:lang w:eastAsia="en-GB"/>
              </w:rPr>
              <w:fldChar w:fldCharType="end"/>
            </w:r>
          </w:p>
        </w:tc>
        <w:tc>
          <w:tcPr>
            <w:tcW w:w="1955" w:type="dxa"/>
            <w:tcBorders>
              <w:bottom w:val="nil"/>
            </w:tcBorders>
            <w:vAlign w:val="center"/>
            <w:hideMark/>
          </w:tcPr>
          <w:p w14:paraId="27B0D2B5"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China</w:t>
            </w:r>
          </w:p>
        </w:tc>
        <w:tc>
          <w:tcPr>
            <w:tcW w:w="1246" w:type="dxa"/>
            <w:tcBorders>
              <w:bottom w:val="nil"/>
            </w:tcBorders>
            <w:vAlign w:val="center"/>
            <w:hideMark/>
          </w:tcPr>
          <w:p w14:paraId="4590429E"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1029</w:t>
            </w:r>
          </w:p>
        </w:tc>
        <w:tc>
          <w:tcPr>
            <w:tcW w:w="1671" w:type="dxa"/>
            <w:tcBorders>
              <w:bottom w:val="nil"/>
            </w:tcBorders>
            <w:vAlign w:val="center"/>
            <w:hideMark/>
          </w:tcPr>
          <w:p w14:paraId="4A589192"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0.42</w:t>
            </w:r>
          </w:p>
        </w:tc>
        <w:tc>
          <w:tcPr>
            <w:tcW w:w="1797" w:type="dxa"/>
            <w:tcBorders>
              <w:bottom w:val="nil"/>
            </w:tcBorders>
            <w:vAlign w:val="center"/>
            <w:hideMark/>
          </w:tcPr>
          <w:p w14:paraId="42D576A4"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0.38</w:t>
            </w:r>
          </w:p>
        </w:tc>
      </w:tr>
      <w:tr w:rsidR="00C311B1" w:rsidRPr="00446C92" w14:paraId="6D1033B6" w14:textId="77777777" w:rsidTr="00393B93">
        <w:trPr>
          <w:trHeight w:val="20"/>
          <w:tblCellSpacing w:w="15" w:type="dxa"/>
        </w:trPr>
        <w:tc>
          <w:tcPr>
            <w:tcW w:w="3357" w:type="dxa"/>
            <w:vAlign w:val="center"/>
            <w:hideMark/>
          </w:tcPr>
          <w:p w14:paraId="1F22B5FF" w14:textId="77777777" w:rsidR="00C311B1" w:rsidRPr="00446C92" w:rsidRDefault="00C311B1" w:rsidP="005F5F2F">
            <w:pPr>
              <w:rPr>
                <w:rFonts w:ascii="Book Antiqua" w:hAnsi="Book Antiqua"/>
                <w:color w:val="000000"/>
                <w:sz w:val="18"/>
                <w:szCs w:val="18"/>
                <w:lang w:eastAsia="en-GB"/>
              </w:rPr>
            </w:pPr>
            <w:r w:rsidRPr="00446C92">
              <w:rPr>
                <w:rFonts w:ascii="Book Antiqua" w:hAnsi="Book Antiqua"/>
                <w:color w:val="000000"/>
                <w:sz w:val="18"/>
                <w:szCs w:val="18"/>
                <w:lang w:eastAsia="en-GB"/>
              </w:rPr>
              <w:t xml:space="preserve">Xiong </w:t>
            </w:r>
            <w:r w:rsidRPr="00446C92">
              <w:rPr>
                <w:rFonts w:ascii="Book Antiqua" w:hAnsi="Book Antiqua"/>
                <w:color w:val="000000"/>
                <w:sz w:val="18"/>
                <w:szCs w:val="18"/>
                <w:lang w:eastAsia="en-GB"/>
              </w:rPr>
              <w:fldChar w:fldCharType="begin"/>
            </w:r>
            <w:r w:rsidRPr="00446C92">
              <w:rPr>
                <w:rFonts w:ascii="Book Antiqua" w:hAnsi="Book Antiqua"/>
                <w:color w:val="000000"/>
                <w:sz w:val="18"/>
                <w:szCs w:val="18"/>
                <w:lang w:eastAsia="en-GB"/>
              </w:rPr>
              <w:instrText xml:space="preserve"> ADDIN ZOTERO_ITEM CSL_CITATION {"citationID":"ySObyguB","properties":{"formattedCitation":"(Xiong et al., 2025)","plainCitation":"(Xiong et al., 2025)","dontUpdate":true,"noteIndex":0},"citationItems":[{"id":1353,"uris":["http://zotero.org/users/13795713/items/K838I529"],"itemData":{"id":1353,"type":"article-journal","abstract":"Background: Career-related social support (CRSS) significantly influences job search behavior (JSB). However, the mechanisms and boundary conditions through which CRSS impacts JSB, particularly during the COVID-19 pandemic, remain unclear. This study examines the mechanisms and boundary conditions through which CRSS influences the JSB among final-year college students during the COVID-19 pandemic, guided by social cognitive career theory (SCCT). Methods: A cross-sectional online survey was conducted in 2021 among 596 final-year college students from two public universities in China, during the COVID-19 pandemic. The survey collected data on CRSS, CDMS, employment pressure, and JSB. Results: The findings revealed that career decision-making self-efficacy (CDMS) partially mediates the relationship between CRSS and JSB. Moreover, employment pressure moderates both the direct and mediated pathways; when employment pressure is low, CRSS does not significantly enhance JSB, whereas under a high employment pressure, JSB significantly increases, with higher CRSS. In the mediated pathway, higher CDMS strongly predicts JSB under low employment pressure, but its influence diminishes as the employment pressure rises. Conclusions: These findings underscore the critical roles of CDMS and employment pressure in shaping JSB, offering valuable insights for career support initiatives to facilitate the transition of graduates into the workforce during challenging periods.","container-title":"Behavioral Sciences","DOI":"10.3390/bs15030260","ISSN":"2076-328X","issue":"3","journalAbbreviation":"Behavioral Sciences","language":"en","page":"260","source":"DOI.org (Crossref)","title":"Linking Career-Related Social Support to Job Search Behavior Among College Students: A Moderated Mediation Model","title-short":"Linking Career-Related Social Support to Job Search Behavior Among College Students","volume":"15","author":[{"family":"Xiong","given":"Zhangbo"},{"family":"Zeng","given":"Meihong"},{"family":"Xu","given":"Yi"},{"family":"Gao","given":"Bin"},{"family":"Shen","given":"Quanwei"}],"issued":{"date-parts":[["2025",2,24]]}}}],"schema":"https://github.com/citation-style-language/schema/raw/master/csl-citation.json"} </w:instrText>
            </w:r>
            <w:r w:rsidRPr="00446C92">
              <w:rPr>
                <w:rFonts w:ascii="Book Antiqua" w:hAnsi="Book Antiqua"/>
                <w:color w:val="000000"/>
                <w:sz w:val="18"/>
                <w:szCs w:val="18"/>
                <w:lang w:eastAsia="en-GB"/>
              </w:rPr>
              <w:fldChar w:fldCharType="separate"/>
            </w:r>
            <w:r w:rsidRPr="00446C92">
              <w:rPr>
                <w:rFonts w:ascii="Book Antiqua" w:hAnsi="Book Antiqua"/>
                <w:noProof/>
                <w:color w:val="000000"/>
                <w:sz w:val="18"/>
                <w:szCs w:val="18"/>
                <w:lang w:eastAsia="en-GB"/>
              </w:rPr>
              <w:t>(2025)</w:t>
            </w:r>
            <w:r w:rsidRPr="00446C92">
              <w:rPr>
                <w:rFonts w:ascii="Book Antiqua" w:hAnsi="Book Antiqua"/>
                <w:color w:val="000000"/>
                <w:sz w:val="18"/>
                <w:szCs w:val="18"/>
                <w:lang w:eastAsia="en-GB"/>
              </w:rPr>
              <w:fldChar w:fldCharType="end"/>
            </w:r>
          </w:p>
        </w:tc>
        <w:tc>
          <w:tcPr>
            <w:tcW w:w="1955" w:type="dxa"/>
            <w:vAlign w:val="center"/>
            <w:hideMark/>
          </w:tcPr>
          <w:p w14:paraId="11ACC2F1"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USA</w:t>
            </w:r>
          </w:p>
        </w:tc>
        <w:tc>
          <w:tcPr>
            <w:tcW w:w="1246" w:type="dxa"/>
            <w:vAlign w:val="center"/>
            <w:hideMark/>
          </w:tcPr>
          <w:p w14:paraId="2BBF6015"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512</w:t>
            </w:r>
          </w:p>
        </w:tc>
        <w:tc>
          <w:tcPr>
            <w:tcW w:w="1671" w:type="dxa"/>
            <w:vAlign w:val="center"/>
            <w:hideMark/>
          </w:tcPr>
          <w:p w14:paraId="67D5D8DF"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0.36</w:t>
            </w:r>
          </w:p>
        </w:tc>
        <w:tc>
          <w:tcPr>
            <w:tcW w:w="1797" w:type="dxa"/>
            <w:vAlign w:val="center"/>
            <w:hideMark/>
          </w:tcPr>
          <w:p w14:paraId="11EDDBA6"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0.29</w:t>
            </w:r>
          </w:p>
        </w:tc>
      </w:tr>
      <w:tr w:rsidR="00C311B1" w:rsidRPr="00446C92" w14:paraId="08E290B0" w14:textId="77777777" w:rsidTr="00393B93">
        <w:trPr>
          <w:trHeight w:val="20"/>
          <w:tblCellSpacing w:w="15" w:type="dxa"/>
        </w:trPr>
        <w:tc>
          <w:tcPr>
            <w:tcW w:w="3357" w:type="dxa"/>
            <w:vAlign w:val="center"/>
            <w:hideMark/>
          </w:tcPr>
          <w:p w14:paraId="219CC71A" w14:textId="77777777" w:rsidR="00C311B1" w:rsidRPr="00446C92" w:rsidRDefault="00C311B1" w:rsidP="005F5F2F">
            <w:pPr>
              <w:rPr>
                <w:rFonts w:ascii="Book Antiqua" w:hAnsi="Book Antiqua"/>
                <w:color w:val="000000"/>
                <w:sz w:val="18"/>
                <w:szCs w:val="18"/>
                <w:lang w:eastAsia="en-GB"/>
              </w:rPr>
            </w:pPr>
            <w:r w:rsidRPr="00446C92">
              <w:rPr>
                <w:rFonts w:ascii="Book Antiqua" w:hAnsi="Book Antiqua"/>
                <w:color w:val="000000"/>
                <w:sz w:val="18"/>
                <w:szCs w:val="18"/>
                <w:lang w:eastAsia="en-GB"/>
              </w:rPr>
              <w:t xml:space="preserve">Korkmaz &amp; Yam </w:t>
            </w:r>
            <w:r w:rsidRPr="00446C92">
              <w:rPr>
                <w:rFonts w:ascii="Book Antiqua" w:hAnsi="Book Antiqua"/>
                <w:color w:val="000000"/>
                <w:sz w:val="18"/>
                <w:szCs w:val="18"/>
                <w:lang w:eastAsia="en-GB"/>
              </w:rPr>
              <w:fldChar w:fldCharType="begin"/>
            </w:r>
            <w:r w:rsidRPr="00446C92">
              <w:rPr>
                <w:rFonts w:ascii="Book Antiqua" w:hAnsi="Book Antiqua"/>
                <w:color w:val="000000"/>
                <w:sz w:val="18"/>
                <w:szCs w:val="18"/>
                <w:lang w:eastAsia="en-GB"/>
              </w:rPr>
              <w:instrText xml:space="preserve"> ADDIN ZOTERO_ITEM CSL_CITATION {"citationID":"qTn8GNyg","properties":{"formattedCitation":"(Korkmaz &amp; Yam, 2023)","plainCitation":"(Korkmaz &amp; Yam, 2023)","dontUpdate":true,"noteIndex":0},"citationItems":[{"id":1355,"uris":["http://zotero.org/users/13795713/items/7Z2ZXIZQ"],"itemData":{"id":1355,"type":"article-journal","abstract":"Adapting to the rapidly changing business and working world today is a behavior that every individual needs, no matter what stage of their career. One of the important variables that make it easier for individuals to adapt to these changes is proactive career behaviors. Addressing the roles of the variables that strengthen proactive career behaviors within a certain approach (i.e., Social Cognitive Career Theory) will produce results that will contribute to adapting to the change that the individual needs. Therefore, the purpose of this research is to investigate the mediating role of vocational outcome expectations in the relationship between the visions about future (hope, optimism, pessimism) and proactive career behaviors. 442 university students participated in the research. The ages of the participants vary between 18-27. The structural equation modeling method was used in the analysis of the data. Results indicated that visions about future and vocational outcome expectations were positively associated with proactive career behaviors. The results also indicated that vocational outcome expectations have been shown to have a partial mediating role in the relationship between the visions about future and proactive career behaviors.","container-title":"Educational Policy Analysis and Strategic Research","DOI":"10.29329/epasr.2023.548.5","ISSN":"1949-4270, 1949-4289","issue":"2","journalAbbreviation":"EPASR","language":"en","page":"86-106","source":"DOI.org (Crossref)","title":"What Role Do Visions About Future and Vocational Outcome Expectations Have on Proactive Career Behaviors? Examining a Mediation Model on University Students","title-short":"What Role Do Visions About Future and Vocational Outcome Expectations Have on Proactive Career Behaviors?","volume":"18","author":[{"family":"Korkmaz","given":"Ozan"},{"family":"Yam","given":"Faruk"}],"issued":{"date-parts":[["2023",6,7]]}}}],"schema":"https://github.com/citation-style-language/schema/raw/master/csl-citation.json"} </w:instrText>
            </w:r>
            <w:r w:rsidRPr="00446C92">
              <w:rPr>
                <w:rFonts w:ascii="Book Antiqua" w:hAnsi="Book Antiqua"/>
                <w:color w:val="000000"/>
                <w:sz w:val="18"/>
                <w:szCs w:val="18"/>
                <w:lang w:eastAsia="en-GB"/>
              </w:rPr>
              <w:fldChar w:fldCharType="separate"/>
            </w:r>
            <w:r w:rsidRPr="00446C92">
              <w:rPr>
                <w:rFonts w:ascii="Book Antiqua" w:hAnsi="Book Antiqua"/>
                <w:noProof/>
                <w:color w:val="000000"/>
                <w:sz w:val="18"/>
                <w:szCs w:val="18"/>
                <w:lang w:eastAsia="en-GB"/>
              </w:rPr>
              <w:t>(2023)</w:t>
            </w:r>
            <w:r w:rsidRPr="00446C92">
              <w:rPr>
                <w:rFonts w:ascii="Book Antiqua" w:hAnsi="Book Antiqua"/>
                <w:color w:val="000000"/>
                <w:sz w:val="18"/>
                <w:szCs w:val="18"/>
                <w:lang w:eastAsia="en-GB"/>
              </w:rPr>
              <w:fldChar w:fldCharType="end"/>
            </w:r>
          </w:p>
        </w:tc>
        <w:tc>
          <w:tcPr>
            <w:tcW w:w="1955" w:type="dxa"/>
            <w:vAlign w:val="center"/>
            <w:hideMark/>
          </w:tcPr>
          <w:p w14:paraId="168EFF33"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China</w:t>
            </w:r>
          </w:p>
        </w:tc>
        <w:tc>
          <w:tcPr>
            <w:tcW w:w="1246" w:type="dxa"/>
            <w:vAlign w:val="center"/>
            <w:hideMark/>
          </w:tcPr>
          <w:p w14:paraId="06E0F756"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220</w:t>
            </w:r>
          </w:p>
        </w:tc>
        <w:tc>
          <w:tcPr>
            <w:tcW w:w="1671" w:type="dxa"/>
            <w:vAlign w:val="center"/>
            <w:hideMark/>
          </w:tcPr>
          <w:p w14:paraId="7F7D4D5E"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0.41</w:t>
            </w:r>
          </w:p>
        </w:tc>
        <w:tc>
          <w:tcPr>
            <w:tcW w:w="1797" w:type="dxa"/>
            <w:vAlign w:val="center"/>
            <w:hideMark/>
          </w:tcPr>
          <w:p w14:paraId="050E1905"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0.33</w:t>
            </w:r>
          </w:p>
        </w:tc>
      </w:tr>
      <w:tr w:rsidR="00C311B1" w:rsidRPr="00446C92" w14:paraId="764D12F6" w14:textId="77777777" w:rsidTr="00393B93">
        <w:trPr>
          <w:trHeight w:val="20"/>
          <w:tblCellSpacing w:w="15" w:type="dxa"/>
        </w:trPr>
        <w:tc>
          <w:tcPr>
            <w:tcW w:w="3357" w:type="dxa"/>
            <w:vAlign w:val="center"/>
            <w:hideMark/>
          </w:tcPr>
          <w:p w14:paraId="76D5686E" w14:textId="77777777" w:rsidR="00C311B1" w:rsidRPr="00446C92" w:rsidRDefault="00C311B1" w:rsidP="005F5F2F">
            <w:pPr>
              <w:rPr>
                <w:rFonts w:ascii="Book Antiqua" w:hAnsi="Book Antiqua"/>
                <w:color w:val="000000"/>
                <w:sz w:val="18"/>
                <w:szCs w:val="18"/>
                <w:lang w:eastAsia="en-GB"/>
              </w:rPr>
            </w:pPr>
            <w:r w:rsidRPr="00446C92">
              <w:rPr>
                <w:rFonts w:ascii="Book Antiqua" w:hAnsi="Book Antiqua"/>
                <w:color w:val="000000"/>
                <w:sz w:val="18"/>
                <w:szCs w:val="18"/>
                <w:lang w:eastAsia="en-GB"/>
              </w:rPr>
              <w:t xml:space="preserve">Wolf et al </w:t>
            </w:r>
            <w:r w:rsidRPr="00446C92">
              <w:rPr>
                <w:rFonts w:ascii="Book Antiqua" w:hAnsi="Book Antiqua"/>
                <w:color w:val="000000"/>
                <w:sz w:val="18"/>
                <w:szCs w:val="18"/>
                <w:lang w:eastAsia="en-GB"/>
              </w:rPr>
              <w:fldChar w:fldCharType="begin"/>
            </w:r>
            <w:r w:rsidRPr="00446C92">
              <w:rPr>
                <w:rFonts w:ascii="Book Antiqua" w:hAnsi="Book Antiqua"/>
                <w:color w:val="000000"/>
                <w:sz w:val="18"/>
                <w:szCs w:val="18"/>
                <w:lang w:eastAsia="en-GB"/>
              </w:rPr>
              <w:instrText xml:space="preserve"> ADDIN ZOTERO_ITEM CSL_CITATION {"citationID":"dttd2YyS","properties":{"formattedCitation":"(Wolf et al., 2021)","plainCitation":"(Wolf et al., 2021)","dontUpdate":true,"noteIndex":0},"citationItems":[{"id":1357,"uris":["http://zotero.org/users/13795713/items/6WW5Y9ZL"],"itemData":{"id":1357,"type":"article-journal","abstract":"Teacher recruitment and retention remain a challenge, both in Germany and internationally. To help increase teacher retention rates, the current study investigated to what extent people’s choice for a teaching career reﬂects a well-founded career decision-making process (e.g., collecting information about teaching). Participants were 357 student teachers who completed different measures. Results showed that career exploration and decision making self-efﬁcacy, its sources, emotional support, ﬁeld experience, and teacher motivation jointly interact to determine teaching career decidedness and future teacher self-efﬁcacy. Implications for recruitment programs as well as for future research on people's choice for becoming a teacher are discussed.","container-title":"Teaching and Teacher Education","DOI":"10.1016/j.tate.2021.103350","ISSN":"0742051X","journalAbbreviation":"Teaching and Teacher Education","language":"en","page":"103350","source":"DOI.org (Crossref)","title":"German student teachers’ decision process of becoming a teacher: The relationship among career exploration and decision-making self-efficacy, teacher motivation and early field experience","title-short":"German student teachers’ decision process of becoming a teacher","volume":"105","author":[{"family":"Wolf","given":"Ann G."},{"family":"Auerswald","given":"Sven"},{"family":"Seinsche","given":"Annika"},{"family":"Saul","given":"Isabella"},{"family":"Klocke","given":"Hannah"}],"issued":{"date-parts":[["2021",9]]}}}],"schema":"https://github.com/citation-style-language/schema/raw/master/csl-citation.json"} </w:instrText>
            </w:r>
            <w:r w:rsidRPr="00446C92">
              <w:rPr>
                <w:rFonts w:ascii="Book Antiqua" w:hAnsi="Book Antiqua"/>
                <w:color w:val="000000"/>
                <w:sz w:val="18"/>
                <w:szCs w:val="18"/>
                <w:lang w:eastAsia="en-GB"/>
              </w:rPr>
              <w:fldChar w:fldCharType="separate"/>
            </w:r>
            <w:r w:rsidRPr="00446C92">
              <w:rPr>
                <w:rFonts w:ascii="Book Antiqua" w:hAnsi="Book Antiqua"/>
                <w:noProof/>
                <w:color w:val="000000"/>
                <w:sz w:val="18"/>
                <w:szCs w:val="18"/>
                <w:lang w:eastAsia="en-GB"/>
              </w:rPr>
              <w:t>(2021)</w:t>
            </w:r>
            <w:r w:rsidRPr="00446C92">
              <w:rPr>
                <w:rFonts w:ascii="Book Antiqua" w:hAnsi="Book Antiqua"/>
                <w:color w:val="000000"/>
                <w:sz w:val="18"/>
                <w:szCs w:val="18"/>
                <w:lang w:eastAsia="en-GB"/>
              </w:rPr>
              <w:fldChar w:fldCharType="end"/>
            </w:r>
          </w:p>
        </w:tc>
        <w:tc>
          <w:tcPr>
            <w:tcW w:w="1955" w:type="dxa"/>
            <w:vAlign w:val="center"/>
            <w:hideMark/>
          </w:tcPr>
          <w:p w14:paraId="74144283"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Germany</w:t>
            </w:r>
          </w:p>
        </w:tc>
        <w:tc>
          <w:tcPr>
            <w:tcW w:w="1246" w:type="dxa"/>
            <w:vAlign w:val="center"/>
            <w:hideMark/>
          </w:tcPr>
          <w:p w14:paraId="484893D9"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315</w:t>
            </w:r>
          </w:p>
        </w:tc>
        <w:tc>
          <w:tcPr>
            <w:tcW w:w="1671" w:type="dxa"/>
            <w:vAlign w:val="center"/>
            <w:hideMark/>
          </w:tcPr>
          <w:p w14:paraId="235CDA34"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0.47</w:t>
            </w:r>
          </w:p>
        </w:tc>
        <w:tc>
          <w:tcPr>
            <w:tcW w:w="1797" w:type="dxa"/>
            <w:vAlign w:val="center"/>
            <w:hideMark/>
          </w:tcPr>
          <w:p w14:paraId="3C2BC5B9"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0.31</w:t>
            </w:r>
          </w:p>
        </w:tc>
      </w:tr>
      <w:tr w:rsidR="00C311B1" w:rsidRPr="00446C92" w14:paraId="1FA7D8F1" w14:textId="77777777" w:rsidTr="00393B93">
        <w:trPr>
          <w:trHeight w:val="20"/>
          <w:tblCellSpacing w:w="15" w:type="dxa"/>
        </w:trPr>
        <w:tc>
          <w:tcPr>
            <w:tcW w:w="3357" w:type="dxa"/>
            <w:vAlign w:val="center"/>
            <w:hideMark/>
          </w:tcPr>
          <w:p w14:paraId="05DD4F85" w14:textId="77777777" w:rsidR="00C311B1" w:rsidRPr="00446C92" w:rsidRDefault="00C311B1" w:rsidP="005F5F2F">
            <w:pPr>
              <w:rPr>
                <w:rFonts w:ascii="Book Antiqua" w:hAnsi="Book Antiqua"/>
                <w:color w:val="000000"/>
                <w:sz w:val="18"/>
                <w:szCs w:val="18"/>
                <w:lang w:eastAsia="en-GB"/>
              </w:rPr>
            </w:pPr>
            <w:r w:rsidRPr="00446C92">
              <w:rPr>
                <w:rFonts w:ascii="Book Antiqua" w:hAnsi="Book Antiqua"/>
                <w:color w:val="000000"/>
                <w:sz w:val="18"/>
                <w:szCs w:val="18"/>
                <w:lang w:eastAsia="en-GB"/>
              </w:rPr>
              <w:fldChar w:fldCharType="begin"/>
            </w:r>
            <w:r w:rsidRPr="00446C92">
              <w:rPr>
                <w:rFonts w:ascii="Book Antiqua" w:hAnsi="Book Antiqua"/>
                <w:color w:val="000000"/>
                <w:sz w:val="18"/>
                <w:szCs w:val="18"/>
                <w:lang w:eastAsia="en-GB"/>
              </w:rPr>
              <w:instrText xml:space="preserve"> ADDIN ZOTERO_ITEM CSL_CITATION {"citationID":"BKLN8vaR","properties":{"formattedCitation":"(Metheny &amp; McWhirter, 2013)","plainCitation":"(Metheny &amp; McWhirter, 2013)","dontUpdate":true,"noteIndex":0},"citationItems":[{"id":1359,"uris":["http://zotero.org/users/13795713/items/JQSH3BX8"],"itemData":{"id":1359,"type":"article-journal","abstract":"The purpose of this study was to better understand the roles of social status and family support in the career decision making of young adults in college. We tested a path model predicting career decision self-efficacy and career-related outcome expectations in a sample of 270 male and female undergraduate students. Predictor variables included family of origin socioeconomic status, perceived social status, perceived family support, and intentional family career-related interactions. The sample was randomly split into a calibration sample and a validation sample. Based on a path analysis with the calibration sample, the hypothesized model was modified, and a multiple group analysis was used to test for model invariance for the revised model. The results of this study suggest that both family status and family support are associated with social cognitive career development outcomes. Implications for both research and practice are discussed.","container-title":"Journal of Career Assessment","DOI":"10.1177/1069072712475164","ISSN":"1069-0727, 1552-4590","issue":"3","journalAbbreviation":"Journal of Career Assessment","language":"en","page":"378-394","source":"DOI.org (Crossref)","title":"Contributions of Social Status and Family Support to College Students’ Career Decision Self-Efficacy and Outcome Expectations","volume":"21","author":[{"family":"Metheny","given":"Jennifer"},{"family":"McWhirter","given":"Ellen Hawley"}],"issued":{"date-parts":[["2013",8]]}}}],"schema":"https://github.com/citation-style-language/schema/raw/master/csl-citation.json"} </w:instrText>
            </w:r>
            <w:r w:rsidRPr="00446C92">
              <w:rPr>
                <w:rFonts w:ascii="Book Antiqua" w:hAnsi="Book Antiqua"/>
                <w:color w:val="000000"/>
                <w:sz w:val="18"/>
                <w:szCs w:val="18"/>
                <w:lang w:eastAsia="en-GB"/>
              </w:rPr>
              <w:fldChar w:fldCharType="separate"/>
            </w:r>
            <w:r w:rsidRPr="00446C92">
              <w:rPr>
                <w:rFonts w:ascii="Book Antiqua" w:hAnsi="Book Antiqua"/>
                <w:noProof/>
                <w:color w:val="000000"/>
                <w:sz w:val="18"/>
                <w:szCs w:val="18"/>
                <w:lang w:eastAsia="en-GB"/>
              </w:rPr>
              <w:t>Metheny &amp; McWhirter (2023)</w:t>
            </w:r>
            <w:r w:rsidRPr="00446C92">
              <w:rPr>
                <w:rFonts w:ascii="Book Antiqua" w:hAnsi="Book Antiqua"/>
                <w:color w:val="000000"/>
                <w:sz w:val="18"/>
                <w:szCs w:val="18"/>
                <w:lang w:eastAsia="en-GB"/>
              </w:rPr>
              <w:fldChar w:fldCharType="end"/>
            </w:r>
          </w:p>
        </w:tc>
        <w:tc>
          <w:tcPr>
            <w:tcW w:w="1955" w:type="dxa"/>
            <w:vAlign w:val="center"/>
            <w:hideMark/>
          </w:tcPr>
          <w:p w14:paraId="16406761"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China</w:t>
            </w:r>
          </w:p>
        </w:tc>
        <w:tc>
          <w:tcPr>
            <w:tcW w:w="1246" w:type="dxa"/>
            <w:vAlign w:val="center"/>
            <w:hideMark/>
          </w:tcPr>
          <w:p w14:paraId="3FCAA158"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708</w:t>
            </w:r>
          </w:p>
        </w:tc>
        <w:tc>
          <w:tcPr>
            <w:tcW w:w="1671" w:type="dxa"/>
            <w:vAlign w:val="center"/>
            <w:hideMark/>
          </w:tcPr>
          <w:p w14:paraId="5B9C9425"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0.44</w:t>
            </w:r>
          </w:p>
        </w:tc>
        <w:tc>
          <w:tcPr>
            <w:tcW w:w="1797" w:type="dxa"/>
            <w:vAlign w:val="center"/>
            <w:hideMark/>
          </w:tcPr>
          <w:p w14:paraId="20EC2DDA"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0.35</w:t>
            </w:r>
          </w:p>
        </w:tc>
      </w:tr>
      <w:tr w:rsidR="00C311B1" w:rsidRPr="00446C92" w14:paraId="7CC8FC9E" w14:textId="77777777" w:rsidTr="00393B93">
        <w:trPr>
          <w:trHeight w:val="20"/>
          <w:tblCellSpacing w:w="15" w:type="dxa"/>
        </w:trPr>
        <w:tc>
          <w:tcPr>
            <w:tcW w:w="3357" w:type="dxa"/>
            <w:vAlign w:val="center"/>
            <w:hideMark/>
          </w:tcPr>
          <w:p w14:paraId="053A59BD" w14:textId="77777777" w:rsidR="00C311B1" w:rsidRPr="00446C92" w:rsidRDefault="00C311B1" w:rsidP="005F5F2F">
            <w:pPr>
              <w:rPr>
                <w:rFonts w:ascii="Book Antiqua" w:hAnsi="Book Antiqua"/>
                <w:color w:val="000000"/>
                <w:sz w:val="18"/>
                <w:szCs w:val="18"/>
                <w:lang w:eastAsia="en-GB"/>
              </w:rPr>
            </w:pPr>
            <w:r w:rsidRPr="00446C92">
              <w:rPr>
                <w:rFonts w:ascii="Book Antiqua" w:hAnsi="Book Antiqua"/>
                <w:color w:val="000000"/>
                <w:sz w:val="18"/>
                <w:szCs w:val="18"/>
                <w:lang w:eastAsia="en-GB"/>
              </w:rPr>
              <w:t xml:space="preserve">Jiang et al </w:t>
            </w:r>
            <w:r w:rsidRPr="00446C92">
              <w:rPr>
                <w:rFonts w:ascii="Book Antiqua" w:hAnsi="Book Antiqua"/>
                <w:color w:val="000000"/>
                <w:sz w:val="18"/>
                <w:szCs w:val="18"/>
                <w:lang w:eastAsia="en-GB"/>
              </w:rPr>
              <w:fldChar w:fldCharType="begin"/>
            </w:r>
            <w:r w:rsidRPr="00446C92">
              <w:rPr>
                <w:rFonts w:ascii="Book Antiqua" w:hAnsi="Book Antiqua"/>
                <w:color w:val="000000"/>
                <w:sz w:val="18"/>
                <w:szCs w:val="18"/>
                <w:lang w:eastAsia="en-GB"/>
              </w:rPr>
              <w:instrText xml:space="preserve"> ADDIN ZOTERO_ITEM CSL_CITATION {"citationID":"RClJMO2C","properties":{"formattedCitation":"(Jiang et al., 2025)","plainCitation":"(Jiang et al., 2025)","dontUpdate":true,"noteIndex":0},"citationItems":[{"id":1363,"uris":["http://zotero.org/users/13795713/items/XQTRPB6A"],"itemData":{"id":1363,"type":"article-journal","abstract":"Background STEM identity has gained increasing attention for its impact on shaping students’ intention to pursue careers in STEM fields. However, its role remains unclear due to inconsistent findings across various studies. This meta-analysis aimed to explore the strength and potential moderators of their relationship by synthesizing evidence from different studies.\nResults We estimated the average weighted correlation coefficient (r) and explored six potential moderators, including several study characteristics and demographic characteristics, to explain the heterogeneity among studies. Utilizing a random-effects model, we analyzed 75 effect sizes from 35 quantitative studies and revealed a moderate and statistically significant average weighted correlation of r = .47 (SE = .04, p &lt; .001) between STEM identity and STEM career intention. Through moderator analysis, we found the magnitude of this correlation varies significantly with identity type (e.g., science identity, physics identity, and math identity), gender, and different interactions between identity type and demographic characteristics.\nConclusion These findings suggest that while STEM identity is a meaningful predictor of students’ career intention, its influence is more moderate than often assumed. Importantly, the relationship is not uniform; it varies across subgroups and contexts. This nuanced understanding highlights the need for more targeted and inclusive identity-based interventions in STEM education and offers valuable insights for educators, researchers, and policymakers in fostering sustained student engagement in STEM pathways.","container-title":"International Journal of STEM Education","DOI":"10.1186/s40594-025-00578-8","ISSN":"2196-7822","issue":"1","journalAbbreviation":"IJ STEM Ed","language":"en","page":"57","source":"DOI.org (Crossref)","title":"STEM identity and STEM career intention: a meta-analysis","title-short":"STEM identity and STEM career intention","volume":"12","author":[{"family":"Jiang","given":"Zhimeng"},{"family":"Tang","given":"Xiaowei"},{"family":"Tan","given":"Lihua"},{"family":"Su","given":"Riping"},{"family":"Wei","given":"Bing"}],"issued":{"date-parts":[["2025",10,21]]}}}],"schema":"https://github.com/citation-style-language/schema/raw/master/csl-citation.json"} </w:instrText>
            </w:r>
            <w:r w:rsidRPr="00446C92">
              <w:rPr>
                <w:rFonts w:ascii="Book Antiqua" w:hAnsi="Book Antiqua"/>
                <w:color w:val="000000"/>
                <w:sz w:val="18"/>
                <w:szCs w:val="18"/>
                <w:lang w:eastAsia="en-GB"/>
              </w:rPr>
              <w:fldChar w:fldCharType="separate"/>
            </w:r>
            <w:r w:rsidRPr="00446C92">
              <w:rPr>
                <w:rFonts w:ascii="Book Antiqua" w:hAnsi="Book Antiqua"/>
                <w:noProof/>
                <w:color w:val="000000"/>
                <w:sz w:val="18"/>
                <w:szCs w:val="18"/>
                <w:lang w:eastAsia="en-GB"/>
              </w:rPr>
              <w:t>(2025)</w:t>
            </w:r>
            <w:r w:rsidRPr="00446C92">
              <w:rPr>
                <w:rFonts w:ascii="Book Antiqua" w:hAnsi="Book Antiqua"/>
                <w:color w:val="000000"/>
                <w:sz w:val="18"/>
                <w:szCs w:val="18"/>
                <w:lang w:eastAsia="en-GB"/>
              </w:rPr>
              <w:fldChar w:fldCharType="end"/>
            </w:r>
          </w:p>
        </w:tc>
        <w:tc>
          <w:tcPr>
            <w:tcW w:w="1955" w:type="dxa"/>
            <w:vAlign w:val="center"/>
            <w:hideMark/>
          </w:tcPr>
          <w:p w14:paraId="2A916660"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Malaysia</w:t>
            </w:r>
          </w:p>
        </w:tc>
        <w:tc>
          <w:tcPr>
            <w:tcW w:w="1246" w:type="dxa"/>
            <w:vAlign w:val="center"/>
            <w:hideMark/>
          </w:tcPr>
          <w:p w14:paraId="27114BFD"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560</w:t>
            </w:r>
          </w:p>
        </w:tc>
        <w:tc>
          <w:tcPr>
            <w:tcW w:w="1671" w:type="dxa"/>
            <w:vAlign w:val="center"/>
            <w:hideMark/>
          </w:tcPr>
          <w:p w14:paraId="5D9CFDF4"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0.39</w:t>
            </w:r>
          </w:p>
        </w:tc>
        <w:tc>
          <w:tcPr>
            <w:tcW w:w="1797" w:type="dxa"/>
            <w:vAlign w:val="center"/>
            <w:hideMark/>
          </w:tcPr>
          <w:p w14:paraId="6AC759B2"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0.40</w:t>
            </w:r>
          </w:p>
        </w:tc>
      </w:tr>
      <w:tr w:rsidR="00C311B1" w:rsidRPr="00446C92" w14:paraId="34A9268A" w14:textId="77777777" w:rsidTr="00393B93">
        <w:trPr>
          <w:trHeight w:val="20"/>
          <w:tblCellSpacing w:w="15" w:type="dxa"/>
        </w:trPr>
        <w:tc>
          <w:tcPr>
            <w:tcW w:w="3357" w:type="dxa"/>
            <w:vAlign w:val="center"/>
            <w:hideMark/>
          </w:tcPr>
          <w:p w14:paraId="45903C73" w14:textId="77777777" w:rsidR="00C311B1" w:rsidRPr="00446C92" w:rsidRDefault="00C311B1" w:rsidP="005F5F2F">
            <w:pPr>
              <w:rPr>
                <w:rFonts w:ascii="Book Antiqua" w:hAnsi="Book Antiqua"/>
                <w:color w:val="000000"/>
                <w:sz w:val="18"/>
                <w:szCs w:val="18"/>
                <w:lang w:eastAsia="en-GB"/>
              </w:rPr>
            </w:pPr>
            <w:r w:rsidRPr="00446C92">
              <w:rPr>
                <w:rFonts w:ascii="Book Antiqua" w:hAnsi="Book Antiqua"/>
                <w:color w:val="000000"/>
                <w:sz w:val="18"/>
                <w:szCs w:val="18"/>
                <w:lang w:eastAsia="en-GB"/>
              </w:rPr>
              <w:t xml:space="preserve">Wang </w:t>
            </w:r>
            <w:r w:rsidRPr="00446C92">
              <w:rPr>
                <w:rFonts w:ascii="Book Antiqua" w:hAnsi="Book Antiqua"/>
                <w:color w:val="000000"/>
                <w:sz w:val="18"/>
                <w:szCs w:val="18"/>
                <w:lang w:eastAsia="en-GB"/>
              </w:rPr>
              <w:fldChar w:fldCharType="begin"/>
            </w:r>
            <w:r w:rsidRPr="00446C92">
              <w:rPr>
                <w:rFonts w:ascii="Book Antiqua" w:hAnsi="Book Antiqua"/>
                <w:color w:val="000000"/>
                <w:sz w:val="18"/>
                <w:szCs w:val="18"/>
                <w:lang w:eastAsia="en-GB"/>
              </w:rPr>
              <w:instrText xml:space="preserve"> ADDIN ZOTERO_ITEM CSL_CITATION {"citationID":"S0JIxK9F","properties":{"formattedCitation":"(Wang et al., 2023)","plainCitation":"(Wang et al., 2023)","dontUpdate":true,"noteIndex":0},"citationItems":[{"id":1365,"uris":["http://zotero.org/users/13795713/items/ECPZZ623"],"itemData":{"id":1365,"type":"article-journal","abstract":"This study aimed to investigate the factors inﬂuencing career expectations, determine the inﬂuence of college students’ personal ability on personal evaluation in the process of gaining employment, and further explore the impact of personal evaluation and social support on career expectations. This study used a random sampling method to administer questionnaires to ﬁnal-year undergraduates majoring in the liberal arts, science, art, and sports at two Chinese universities. Career expectations were positively correlated with satisfaction. The preferred employer for graduates is a school. In selecting a career, college students believed that exerting their talents was most important. Personal evaluations had a signiﬁcant effect on self-development in career expectations. The level of social support had a signiﬁcant effect on prestige and welfare stability in career expectations.","container-title":"Behavioral Sciences","DOI":"10.3390/bs13120992","ISSN":"2076-328X","issue":"12","journalAbbreviation":"Behavioral Sciences","language":"en","page":"992","source":"DOI.org (Crossref)","title":"The Influence of Personal Evaluation and Social Support on Career Expectations of College Students","volume":"13","author":[{"family":"Wang","given":"Rui"},{"family":"Wang","given":"Mengru"},{"family":"Georgiev","given":"Georgi V."}],"issued":{"date-parts":[["2023",11,30]]}}}],"schema":"https://github.com/citation-style-language/schema/raw/master/csl-citation.json"} </w:instrText>
            </w:r>
            <w:r w:rsidRPr="00446C92">
              <w:rPr>
                <w:rFonts w:ascii="Book Antiqua" w:hAnsi="Book Antiqua"/>
                <w:color w:val="000000"/>
                <w:sz w:val="18"/>
                <w:szCs w:val="18"/>
                <w:lang w:eastAsia="en-GB"/>
              </w:rPr>
              <w:fldChar w:fldCharType="separate"/>
            </w:r>
            <w:r w:rsidRPr="00446C92">
              <w:rPr>
                <w:rFonts w:ascii="Book Antiqua" w:hAnsi="Book Antiqua"/>
                <w:noProof/>
                <w:color w:val="000000"/>
                <w:sz w:val="18"/>
                <w:szCs w:val="18"/>
                <w:lang w:eastAsia="en-GB"/>
              </w:rPr>
              <w:t>(2023)</w:t>
            </w:r>
            <w:r w:rsidRPr="00446C92">
              <w:rPr>
                <w:rFonts w:ascii="Book Antiqua" w:hAnsi="Book Antiqua"/>
                <w:color w:val="000000"/>
                <w:sz w:val="18"/>
                <w:szCs w:val="18"/>
                <w:lang w:eastAsia="en-GB"/>
              </w:rPr>
              <w:fldChar w:fldCharType="end"/>
            </w:r>
          </w:p>
        </w:tc>
        <w:tc>
          <w:tcPr>
            <w:tcW w:w="1955" w:type="dxa"/>
            <w:vAlign w:val="center"/>
            <w:hideMark/>
          </w:tcPr>
          <w:p w14:paraId="496BD5C7"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USA</w:t>
            </w:r>
          </w:p>
        </w:tc>
        <w:tc>
          <w:tcPr>
            <w:tcW w:w="1246" w:type="dxa"/>
            <w:vAlign w:val="center"/>
            <w:hideMark/>
          </w:tcPr>
          <w:p w14:paraId="48F51081"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476</w:t>
            </w:r>
          </w:p>
        </w:tc>
        <w:tc>
          <w:tcPr>
            <w:tcW w:w="1671" w:type="dxa"/>
            <w:vAlign w:val="center"/>
            <w:hideMark/>
          </w:tcPr>
          <w:p w14:paraId="7C86FD33"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0.33</w:t>
            </w:r>
          </w:p>
        </w:tc>
        <w:tc>
          <w:tcPr>
            <w:tcW w:w="1797" w:type="dxa"/>
            <w:vAlign w:val="center"/>
            <w:hideMark/>
          </w:tcPr>
          <w:p w14:paraId="61AC93A6"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0.27</w:t>
            </w:r>
          </w:p>
        </w:tc>
      </w:tr>
      <w:tr w:rsidR="00C311B1" w:rsidRPr="00446C92" w14:paraId="0D573FDB" w14:textId="77777777" w:rsidTr="00393B93">
        <w:trPr>
          <w:trHeight w:val="20"/>
          <w:tblCellSpacing w:w="15" w:type="dxa"/>
        </w:trPr>
        <w:tc>
          <w:tcPr>
            <w:tcW w:w="3357" w:type="dxa"/>
            <w:vAlign w:val="center"/>
            <w:hideMark/>
          </w:tcPr>
          <w:p w14:paraId="583850CD" w14:textId="77777777" w:rsidR="00C311B1" w:rsidRPr="00446C92" w:rsidRDefault="00C311B1" w:rsidP="005F5F2F">
            <w:pPr>
              <w:rPr>
                <w:rFonts w:ascii="Book Antiqua" w:hAnsi="Book Antiqua"/>
                <w:color w:val="000000"/>
                <w:sz w:val="18"/>
                <w:szCs w:val="18"/>
                <w:lang w:eastAsia="en-GB"/>
              </w:rPr>
            </w:pPr>
            <w:r w:rsidRPr="00446C92">
              <w:rPr>
                <w:rFonts w:ascii="Book Antiqua" w:hAnsi="Book Antiqua"/>
                <w:color w:val="000000"/>
                <w:sz w:val="18"/>
                <w:szCs w:val="18"/>
                <w:lang w:eastAsia="en-GB"/>
              </w:rPr>
              <w:t xml:space="preserve">Chao </w:t>
            </w:r>
            <w:r w:rsidRPr="00446C92">
              <w:rPr>
                <w:rFonts w:ascii="Book Antiqua" w:hAnsi="Book Antiqua"/>
                <w:color w:val="000000"/>
                <w:sz w:val="18"/>
                <w:szCs w:val="18"/>
                <w:lang w:eastAsia="en-GB"/>
              </w:rPr>
              <w:fldChar w:fldCharType="begin"/>
            </w:r>
            <w:r w:rsidRPr="00446C92">
              <w:rPr>
                <w:rFonts w:ascii="Book Antiqua" w:hAnsi="Book Antiqua"/>
                <w:color w:val="000000"/>
                <w:sz w:val="18"/>
                <w:szCs w:val="18"/>
                <w:lang w:eastAsia="en-GB"/>
              </w:rPr>
              <w:instrText xml:space="preserve"> ADDIN ZOTERO_ITEM CSL_CITATION {"citationID":"XRuRG5Kh","properties":{"formattedCitation":"(Chao et al., 2022)","plainCitation":"(Chao et al., 2022)","dontUpdate":true,"noteIndex":0},"citationItems":[{"id":1367,"uris":["http://zotero.org/users/13795713/items/VT79UGXY"],"itemData":{"id":1367,"type":"article-journal","abstract":"PURPOSE: Understanding the career decision self-efficacy and outcome expectations of college students with disabilities (CSWD) are important to ensure their career-related activities participation and transition into the workforce. Therefore, the purpose of the present study was to examine the influences of disability identity, ethnic identity, perceptions of career barriers, and social supports on the career decision self-efficacy and outcome expectations of CSWD.\nMETHOD: The study utilized a cross-sectional survey design and the sample consisted of 312 CSWD recruited at two four-year universities in Midwestern and Southeastern areas. A series of hierarchical regression analyses was used to examine the factors, including disability identity, ethnic identity, social support, perceived career barriers, ethnicity, gender, and disability types affect career decision self-efficacy, and career outcome expectations of CSWD.\nRESULTS: The results showed that 30.1% of variability, F(7, 248) = 15.272, p &lt; .001, in career decision self-efficacy was explained by disability identity, ethnic identity, social support, perceived career barriers, ethnicity, gender, and disability type. Social support was the largest contributor to career decision self-efficacy. In addition, 56.1% of variability, F(8, 247) = 39.433, p &lt; .001, in career outcome expectations was explained by disability identity, ethnic identity, social support, perceived career barriers, career decision self-efficacy, ethnicity and gender. Career decision self-efficacy was the largest contributor to career outcome expectations.\nCONCLUSIONS: Several implications for rehabilitation professionals, educators, and researchers are provided. First, the intersection of social identities (i.e., disability identity and ethnicity identity) requires increased attention in the rehabilitation fields. Sociocultural backgrounds and diverse identities are factors that have been identified as influencing career development of CSWD. Rehabilitation counselors and relevant professionals can play critical roles in supporting and empowering CSWD to develop positive disability and ethnic identities within the postsecondary education environments. Second, appropriate social support from family, peers, faculty, and disability service specialists, inclusive campus climate, and career-related development support in postsecondary education are essential for positive career outcomes of CSWD. Lastly, the effective career services could assist underrepresented CSWD building a sense of identity, confidence, and beliefs of competencies for career decisions and career outcomes, also, eliminate perceptions of career barriers attributing to intersecting multiple identities.","container-title":"Rehabilitation Research, Policy, and Education","DOI":"10.1891/RE-21-30","ISSN":"2168-6653, 2168-6661","issue":"3","journalAbbreviation":"Rehabilitation Research Policy and Education","language":"en","page":"197-212","source":"DOI.org (Crossref)","title":"Factors Influencing the Career Decision Self-Efficacy and Outcome Expectations of College Students With Disabilities","volume":"36","author":[{"family":"Chao","given":"Si-Yi"},{"family":"Chen","given":"Roy K."},{"family":"Grizzell","given":"Saara T."},{"family":"Wilson","given":"Keith B."},{"family":"Lewis","given":"Terri A."}],"issued":{"date-parts":[["2022",8,12]]}}}],"schema":"https://github.com/citation-style-language/schema/raw/master/csl-citation.json"} </w:instrText>
            </w:r>
            <w:r w:rsidRPr="00446C92">
              <w:rPr>
                <w:rFonts w:ascii="Book Antiqua" w:hAnsi="Book Antiqua"/>
                <w:color w:val="000000"/>
                <w:sz w:val="18"/>
                <w:szCs w:val="18"/>
                <w:lang w:eastAsia="en-GB"/>
              </w:rPr>
              <w:fldChar w:fldCharType="separate"/>
            </w:r>
            <w:r w:rsidRPr="00446C92">
              <w:rPr>
                <w:rFonts w:ascii="Book Antiqua" w:hAnsi="Book Antiqua"/>
                <w:noProof/>
                <w:color w:val="000000"/>
                <w:sz w:val="18"/>
                <w:szCs w:val="18"/>
                <w:lang w:eastAsia="en-GB"/>
              </w:rPr>
              <w:t>(2022)</w:t>
            </w:r>
            <w:r w:rsidRPr="00446C92">
              <w:rPr>
                <w:rFonts w:ascii="Book Antiqua" w:hAnsi="Book Antiqua"/>
                <w:color w:val="000000"/>
                <w:sz w:val="18"/>
                <w:szCs w:val="18"/>
                <w:lang w:eastAsia="en-GB"/>
              </w:rPr>
              <w:fldChar w:fldCharType="end"/>
            </w:r>
          </w:p>
        </w:tc>
        <w:tc>
          <w:tcPr>
            <w:tcW w:w="1955" w:type="dxa"/>
            <w:vAlign w:val="center"/>
            <w:hideMark/>
          </w:tcPr>
          <w:p w14:paraId="0380AC0E"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China</w:t>
            </w:r>
          </w:p>
        </w:tc>
        <w:tc>
          <w:tcPr>
            <w:tcW w:w="1246" w:type="dxa"/>
            <w:vAlign w:val="center"/>
            <w:hideMark/>
          </w:tcPr>
          <w:p w14:paraId="7A5557EB"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240</w:t>
            </w:r>
          </w:p>
        </w:tc>
        <w:tc>
          <w:tcPr>
            <w:tcW w:w="1671" w:type="dxa"/>
            <w:vAlign w:val="center"/>
            <w:hideMark/>
          </w:tcPr>
          <w:p w14:paraId="371AD379"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0.45</w:t>
            </w:r>
          </w:p>
        </w:tc>
        <w:tc>
          <w:tcPr>
            <w:tcW w:w="1797" w:type="dxa"/>
            <w:vAlign w:val="center"/>
            <w:hideMark/>
          </w:tcPr>
          <w:p w14:paraId="1B2FA19A"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0.32</w:t>
            </w:r>
          </w:p>
        </w:tc>
      </w:tr>
      <w:tr w:rsidR="00C311B1" w:rsidRPr="00446C92" w14:paraId="29206D30" w14:textId="77777777" w:rsidTr="00393B93">
        <w:trPr>
          <w:trHeight w:val="20"/>
          <w:tblCellSpacing w:w="15" w:type="dxa"/>
        </w:trPr>
        <w:tc>
          <w:tcPr>
            <w:tcW w:w="3357" w:type="dxa"/>
            <w:vAlign w:val="center"/>
            <w:hideMark/>
          </w:tcPr>
          <w:p w14:paraId="67395CCB" w14:textId="77777777" w:rsidR="00C311B1" w:rsidRPr="00446C92" w:rsidRDefault="00C311B1" w:rsidP="005F5F2F">
            <w:pPr>
              <w:rPr>
                <w:rFonts w:ascii="Book Antiqua" w:hAnsi="Book Antiqua"/>
                <w:color w:val="000000"/>
                <w:sz w:val="18"/>
                <w:szCs w:val="18"/>
                <w:lang w:eastAsia="en-GB"/>
              </w:rPr>
            </w:pPr>
            <w:r w:rsidRPr="00446C92">
              <w:rPr>
                <w:rFonts w:ascii="Book Antiqua" w:hAnsi="Book Antiqua"/>
                <w:color w:val="000000"/>
                <w:sz w:val="18"/>
                <w:szCs w:val="18"/>
                <w:lang w:eastAsia="en-GB"/>
              </w:rPr>
              <w:t xml:space="preserve">Chen </w:t>
            </w:r>
            <w:r w:rsidRPr="00446C92">
              <w:rPr>
                <w:rFonts w:ascii="Book Antiqua" w:hAnsi="Book Antiqua"/>
                <w:color w:val="000000"/>
                <w:sz w:val="18"/>
                <w:szCs w:val="18"/>
                <w:lang w:eastAsia="en-GB"/>
              </w:rPr>
              <w:fldChar w:fldCharType="begin"/>
            </w:r>
            <w:r w:rsidRPr="00446C92">
              <w:rPr>
                <w:rFonts w:ascii="Book Antiqua" w:hAnsi="Book Antiqua"/>
                <w:color w:val="000000"/>
                <w:sz w:val="18"/>
                <w:szCs w:val="18"/>
                <w:lang w:eastAsia="en-GB"/>
              </w:rPr>
              <w:instrText xml:space="preserve"> ADDIN ZOTERO_ITEM CSL_CITATION {"citationID":"SuDdOdCn","properties":{"formattedCitation":"(Chen et al., 2025)","plainCitation":"(Chen et al., 2025)","dontUpdate":true,"noteIndex":0},"citationItems":[{"id":1369,"uris":["http://zotero.org/users/13795713/items/9M4Y66F5"],"itemData":{"id":1369,"type":"article-journal","container-title":"BMC Medical Education","DOI":"10.1186/s12909-025-07422-1","ISSN":"1472-6920","issue":"1","journalAbbreviation":"BMC Med Educ","language":"en","page":"963","source":"DOI.org (Crossref)","title":"A study on the relationship between self-efficacy and career identity of rural-oriented tuition-waived medical students based on the mediating effect of vocational outcome expectations","volume":"25","author":[{"family":"Chen","given":"Xiaoying"},{"family":"Chen","given":"Yue"},{"family":"Zhu","given":"Xuebo"}],"issued":{"date-parts":[["2025",7,1]]}}}],"schema":"https://github.com/citation-style-language/schema/raw/master/csl-citation.json"} </w:instrText>
            </w:r>
            <w:r w:rsidRPr="00446C92">
              <w:rPr>
                <w:rFonts w:ascii="Book Antiqua" w:hAnsi="Book Antiqua"/>
                <w:color w:val="000000"/>
                <w:sz w:val="18"/>
                <w:szCs w:val="18"/>
                <w:lang w:eastAsia="en-GB"/>
              </w:rPr>
              <w:fldChar w:fldCharType="separate"/>
            </w:r>
            <w:r w:rsidRPr="00446C92">
              <w:rPr>
                <w:rFonts w:ascii="Book Antiqua" w:hAnsi="Book Antiqua"/>
                <w:noProof/>
                <w:color w:val="000000"/>
                <w:sz w:val="18"/>
                <w:szCs w:val="18"/>
                <w:lang w:eastAsia="en-GB"/>
              </w:rPr>
              <w:t>(2025)</w:t>
            </w:r>
            <w:r w:rsidRPr="00446C92">
              <w:rPr>
                <w:rFonts w:ascii="Book Antiqua" w:hAnsi="Book Antiqua"/>
                <w:color w:val="000000"/>
                <w:sz w:val="18"/>
                <w:szCs w:val="18"/>
                <w:lang w:eastAsia="en-GB"/>
              </w:rPr>
              <w:fldChar w:fldCharType="end"/>
            </w:r>
          </w:p>
        </w:tc>
        <w:tc>
          <w:tcPr>
            <w:tcW w:w="1955" w:type="dxa"/>
            <w:vAlign w:val="center"/>
            <w:hideMark/>
          </w:tcPr>
          <w:p w14:paraId="1EA9C658"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China</w:t>
            </w:r>
          </w:p>
        </w:tc>
        <w:tc>
          <w:tcPr>
            <w:tcW w:w="1246" w:type="dxa"/>
            <w:vAlign w:val="center"/>
            <w:hideMark/>
          </w:tcPr>
          <w:p w14:paraId="722AD557"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832</w:t>
            </w:r>
          </w:p>
        </w:tc>
        <w:tc>
          <w:tcPr>
            <w:tcW w:w="1671" w:type="dxa"/>
            <w:vAlign w:val="center"/>
            <w:hideMark/>
          </w:tcPr>
          <w:p w14:paraId="70474D5C"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0.48</w:t>
            </w:r>
          </w:p>
        </w:tc>
        <w:tc>
          <w:tcPr>
            <w:tcW w:w="1797" w:type="dxa"/>
            <w:vAlign w:val="center"/>
            <w:hideMark/>
          </w:tcPr>
          <w:p w14:paraId="7A6FABD8"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0.37</w:t>
            </w:r>
          </w:p>
        </w:tc>
      </w:tr>
      <w:tr w:rsidR="00C311B1" w:rsidRPr="00446C92" w14:paraId="614E98DB" w14:textId="77777777" w:rsidTr="00393B93">
        <w:trPr>
          <w:trHeight w:val="20"/>
          <w:tblCellSpacing w:w="15" w:type="dxa"/>
        </w:trPr>
        <w:tc>
          <w:tcPr>
            <w:tcW w:w="3357" w:type="dxa"/>
            <w:vAlign w:val="center"/>
            <w:hideMark/>
          </w:tcPr>
          <w:p w14:paraId="5C099DAE" w14:textId="77777777" w:rsidR="00C311B1" w:rsidRPr="00446C92" w:rsidRDefault="00C311B1" w:rsidP="005F5F2F">
            <w:pPr>
              <w:rPr>
                <w:rFonts w:ascii="Book Antiqua" w:hAnsi="Book Antiqua"/>
                <w:color w:val="000000"/>
                <w:sz w:val="18"/>
                <w:szCs w:val="18"/>
                <w:lang w:eastAsia="en-GB"/>
              </w:rPr>
            </w:pPr>
            <w:proofErr w:type="spellStart"/>
            <w:r w:rsidRPr="00446C92">
              <w:rPr>
                <w:rFonts w:ascii="Book Antiqua" w:hAnsi="Book Antiqua"/>
                <w:color w:val="000000"/>
                <w:sz w:val="18"/>
                <w:szCs w:val="18"/>
                <w:lang w:eastAsia="en-GB"/>
              </w:rPr>
              <w:t>Rungo</w:t>
            </w:r>
            <w:proofErr w:type="spellEnd"/>
            <w:r w:rsidRPr="00446C92">
              <w:rPr>
                <w:rFonts w:ascii="Book Antiqua" w:hAnsi="Book Antiqua"/>
                <w:color w:val="000000"/>
                <w:sz w:val="18"/>
                <w:szCs w:val="18"/>
                <w:lang w:eastAsia="en-GB"/>
              </w:rPr>
              <w:t xml:space="preserve"> </w:t>
            </w:r>
            <w:r w:rsidRPr="00446C92">
              <w:rPr>
                <w:rFonts w:ascii="Book Antiqua" w:hAnsi="Book Antiqua"/>
                <w:color w:val="000000"/>
                <w:sz w:val="18"/>
                <w:szCs w:val="18"/>
                <w:lang w:eastAsia="en-GB"/>
              </w:rPr>
              <w:fldChar w:fldCharType="begin"/>
            </w:r>
            <w:r w:rsidRPr="00446C92">
              <w:rPr>
                <w:rFonts w:ascii="Book Antiqua" w:hAnsi="Book Antiqua"/>
                <w:color w:val="000000"/>
                <w:sz w:val="18"/>
                <w:szCs w:val="18"/>
                <w:lang w:eastAsia="en-GB"/>
              </w:rPr>
              <w:instrText xml:space="preserve"> ADDIN ZOTERO_ITEM CSL_CITATION {"citationID":"pdPLlgkt","properties":{"formattedCitation":"(Rungo et al., 2024)","plainCitation":"(Rungo et al., 2024)","dontUpdate":true,"noteIndex":0},"citationItems":[{"id":1371,"uris":["http://zotero.org/users/13795713/items/9VQ9JFJG"],"itemData":{"id":1371,"type":"article-journal","abstract":"This article studies the association between the characteristics of individuals’ social networks and expectations of career advancement, including pay raises and job promotions. The literature has extensively documented the role of social capital as a determinant of labour market outcomes. However, the formation of expectations constitutes another critical path by which social ties may affect work through their influence on individual motivation and behaviour. This study attempts to explain the relationship between social capital and career-related expectations and empirically assesses these associations by employing data from a survey administered to a representative sample of the Spanish population. Our findings suggest that the ability to mobilise network resources is positively linked with both measures of career advancement. However, access to the upper class is only positively associated with expecting a pay rise. Additionally, for non-employed individuals, higher mobilisation is positively associated with the expectation of an increase in income.","container-title":"The Economic and Labour Relations Review","DOI":"10.1017/elr.2024.3","ISSN":"1838-2673","issue":"1","journalAbbreviation":"Econ. labour relat. rev.","language":"en","license":"http://creativecommons.org/licenses/by/4.0/","page":"118-139","source":"DOI.org (Crossref)","title":"Individual social capital and expectations of career advancement","volume":"35","author":[{"family":"Rungo","given":"Paolo"},{"family":"Sánchez-Santos","given":"José Manuel"},{"family":"Pena-López","given":"Atilano"}],"issued":{"date-parts":[["2024",3]]}}}],"schema":"https://github.com/citation-style-language/schema/raw/master/csl-citation.json"} </w:instrText>
            </w:r>
            <w:r w:rsidRPr="00446C92">
              <w:rPr>
                <w:rFonts w:ascii="Book Antiqua" w:hAnsi="Book Antiqua"/>
                <w:color w:val="000000"/>
                <w:sz w:val="18"/>
                <w:szCs w:val="18"/>
                <w:lang w:eastAsia="en-GB"/>
              </w:rPr>
              <w:fldChar w:fldCharType="separate"/>
            </w:r>
            <w:r w:rsidRPr="00446C92">
              <w:rPr>
                <w:rFonts w:ascii="Book Antiqua" w:hAnsi="Book Antiqua"/>
                <w:noProof/>
                <w:color w:val="000000"/>
                <w:sz w:val="18"/>
                <w:szCs w:val="18"/>
                <w:lang w:eastAsia="en-GB"/>
              </w:rPr>
              <w:t>(2024)</w:t>
            </w:r>
            <w:r w:rsidRPr="00446C92">
              <w:rPr>
                <w:rFonts w:ascii="Book Antiqua" w:hAnsi="Book Antiqua"/>
                <w:color w:val="000000"/>
                <w:sz w:val="18"/>
                <w:szCs w:val="18"/>
                <w:lang w:eastAsia="en-GB"/>
              </w:rPr>
              <w:fldChar w:fldCharType="end"/>
            </w:r>
          </w:p>
        </w:tc>
        <w:tc>
          <w:tcPr>
            <w:tcW w:w="1955" w:type="dxa"/>
            <w:vAlign w:val="center"/>
            <w:hideMark/>
          </w:tcPr>
          <w:p w14:paraId="77F314D8"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Korea</w:t>
            </w:r>
          </w:p>
        </w:tc>
        <w:tc>
          <w:tcPr>
            <w:tcW w:w="1246" w:type="dxa"/>
            <w:vAlign w:val="center"/>
            <w:hideMark/>
          </w:tcPr>
          <w:p w14:paraId="43738D3E"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489</w:t>
            </w:r>
          </w:p>
        </w:tc>
        <w:tc>
          <w:tcPr>
            <w:tcW w:w="1671" w:type="dxa"/>
            <w:vAlign w:val="center"/>
            <w:hideMark/>
          </w:tcPr>
          <w:p w14:paraId="42FE5738"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0.51</w:t>
            </w:r>
          </w:p>
        </w:tc>
        <w:tc>
          <w:tcPr>
            <w:tcW w:w="1797" w:type="dxa"/>
            <w:vAlign w:val="center"/>
            <w:hideMark/>
          </w:tcPr>
          <w:p w14:paraId="3264D510"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0.42</w:t>
            </w:r>
          </w:p>
        </w:tc>
      </w:tr>
      <w:tr w:rsidR="00C311B1" w:rsidRPr="00446C92" w14:paraId="195D587E" w14:textId="77777777" w:rsidTr="00393B93">
        <w:trPr>
          <w:trHeight w:val="20"/>
          <w:tblCellSpacing w:w="15" w:type="dxa"/>
        </w:trPr>
        <w:tc>
          <w:tcPr>
            <w:tcW w:w="3357" w:type="dxa"/>
            <w:vAlign w:val="center"/>
            <w:hideMark/>
          </w:tcPr>
          <w:p w14:paraId="1F4B05CB" w14:textId="77777777" w:rsidR="00C311B1" w:rsidRPr="00446C92" w:rsidRDefault="00C311B1" w:rsidP="005F5F2F">
            <w:pPr>
              <w:rPr>
                <w:rFonts w:ascii="Book Antiqua" w:hAnsi="Book Antiqua"/>
                <w:color w:val="000000"/>
                <w:sz w:val="18"/>
                <w:szCs w:val="18"/>
                <w:lang w:eastAsia="en-GB"/>
              </w:rPr>
            </w:pPr>
            <w:r w:rsidRPr="00446C92">
              <w:rPr>
                <w:rFonts w:ascii="Book Antiqua" w:hAnsi="Book Antiqua"/>
                <w:color w:val="000000"/>
                <w:sz w:val="18"/>
                <w:szCs w:val="18"/>
                <w:lang w:eastAsia="en-GB"/>
              </w:rPr>
              <w:t xml:space="preserve">Wang et al </w:t>
            </w:r>
            <w:r w:rsidRPr="00446C92">
              <w:rPr>
                <w:rFonts w:ascii="Book Antiqua" w:hAnsi="Book Antiqua"/>
                <w:color w:val="000000"/>
                <w:sz w:val="18"/>
                <w:szCs w:val="18"/>
                <w:lang w:eastAsia="en-GB"/>
              </w:rPr>
              <w:fldChar w:fldCharType="begin"/>
            </w:r>
            <w:r w:rsidRPr="00446C92">
              <w:rPr>
                <w:rFonts w:ascii="Book Antiqua" w:hAnsi="Book Antiqua"/>
                <w:color w:val="000000"/>
                <w:sz w:val="18"/>
                <w:szCs w:val="18"/>
                <w:lang w:eastAsia="en-GB"/>
              </w:rPr>
              <w:instrText xml:space="preserve"> ADDIN ZOTERO_ITEM CSL_CITATION {"citationID":"TAxJu82d","properties":{"formattedCitation":"(D. Wang et al., 2022)","plainCitation":"(D. Wang et al., 2022)","dontUpdate":true,"noteIndex":0},"citationItems":[{"id":1373,"uris":["http://zotero.org/users/13795713/items/C7Z67RNJ"],"itemData":{"id":1373,"type":"article-journal","container-title":"Frontiers in Psychology","DOI":"10.3389/fpsyg.2022.1023994","ISSN":"1664-1078","journalAbbreviation":"Front. Psychol.","language":"en","page":"1023994","source":"DOI.org (Crossref)","title":"The perspectives of social cognitive career theory approach in current times","volume":"13","author":[{"family":"Wang","given":"Danqi"},{"family":"Liu","given":"Xiping"},{"family":"Deng","given":"Haiyan"}],"issued":{"date-parts":[["2022",11,30]]}}}],"schema":"https://github.com/citation-style-language/schema/raw/master/csl-citation.json"} </w:instrText>
            </w:r>
            <w:r w:rsidRPr="00446C92">
              <w:rPr>
                <w:rFonts w:ascii="Book Antiqua" w:hAnsi="Book Antiqua"/>
                <w:color w:val="000000"/>
                <w:sz w:val="18"/>
                <w:szCs w:val="18"/>
                <w:lang w:eastAsia="en-GB"/>
              </w:rPr>
              <w:fldChar w:fldCharType="separate"/>
            </w:r>
            <w:r w:rsidRPr="00446C92">
              <w:rPr>
                <w:rFonts w:ascii="Book Antiqua" w:hAnsi="Book Antiqua"/>
                <w:noProof/>
                <w:color w:val="000000"/>
                <w:sz w:val="18"/>
                <w:szCs w:val="18"/>
                <w:lang w:eastAsia="en-GB"/>
              </w:rPr>
              <w:t>(2022)</w:t>
            </w:r>
            <w:r w:rsidRPr="00446C92">
              <w:rPr>
                <w:rFonts w:ascii="Book Antiqua" w:hAnsi="Book Antiqua"/>
                <w:color w:val="000000"/>
                <w:sz w:val="18"/>
                <w:szCs w:val="18"/>
                <w:lang w:eastAsia="en-GB"/>
              </w:rPr>
              <w:fldChar w:fldCharType="end"/>
            </w:r>
          </w:p>
        </w:tc>
        <w:tc>
          <w:tcPr>
            <w:tcW w:w="1955" w:type="dxa"/>
            <w:vAlign w:val="center"/>
            <w:hideMark/>
          </w:tcPr>
          <w:p w14:paraId="1C29F65E"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China</w:t>
            </w:r>
          </w:p>
        </w:tc>
        <w:tc>
          <w:tcPr>
            <w:tcW w:w="1246" w:type="dxa"/>
            <w:vAlign w:val="center"/>
            <w:hideMark/>
          </w:tcPr>
          <w:p w14:paraId="10DD41C7"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654</w:t>
            </w:r>
          </w:p>
        </w:tc>
        <w:tc>
          <w:tcPr>
            <w:tcW w:w="1671" w:type="dxa"/>
            <w:vAlign w:val="center"/>
            <w:hideMark/>
          </w:tcPr>
          <w:p w14:paraId="133129AA"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0.43</w:t>
            </w:r>
          </w:p>
        </w:tc>
        <w:tc>
          <w:tcPr>
            <w:tcW w:w="1797" w:type="dxa"/>
            <w:vAlign w:val="center"/>
            <w:hideMark/>
          </w:tcPr>
          <w:p w14:paraId="60182557"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0.39</w:t>
            </w:r>
          </w:p>
        </w:tc>
      </w:tr>
      <w:tr w:rsidR="00C311B1" w:rsidRPr="00446C92" w14:paraId="28276FB9" w14:textId="77777777" w:rsidTr="00393B93">
        <w:trPr>
          <w:trHeight w:val="20"/>
          <w:tblCellSpacing w:w="15" w:type="dxa"/>
        </w:trPr>
        <w:tc>
          <w:tcPr>
            <w:tcW w:w="3357" w:type="dxa"/>
            <w:vAlign w:val="center"/>
            <w:hideMark/>
          </w:tcPr>
          <w:p w14:paraId="2D18A41B" w14:textId="77777777" w:rsidR="00C311B1" w:rsidRPr="00446C92" w:rsidRDefault="00C311B1" w:rsidP="005F5F2F">
            <w:pPr>
              <w:rPr>
                <w:rFonts w:ascii="Book Antiqua" w:hAnsi="Book Antiqua"/>
                <w:color w:val="000000"/>
                <w:sz w:val="18"/>
                <w:szCs w:val="18"/>
                <w:lang w:eastAsia="en-GB"/>
              </w:rPr>
            </w:pPr>
            <w:r w:rsidRPr="00446C92">
              <w:rPr>
                <w:rFonts w:ascii="Book Antiqua" w:hAnsi="Book Antiqua"/>
                <w:color w:val="000000"/>
                <w:sz w:val="18"/>
                <w:szCs w:val="18"/>
                <w:lang w:eastAsia="en-GB"/>
              </w:rPr>
              <w:t xml:space="preserve">Vela  </w:t>
            </w:r>
            <w:r w:rsidRPr="00446C92">
              <w:rPr>
                <w:rFonts w:ascii="Book Antiqua" w:hAnsi="Book Antiqua"/>
                <w:color w:val="000000"/>
                <w:sz w:val="18"/>
                <w:szCs w:val="18"/>
                <w:lang w:eastAsia="en-GB"/>
              </w:rPr>
              <w:fldChar w:fldCharType="begin"/>
            </w:r>
            <w:r w:rsidRPr="00446C92">
              <w:rPr>
                <w:rFonts w:ascii="Book Antiqua" w:hAnsi="Book Antiqua"/>
                <w:color w:val="000000"/>
                <w:sz w:val="18"/>
                <w:szCs w:val="18"/>
                <w:lang w:eastAsia="en-GB"/>
              </w:rPr>
              <w:instrText xml:space="preserve"> ADDIN ZOTERO_ITEM CSL_CITATION {"citationID":"3Wosre0t","properties":{"formattedCitation":"(Vela et al., 2018)","plainCitation":"(Vela et al., 2018)","dontUpdate":true,"noteIndex":0},"citationItems":[{"id":1375,"uris":["http://zotero.org/users/13795713/items/SVMTGWZS"],"itemData":{"id":1375,"type":"article-journal","abstract":"In the current study, we investigated the psychometric properties of a meaningful measure of career development among Latina/o students. A confirmatory factor analysis (CFA) was used to evaluate structural validity of the Vocational Outcome Expectations scale. The results supported a modest one-factor structure for the VOE scale. Internal consistency was good as measured by coefficient alpha. Findings provide support for the reliability and validity of the VOE with Latina/o students. A discussion regarding the usefulness of this measure of career development is provided.","language":"en","source":"Zotero","title":"An examination of the structure of the vocational outcome expectations scale with latina/o students","author":[{"family":"Vela","given":"Javier Cavazos"},{"family":"Karaman","given":"Mehmet A"},{"family":"Smith","given":"Wayne D"},{"family":"Hinojosa","given":"Yvette"}],"issued":{"date-parts":[["2018"]]}}}],"schema":"https://github.com/citation-style-language/schema/raw/master/csl-citation.json"} </w:instrText>
            </w:r>
            <w:r w:rsidRPr="00446C92">
              <w:rPr>
                <w:rFonts w:ascii="Book Antiqua" w:hAnsi="Book Antiqua"/>
                <w:color w:val="000000"/>
                <w:sz w:val="18"/>
                <w:szCs w:val="18"/>
                <w:lang w:eastAsia="en-GB"/>
              </w:rPr>
              <w:fldChar w:fldCharType="separate"/>
            </w:r>
            <w:r w:rsidRPr="00446C92">
              <w:rPr>
                <w:rFonts w:ascii="Book Antiqua" w:hAnsi="Book Antiqua"/>
                <w:noProof/>
                <w:color w:val="000000"/>
                <w:sz w:val="18"/>
                <w:szCs w:val="18"/>
                <w:lang w:eastAsia="en-GB"/>
              </w:rPr>
              <w:t>(2018)</w:t>
            </w:r>
            <w:r w:rsidRPr="00446C92">
              <w:rPr>
                <w:rFonts w:ascii="Book Antiqua" w:hAnsi="Book Antiqua"/>
                <w:color w:val="000000"/>
                <w:sz w:val="18"/>
                <w:szCs w:val="18"/>
                <w:lang w:eastAsia="en-GB"/>
              </w:rPr>
              <w:fldChar w:fldCharType="end"/>
            </w:r>
          </w:p>
        </w:tc>
        <w:tc>
          <w:tcPr>
            <w:tcW w:w="1955" w:type="dxa"/>
            <w:vAlign w:val="center"/>
            <w:hideMark/>
          </w:tcPr>
          <w:p w14:paraId="255C5A7B"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USA</w:t>
            </w:r>
          </w:p>
        </w:tc>
        <w:tc>
          <w:tcPr>
            <w:tcW w:w="1246" w:type="dxa"/>
            <w:vAlign w:val="center"/>
            <w:hideMark/>
          </w:tcPr>
          <w:p w14:paraId="6307DCC6"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380</w:t>
            </w:r>
          </w:p>
        </w:tc>
        <w:tc>
          <w:tcPr>
            <w:tcW w:w="1671" w:type="dxa"/>
            <w:vAlign w:val="center"/>
            <w:hideMark/>
          </w:tcPr>
          <w:p w14:paraId="3FAD8BB2"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0.37</w:t>
            </w:r>
          </w:p>
        </w:tc>
        <w:tc>
          <w:tcPr>
            <w:tcW w:w="1797" w:type="dxa"/>
            <w:vAlign w:val="center"/>
            <w:hideMark/>
          </w:tcPr>
          <w:p w14:paraId="7FD4F77D"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0.28</w:t>
            </w:r>
          </w:p>
        </w:tc>
      </w:tr>
      <w:tr w:rsidR="00C311B1" w:rsidRPr="00446C92" w14:paraId="5ED5CC2A" w14:textId="77777777" w:rsidTr="00393B93">
        <w:trPr>
          <w:trHeight w:val="20"/>
          <w:tblCellSpacing w:w="15" w:type="dxa"/>
        </w:trPr>
        <w:tc>
          <w:tcPr>
            <w:tcW w:w="3357" w:type="dxa"/>
            <w:vAlign w:val="center"/>
            <w:hideMark/>
          </w:tcPr>
          <w:p w14:paraId="0BF5C2AF" w14:textId="77777777" w:rsidR="00C311B1" w:rsidRPr="00446C92" w:rsidRDefault="00C311B1" w:rsidP="005F5F2F">
            <w:pPr>
              <w:rPr>
                <w:rFonts w:ascii="Book Antiqua" w:hAnsi="Book Antiqua"/>
                <w:color w:val="000000"/>
                <w:sz w:val="18"/>
                <w:szCs w:val="18"/>
                <w:lang w:eastAsia="en-GB"/>
              </w:rPr>
            </w:pPr>
            <w:r w:rsidRPr="00446C92">
              <w:rPr>
                <w:rFonts w:ascii="Book Antiqua" w:hAnsi="Book Antiqua"/>
                <w:color w:val="000000"/>
                <w:sz w:val="18"/>
                <w:szCs w:val="18"/>
                <w:lang w:eastAsia="en-GB"/>
              </w:rPr>
              <w:t xml:space="preserve">Jemini-Gashi &amp; Hoxha </w:t>
            </w:r>
            <w:r w:rsidRPr="00446C92">
              <w:rPr>
                <w:rFonts w:ascii="Book Antiqua" w:hAnsi="Book Antiqua"/>
                <w:color w:val="000000"/>
                <w:sz w:val="18"/>
                <w:szCs w:val="18"/>
                <w:lang w:eastAsia="en-GB"/>
              </w:rPr>
              <w:fldChar w:fldCharType="begin"/>
            </w:r>
            <w:r w:rsidRPr="00446C92">
              <w:rPr>
                <w:rFonts w:ascii="Book Antiqua" w:hAnsi="Book Antiqua"/>
                <w:color w:val="000000"/>
                <w:sz w:val="18"/>
                <w:szCs w:val="18"/>
                <w:lang w:eastAsia="en-GB"/>
              </w:rPr>
              <w:instrText xml:space="preserve"> ADDIN ZOTERO_ITEM CSL_CITATION {"citationID":"O97ITM2L","properties":{"formattedCitation":"(Jemini-Gashi &amp; Hoxha, 2024)","plainCitation":"(Jemini-Gashi &amp; Hoxha, 2024)","dontUpdate":true,"noteIndex":0},"citationItems":[{"id":1377,"uris":["http://zotero.org/users/13795713/items/8E7ZLLJ4"],"itemData":{"id":1377,"type":"article-journal","abstract":"Throughout the COVID 19 pandemic, young people have experienced numerous changes in their routine. This has affected their health and well-being in all dimensions as well as academic life, including their career planning and decision-making process. We explored the role of social support in the relationship between career self-efficacy and psychological distress in young people. High school students (N = 451) from different regions of Kosovo completed a series of validated measures online. The results showed the impact of the pandemic on career planning and decision-making processes and the negative correlation of career self-efficacy with psychological stress. Furthermore, the mediating roles of family, school, and peer support were observed. These findings provide valuable data for mental health and career professionals toward career guidance and counseling. Further theoretical and practical implications and future research directions have been discussed.","container-title":"Sage Open","DOI":"10.1177/21582440241243172","ISSN":"2158-2440, 2158-2440","issue":"2","journalAbbreviation":"Sage Open","language":"en","page":"21582440241243172","source":"DOI.org (Crossref)","title":"Role of Social Support in the Relationship Between Career Self-Efficacy and Psychological Distress Among Young People During the COVID-19 Pandemic","volume":"14","author":[{"family":"Jemini-Gashi","given":"Liridona"},{"family":"Hoxha","given":"Naime"}],"issued":{"date-parts":[["2024",4]]}}}],"schema":"https://github.com/citation-style-language/schema/raw/master/csl-citation.json"} </w:instrText>
            </w:r>
            <w:r w:rsidRPr="00446C92">
              <w:rPr>
                <w:rFonts w:ascii="Book Antiqua" w:hAnsi="Book Antiqua"/>
                <w:color w:val="000000"/>
                <w:sz w:val="18"/>
                <w:szCs w:val="18"/>
                <w:lang w:eastAsia="en-GB"/>
              </w:rPr>
              <w:fldChar w:fldCharType="separate"/>
            </w:r>
            <w:r w:rsidRPr="00446C92">
              <w:rPr>
                <w:rFonts w:ascii="Book Antiqua" w:hAnsi="Book Antiqua"/>
                <w:noProof/>
                <w:color w:val="000000"/>
                <w:sz w:val="18"/>
                <w:szCs w:val="18"/>
                <w:lang w:eastAsia="en-GB"/>
              </w:rPr>
              <w:t>(2024)</w:t>
            </w:r>
            <w:r w:rsidRPr="00446C92">
              <w:rPr>
                <w:rFonts w:ascii="Book Antiqua" w:hAnsi="Book Antiqua"/>
                <w:color w:val="000000"/>
                <w:sz w:val="18"/>
                <w:szCs w:val="18"/>
                <w:lang w:eastAsia="en-GB"/>
              </w:rPr>
              <w:fldChar w:fldCharType="end"/>
            </w:r>
          </w:p>
        </w:tc>
        <w:tc>
          <w:tcPr>
            <w:tcW w:w="1955" w:type="dxa"/>
            <w:vAlign w:val="center"/>
            <w:hideMark/>
          </w:tcPr>
          <w:p w14:paraId="6E3A6912"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Australia</w:t>
            </w:r>
          </w:p>
        </w:tc>
        <w:tc>
          <w:tcPr>
            <w:tcW w:w="1246" w:type="dxa"/>
            <w:vAlign w:val="center"/>
            <w:hideMark/>
          </w:tcPr>
          <w:p w14:paraId="51DDCBE7"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275</w:t>
            </w:r>
          </w:p>
        </w:tc>
        <w:tc>
          <w:tcPr>
            <w:tcW w:w="1671" w:type="dxa"/>
            <w:vAlign w:val="center"/>
            <w:hideMark/>
          </w:tcPr>
          <w:p w14:paraId="44E43A34"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0.49</w:t>
            </w:r>
          </w:p>
        </w:tc>
        <w:tc>
          <w:tcPr>
            <w:tcW w:w="1797" w:type="dxa"/>
            <w:vAlign w:val="center"/>
            <w:hideMark/>
          </w:tcPr>
          <w:p w14:paraId="0299BC34"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0.40</w:t>
            </w:r>
          </w:p>
        </w:tc>
      </w:tr>
      <w:tr w:rsidR="00C311B1" w:rsidRPr="00446C92" w14:paraId="2ACA756A" w14:textId="77777777" w:rsidTr="00393B93">
        <w:trPr>
          <w:trHeight w:val="20"/>
          <w:tblCellSpacing w:w="15" w:type="dxa"/>
        </w:trPr>
        <w:tc>
          <w:tcPr>
            <w:tcW w:w="3357" w:type="dxa"/>
            <w:vAlign w:val="center"/>
            <w:hideMark/>
          </w:tcPr>
          <w:p w14:paraId="4B0646B8" w14:textId="77777777" w:rsidR="00C311B1" w:rsidRPr="00446C92" w:rsidRDefault="00C311B1" w:rsidP="005F5F2F">
            <w:pPr>
              <w:rPr>
                <w:rFonts w:ascii="Book Antiqua" w:hAnsi="Book Antiqua"/>
                <w:color w:val="000000"/>
                <w:sz w:val="18"/>
                <w:szCs w:val="18"/>
                <w:lang w:eastAsia="en-GB"/>
              </w:rPr>
            </w:pPr>
            <w:r w:rsidRPr="00446C92">
              <w:rPr>
                <w:rFonts w:ascii="Book Antiqua" w:hAnsi="Book Antiqua"/>
                <w:color w:val="000000"/>
                <w:sz w:val="18"/>
                <w:szCs w:val="18"/>
                <w:lang w:eastAsia="en-GB"/>
              </w:rPr>
              <w:t xml:space="preserve">Sari et al </w:t>
            </w:r>
            <w:r w:rsidRPr="00446C92">
              <w:rPr>
                <w:rFonts w:ascii="Book Antiqua" w:hAnsi="Book Antiqua"/>
                <w:color w:val="000000"/>
                <w:sz w:val="18"/>
                <w:szCs w:val="18"/>
                <w:lang w:eastAsia="en-GB"/>
              </w:rPr>
              <w:fldChar w:fldCharType="begin"/>
            </w:r>
            <w:r w:rsidRPr="00446C92">
              <w:rPr>
                <w:rFonts w:ascii="Book Antiqua" w:hAnsi="Book Antiqua"/>
                <w:color w:val="000000"/>
                <w:sz w:val="18"/>
                <w:szCs w:val="18"/>
                <w:lang w:eastAsia="en-GB"/>
              </w:rPr>
              <w:instrText xml:space="preserve"> ADDIN ZOTERO_ITEM CSL_CITATION {"citationID":"YUhb0DJF","properties":{"formattedCitation":"(Sari et al., 2025)","plainCitation":"(Sari et al., 2025)","dontUpdate":true,"noteIndex":0},"citationItems":[{"id":1381,"uris":["http://zotero.org/users/13795713/items/9TUNK5TP"],"itemData":{"id":1381,"type":"article-journal","abstract":"Background Early career development—the first stage of an individual’s journey to get to know themselves and their profession—is very important in the career choice process. The correct identification of the variables that influence this process is valuable for the healthy continuation of the developmental process. This study examined whether maternal, paternal, and peer attachment styles play a mediating role in explaining career exploration outcome expectations of metacognitive skills.\nMethods The hypotheses created for this purpose were examined within the framework of the correlational/ relational design of quantitative research models. The target population comprised students studying in secondary schools in Turkey in 2023, and the sample comprised 318 individuals—168 boys and 150 girls—selected using convenience sampling method. SPSS 25.0 Process Macro 4.1 version “Model 6,” developed by Hayes, was used for multiple mediation analysis.\nResults Metacognitive skills positively and significantly predicted career exploration outcome expectations and maternal and paternal attachment styles, but not peer attachment style. Maternal, paternal, and peer attachment styles did not significantly explain career exploration outcome expectations. Finally, maternal, paternal, and peer attachment styles did not significantly mediate the relationship between metacognitive skills and career exploration outcome expectations.\nConclusion These results show that individuals’ metacognitive skills play an important role in the process of career exploration and goal setting. Moreover, individuals’ metacognitive skills have a stronger association with family ties than with peer relationships. However, individuals’ ties to their mothers, fathers, and peers are not a determining factor in the formation of individuals’ expectations about their careers. Additionally, the relationship between metacognitive skills and career exploration outcome expectations occurs directly, independent of maternal, paternal, and peer attachment styles. Thus, individual characteristics, rather than social factors, such as family or peer relationships, play a significant role in shaping individuals’ expectations about career exploration. Relationship between metacognitive skills","container-title":"BMC Psychology","DOI":"10.1186/s40359-025-02594-3","ISSN":"2050-7283","issue":"1","journalAbbreviation":"BMC Psychol","language":"en","page":"257","source":"DOI.org (Crossref)","title":"Relationship between metacognitive skills and career exploration outcome expectations: mediating role of parental and peer attachment styles","title-short":"Relationship between metacognitive skills and career exploration outcome expectations","volume":"13","author":[{"family":"Sari","given":"Serkan Volkan"},{"family":"Camadan","given":"Fatih"},{"family":"Özmen","given":"Sefa"}],"issued":{"date-parts":[["2025",3,17]]}}}],"schema":"https://github.com/citation-style-language/schema/raw/master/csl-citation.json"} </w:instrText>
            </w:r>
            <w:r w:rsidRPr="00446C92">
              <w:rPr>
                <w:rFonts w:ascii="Book Antiqua" w:hAnsi="Book Antiqua"/>
                <w:color w:val="000000"/>
                <w:sz w:val="18"/>
                <w:szCs w:val="18"/>
                <w:lang w:eastAsia="en-GB"/>
              </w:rPr>
              <w:fldChar w:fldCharType="separate"/>
            </w:r>
            <w:r w:rsidRPr="00446C92">
              <w:rPr>
                <w:rFonts w:ascii="Book Antiqua" w:hAnsi="Book Antiqua"/>
                <w:noProof/>
                <w:color w:val="000000"/>
                <w:sz w:val="18"/>
                <w:szCs w:val="18"/>
                <w:lang w:eastAsia="en-GB"/>
              </w:rPr>
              <w:t>(2025)</w:t>
            </w:r>
            <w:r w:rsidRPr="00446C92">
              <w:rPr>
                <w:rFonts w:ascii="Book Antiqua" w:hAnsi="Book Antiqua"/>
                <w:color w:val="000000"/>
                <w:sz w:val="18"/>
                <w:szCs w:val="18"/>
                <w:lang w:eastAsia="en-GB"/>
              </w:rPr>
              <w:fldChar w:fldCharType="end"/>
            </w:r>
          </w:p>
        </w:tc>
        <w:tc>
          <w:tcPr>
            <w:tcW w:w="1955" w:type="dxa"/>
            <w:vAlign w:val="center"/>
            <w:hideMark/>
          </w:tcPr>
          <w:p w14:paraId="4AD3DB0F"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Indonesia</w:t>
            </w:r>
          </w:p>
        </w:tc>
        <w:tc>
          <w:tcPr>
            <w:tcW w:w="1246" w:type="dxa"/>
            <w:vAlign w:val="center"/>
            <w:hideMark/>
          </w:tcPr>
          <w:p w14:paraId="3C879C9A"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502</w:t>
            </w:r>
          </w:p>
        </w:tc>
        <w:tc>
          <w:tcPr>
            <w:tcW w:w="1671" w:type="dxa"/>
            <w:vAlign w:val="center"/>
            <w:hideMark/>
          </w:tcPr>
          <w:p w14:paraId="398F84BB"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0.38</w:t>
            </w:r>
          </w:p>
        </w:tc>
        <w:tc>
          <w:tcPr>
            <w:tcW w:w="1797" w:type="dxa"/>
            <w:vAlign w:val="center"/>
            <w:hideMark/>
          </w:tcPr>
          <w:p w14:paraId="51E3CA08"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0.29</w:t>
            </w:r>
          </w:p>
        </w:tc>
      </w:tr>
      <w:tr w:rsidR="00C311B1" w:rsidRPr="00446C92" w14:paraId="5B04D6B8" w14:textId="77777777" w:rsidTr="00393B93">
        <w:trPr>
          <w:trHeight w:val="20"/>
          <w:tblCellSpacing w:w="15" w:type="dxa"/>
        </w:trPr>
        <w:tc>
          <w:tcPr>
            <w:tcW w:w="3357" w:type="dxa"/>
            <w:vAlign w:val="center"/>
            <w:hideMark/>
          </w:tcPr>
          <w:p w14:paraId="34073B8D" w14:textId="77777777" w:rsidR="00C311B1" w:rsidRPr="00446C92" w:rsidRDefault="00C311B1" w:rsidP="005F5F2F">
            <w:pPr>
              <w:rPr>
                <w:rFonts w:ascii="Book Antiqua" w:hAnsi="Book Antiqua"/>
                <w:color w:val="000000"/>
                <w:sz w:val="18"/>
                <w:szCs w:val="18"/>
                <w:lang w:eastAsia="en-GB"/>
              </w:rPr>
            </w:pPr>
            <w:r w:rsidRPr="00446C92">
              <w:rPr>
                <w:rFonts w:ascii="Book Antiqua" w:hAnsi="Book Antiqua"/>
                <w:color w:val="000000"/>
                <w:sz w:val="18"/>
                <w:szCs w:val="18"/>
                <w:lang w:eastAsia="en-GB"/>
              </w:rPr>
              <w:t xml:space="preserve">Zhou et al </w:t>
            </w:r>
            <w:r w:rsidRPr="00446C92">
              <w:rPr>
                <w:rFonts w:ascii="Book Antiqua" w:hAnsi="Book Antiqua"/>
                <w:color w:val="000000"/>
                <w:sz w:val="18"/>
                <w:szCs w:val="18"/>
                <w:lang w:eastAsia="en-GB"/>
              </w:rPr>
              <w:fldChar w:fldCharType="begin"/>
            </w:r>
            <w:r w:rsidRPr="00446C92">
              <w:rPr>
                <w:rFonts w:ascii="Book Antiqua" w:hAnsi="Book Antiqua"/>
                <w:color w:val="000000"/>
                <w:sz w:val="18"/>
                <w:szCs w:val="18"/>
                <w:lang w:eastAsia="en-GB"/>
              </w:rPr>
              <w:instrText xml:space="preserve"> ADDIN ZOTERO_ITEM CSL_CITATION {"citationID":"81tI5nND","properties":{"formattedCitation":"(Zhou et al., 2024)","plainCitation":"(Zhou et al., 2024)","dontUpdate":true,"noteIndex":0},"citationItems":[{"id":1383,"uris":["http://zotero.org/users/13795713/items/HJF75M7P"],"itemData":{"id":1383,"type":"article-journal","abstract":"This present study explores the effect of social support on career decision-making difficulties, with the chain mediation of psychological capital and career decision-making self-efficacy. A total of 770 college students were recruited to complete the survey, which included a social support, career decision-making self-efficacy, psychological capital scale, and career decision-making difficulties scales. Significant correlations were found between social support, career decision-making difficulties, psychological capital, and career decision making self-efficacy. Path analysis indicated that the direct effect of social support on career decision-making difficulty was non-significant; social support affected career decision-making difficulties indirectly through not only the mediating effect of psychological capital but also through the chain mediation of psychological capital and career decision-making self-efficacy. Overall, the results show that social support could exert an effect on career decision-making difficulties through the mediational chains of career decision-making self-efficacy and psychological capital; the implications of this are discussed.","container-title":"Behavioral Sciences","DOI":"10.3390/bs14040318","ISSN":"2076-328X","issue":"4","journalAbbreviation":"Behavioral Sciences","language":"en","page":"318","source":"DOI.org (Crossref)","title":"Effect of Social Support on Career Decision-Making Difficulties: The Chain Mediating Roles of Psychological Capital and Career Decision-Making Self-Efficacy","title-short":"Effect of Social Support on Career Decision-Making Difficulties","volume":"14","author":[{"family":"Zhou","given":"Aibao"},{"family":"Liu","given":"Jintao"},{"family":"Xu","given":"Chunyan"},{"family":"Jobe","given":"Mary C."}],"issued":{"date-parts":[["2024",4,12]]}}}],"schema":"https://github.com/citation-style-language/schema/raw/master/csl-citation.json"} </w:instrText>
            </w:r>
            <w:r w:rsidRPr="00446C92">
              <w:rPr>
                <w:rFonts w:ascii="Book Antiqua" w:hAnsi="Book Antiqua"/>
                <w:color w:val="000000"/>
                <w:sz w:val="18"/>
                <w:szCs w:val="18"/>
                <w:lang w:eastAsia="en-GB"/>
              </w:rPr>
              <w:fldChar w:fldCharType="separate"/>
            </w:r>
            <w:r w:rsidRPr="00446C92">
              <w:rPr>
                <w:rFonts w:ascii="Book Antiqua" w:hAnsi="Book Antiqua"/>
                <w:noProof/>
                <w:color w:val="000000"/>
                <w:sz w:val="18"/>
                <w:szCs w:val="18"/>
                <w:lang w:eastAsia="en-GB"/>
              </w:rPr>
              <w:t>(2024)</w:t>
            </w:r>
            <w:r w:rsidRPr="00446C92">
              <w:rPr>
                <w:rFonts w:ascii="Book Antiqua" w:hAnsi="Book Antiqua"/>
                <w:color w:val="000000"/>
                <w:sz w:val="18"/>
                <w:szCs w:val="18"/>
                <w:lang w:eastAsia="en-GB"/>
              </w:rPr>
              <w:fldChar w:fldCharType="end"/>
            </w:r>
          </w:p>
        </w:tc>
        <w:tc>
          <w:tcPr>
            <w:tcW w:w="1955" w:type="dxa"/>
            <w:vAlign w:val="center"/>
            <w:hideMark/>
          </w:tcPr>
          <w:p w14:paraId="1484541C"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China</w:t>
            </w:r>
          </w:p>
        </w:tc>
        <w:tc>
          <w:tcPr>
            <w:tcW w:w="1246" w:type="dxa"/>
            <w:vAlign w:val="center"/>
            <w:hideMark/>
          </w:tcPr>
          <w:p w14:paraId="339B7F61"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740</w:t>
            </w:r>
          </w:p>
        </w:tc>
        <w:tc>
          <w:tcPr>
            <w:tcW w:w="1671" w:type="dxa"/>
            <w:vAlign w:val="center"/>
            <w:hideMark/>
          </w:tcPr>
          <w:p w14:paraId="6F727178"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0.46</w:t>
            </w:r>
          </w:p>
        </w:tc>
        <w:tc>
          <w:tcPr>
            <w:tcW w:w="1797" w:type="dxa"/>
            <w:vAlign w:val="center"/>
            <w:hideMark/>
          </w:tcPr>
          <w:p w14:paraId="14780281"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0.33</w:t>
            </w:r>
          </w:p>
        </w:tc>
      </w:tr>
      <w:tr w:rsidR="00C311B1" w:rsidRPr="00446C92" w14:paraId="7E6FDCC1" w14:textId="77777777" w:rsidTr="00393B93">
        <w:trPr>
          <w:trHeight w:val="20"/>
          <w:tblCellSpacing w:w="15" w:type="dxa"/>
        </w:trPr>
        <w:tc>
          <w:tcPr>
            <w:tcW w:w="3357" w:type="dxa"/>
            <w:vAlign w:val="center"/>
            <w:hideMark/>
          </w:tcPr>
          <w:p w14:paraId="63AE3219" w14:textId="77777777" w:rsidR="00C311B1" w:rsidRPr="00446C92" w:rsidRDefault="00C311B1" w:rsidP="005F5F2F">
            <w:pPr>
              <w:rPr>
                <w:rFonts w:ascii="Book Antiqua" w:hAnsi="Book Antiqua"/>
                <w:color w:val="000000"/>
                <w:sz w:val="18"/>
                <w:szCs w:val="18"/>
                <w:lang w:eastAsia="en-GB"/>
              </w:rPr>
            </w:pPr>
            <w:r w:rsidRPr="00446C92">
              <w:rPr>
                <w:rFonts w:ascii="Book Antiqua" w:hAnsi="Book Antiqua"/>
                <w:color w:val="000000"/>
                <w:sz w:val="18"/>
                <w:szCs w:val="18"/>
                <w:lang w:eastAsia="en-GB"/>
              </w:rPr>
              <w:t xml:space="preserve">Pham et al </w:t>
            </w:r>
            <w:r w:rsidRPr="00446C92">
              <w:rPr>
                <w:rFonts w:ascii="Book Antiqua" w:hAnsi="Book Antiqua"/>
                <w:color w:val="000000"/>
                <w:sz w:val="18"/>
                <w:szCs w:val="18"/>
                <w:lang w:eastAsia="en-GB"/>
              </w:rPr>
              <w:fldChar w:fldCharType="begin"/>
            </w:r>
            <w:r w:rsidRPr="00446C92">
              <w:rPr>
                <w:rFonts w:ascii="Book Antiqua" w:hAnsi="Book Antiqua"/>
                <w:color w:val="000000"/>
                <w:sz w:val="18"/>
                <w:szCs w:val="18"/>
                <w:lang w:eastAsia="en-GB"/>
              </w:rPr>
              <w:instrText xml:space="preserve"> ADDIN ZOTERO_ITEM CSL_CITATION {"citationID":"hJXuEl6p","properties":{"formattedCitation":"(Pham et al., 2024)","plainCitation":"(Pham et al., 2024)","dontUpdate":true,"noteIndex":0},"citationItems":[{"id":1385,"uris":["http://zotero.org/users/13795713/items/79U46HE9"],"itemData":{"id":1385,"type":"article-journal","abstract":"Career choice is a highly complex process. The growth in the number, nature, and overlap between occupations creates a more multifaceted career landscape, especially for young people. This study expands the Social Cognitive Career Theory (SCCT) by developing a model that includes additional factors influencing career choices, such as self-efficacy, career exploration, and social support. A convenient sampling method was applied, with 340 Vietnamese students responding to the questionnaire on Google Forms between August and October 2022. The results supported the research hypotheses, with environmental exploration emerging as the most decisive factor influencing career choice. The most exciting finding of this article is the negative impact of social support on the relationship between environmental exploration and career choice. Finally, the results underscore the significance of implementing career guidance and providing career experiences for university students at educational institutions.","container-title":"Heliyon","DOI":"10.1016/j.heliyon.2024.e31808","ISSN":"24058440","issue":"11","journalAbbreviation":"Heliyon","language":"en","page":"e31808","source":"DOI.org (Crossref)","title":"Career exploration and its influence on the relationship between self-efficacy and career choice: The moderating role of social support","title-short":"Career exploration and its influence on the relationship between self-efficacy and career choice","volume":"10","author":[{"family":"Pham","given":"Minh"},{"family":"Lam","given":"Bao Quoc"},{"family":"Tuan Ngoc Bui","given":"Anh"}],"issued":{"date-parts":[["2024",6]]}}}],"schema":"https://github.com/citation-style-language/schema/raw/master/csl-citation.json"} </w:instrText>
            </w:r>
            <w:r w:rsidRPr="00446C92">
              <w:rPr>
                <w:rFonts w:ascii="Book Antiqua" w:hAnsi="Book Antiqua"/>
                <w:color w:val="000000"/>
                <w:sz w:val="18"/>
                <w:szCs w:val="18"/>
                <w:lang w:eastAsia="en-GB"/>
              </w:rPr>
              <w:fldChar w:fldCharType="separate"/>
            </w:r>
            <w:r w:rsidRPr="00446C92">
              <w:rPr>
                <w:rFonts w:ascii="Book Antiqua" w:hAnsi="Book Antiqua"/>
                <w:noProof/>
                <w:color w:val="000000"/>
                <w:sz w:val="18"/>
                <w:szCs w:val="18"/>
                <w:lang w:eastAsia="en-GB"/>
              </w:rPr>
              <w:t>(2024)</w:t>
            </w:r>
            <w:r w:rsidRPr="00446C92">
              <w:rPr>
                <w:rFonts w:ascii="Book Antiqua" w:hAnsi="Book Antiqua"/>
                <w:color w:val="000000"/>
                <w:sz w:val="18"/>
                <w:szCs w:val="18"/>
                <w:lang w:eastAsia="en-GB"/>
              </w:rPr>
              <w:fldChar w:fldCharType="end"/>
            </w:r>
          </w:p>
        </w:tc>
        <w:tc>
          <w:tcPr>
            <w:tcW w:w="1955" w:type="dxa"/>
            <w:vAlign w:val="center"/>
            <w:hideMark/>
          </w:tcPr>
          <w:p w14:paraId="2CC4E072"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India</w:t>
            </w:r>
          </w:p>
        </w:tc>
        <w:tc>
          <w:tcPr>
            <w:tcW w:w="1246" w:type="dxa"/>
            <w:vAlign w:val="center"/>
            <w:hideMark/>
          </w:tcPr>
          <w:p w14:paraId="17E33674"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410</w:t>
            </w:r>
          </w:p>
        </w:tc>
        <w:tc>
          <w:tcPr>
            <w:tcW w:w="1671" w:type="dxa"/>
            <w:vAlign w:val="center"/>
            <w:hideMark/>
          </w:tcPr>
          <w:p w14:paraId="02ACCD19"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0.34</w:t>
            </w:r>
          </w:p>
        </w:tc>
        <w:tc>
          <w:tcPr>
            <w:tcW w:w="1797" w:type="dxa"/>
            <w:vAlign w:val="center"/>
            <w:hideMark/>
          </w:tcPr>
          <w:p w14:paraId="3A44DA1A"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0.30</w:t>
            </w:r>
          </w:p>
        </w:tc>
      </w:tr>
      <w:tr w:rsidR="00C311B1" w:rsidRPr="00446C92" w14:paraId="1CC751B4" w14:textId="77777777" w:rsidTr="00393B93">
        <w:trPr>
          <w:trHeight w:val="20"/>
          <w:tblCellSpacing w:w="15" w:type="dxa"/>
        </w:trPr>
        <w:tc>
          <w:tcPr>
            <w:tcW w:w="3357" w:type="dxa"/>
            <w:vAlign w:val="center"/>
            <w:hideMark/>
          </w:tcPr>
          <w:p w14:paraId="2474C9A2" w14:textId="77777777" w:rsidR="00C311B1" w:rsidRPr="00446C92" w:rsidRDefault="00C311B1" w:rsidP="005F5F2F">
            <w:pPr>
              <w:rPr>
                <w:rFonts w:ascii="Book Antiqua" w:hAnsi="Book Antiqua"/>
                <w:color w:val="000000"/>
                <w:sz w:val="18"/>
                <w:szCs w:val="18"/>
                <w:lang w:eastAsia="en-GB"/>
              </w:rPr>
            </w:pPr>
            <w:r w:rsidRPr="00446C92">
              <w:rPr>
                <w:rFonts w:ascii="Book Antiqua" w:hAnsi="Book Antiqua"/>
                <w:color w:val="000000"/>
                <w:sz w:val="18"/>
                <w:szCs w:val="18"/>
                <w:lang w:eastAsia="en-GB"/>
              </w:rPr>
              <w:t xml:space="preserve">Baglama &amp; </w:t>
            </w:r>
            <w:proofErr w:type="spellStart"/>
            <w:r w:rsidRPr="00446C92">
              <w:rPr>
                <w:rFonts w:ascii="Book Antiqua" w:hAnsi="Book Antiqua"/>
                <w:color w:val="000000"/>
                <w:sz w:val="18"/>
                <w:szCs w:val="18"/>
                <w:lang w:eastAsia="en-GB"/>
              </w:rPr>
              <w:t>Uzunboylu</w:t>
            </w:r>
            <w:proofErr w:type="spellEnd"/>
            <w:r w:rsidRPr="00446C92">
              <w:rPr>
                <w:rFonts w:ascii="Book Antiqua" w:hAnsi="Book Antiqua"/>
                <w:color w:val="000000"/>
                <w:sz w:val="18"/>
                <w:szCs w:val="18"/>
                <w:lang w:eastAsia="en-GB"/>
              </w:rPr>
              <w:t xml:space="preserve"> </w:t>
            </w:r>
            <w:r w:rsidRPr="00446C92">
              <w:rPr>
                <w:rFonts w:ascii="Book Antiqua" w:hAnsi="Book Antiqua"/>
                <w:color w:val="000000"/>
                <w:sz w:val="18"/>
                <w:szCs w:val="18"/>
                <w:lang w:eastAsia="en-GB"/>
              </w:rPr>
              <w:fldChar w:fldCharType="begin"/>
            </w:r>
            <w:r w:rsidRPr="00446C92">
              <w:rPr>
                <w:rFonts w:ascii="Book Antiqua" w:hAnsi="Book Antiqua"/>
                <w:color w:val="000000"/>
                <w:sz w:val="18"/>
                <w:szCs w:val="18"/>
                <w:lang w:eastAsia="en-GB"/>
              </w:rPr>
              <w:instrText xml:space="preserve"> ADDIN ZOTERO_ITEM CSL_CITATION {"citationID":"qrCtFxBI","properties":{"formattedCitation":"(Baglama &amp; Uzunboylu, 2017)","plainCitation":"(Baglama &amp; Uzunboylu, 2017)","dontUpdate":true,"noteIndex":0},"citationItems":[{"id":1387,"uris":["http://zotero.org/users/13795713/items/MGJKPV5G"],"itemData":{"id":1387,"type":"article-journal","container-title":"South African Journal of Education","DOI":"10.15700/saje.v37n4a1520","ISSN":"02560100, 20763433","issue":"4","journalAbbreviation":"SAJE","language":"en","page":"1-11","source":"DOI.org (Crossref)","title":"The relationship between career decision-making self-efficacy and vocational outcome expectations of preservice special education teachers","volume":"37","author":[{"family":"Baglama","given":"Basak"},{"family":"Uzunboylu","given":"Huseyin"}],"issued":{"date-parts":[["2017",11,30]]}}}],"schema":"https://github.com/citation-style-language/schema/raw/master/csl-citation.json"} </w:instrText>
            </w:r>
            <w:r w:rsidRPr="00446C92">
              <w:rPr>
                <w:rFonts w:ascii="Book Antiqua" w:hAnsi="Book Antiqua"/>
                <w:color w:val="000000"/>
                <w:sz w:val="18"/>
                <w:szCs w:val="18"/>
                <w:lang w:eastAsia="en-GB"/>
              </w:rPr>
              <w:fldChar w:fldCharType="separate"/>
            </w:r>
            <w:r w:rsidRPr="00446C92">
              <w:rPr>
                <w:rFonts w:ascii="Book Antiqua" w:hAnsi="Book Antiqua"/>
                <w:noProof/>
                <w:color w:val="000000"/>
                <w:sz w:val="18"/>
                <w:szCs w:val="18"/>
                <w:lang w:eastAsia="en-GB"/>
              </w:rPr>
              <w:t>( 2017)</w:t>
            </w:r>
            <w:r w:rsidRPr="00446C92">
              <w:rPr>
                <w:rFonts w:ascii="Book Antiqua" w:hAnsi="Book Antiqua"/>
                <w:color w:val="000000"/>
                <w:sz w:val="18"/>
                <w:szCs w:val="18"/>
                <w:lang w:eastAsia="en-GB"/>
              </w:rPr>
              <w:fldChar w:fldCharType="end"/>
            </w:r>
            <w:r w:rsidRPr="00446C92">
              <w:rPr>
                <w:rFonts w:ascii="Book Antiqua" w:hAnsi="Book Antiqua"/>
                <w:color w:val="000000"/>
                <w:sz w:val="18"/>
                <w:szCs w:val="18"/>
                <w:lang w:eastAsia="en-GB"/>
              </w:rPr>
              <w:fldChar w:fldCharType="begin"/>
            </w:r>
            <w:r w:rsidRPr="00446C92">
              <w:rPr>
                <w:rFonts w:ascii="Book Antiqua" w:hAnsi="Book Antiqua"/>
                <w:color w:val="000000"/>
                <w:sz w:val="18"/>
                <w:szCs w:val="18"/>
                <w:lang w:eastAsia="en-GB"/>
              </w:rPr>
              <w:instrText xml:space="preserve"> ADDIN ZOTERO_ITEM CSL_CITATION {"citationID":"ErTwBV2y","properties":{"formattedCitation":"(Department of Special Education, Atat\\uc0\\u252{}rk Education Faculty, Near East University, North Cyprus, Mersin 10 Turkey et al., 2017)","plainCitation":"(Department of Special Education, Atatürk Education Faculty, Near East University, North Cyprus, Mersin 10 Turkey et al., 2017)","dontUpdate":true,"noteIndex":0},"citationItems":[{"id":1387,"uris":["http://zotero.org/users/13795713/items/MGJKPV5G"],"itemData":{"id":1387,"type":"article-journal","container-title":"South African Journal of Education","DOI":"10.15700/saje.v37n4a1520","ISSN":"02560100, 20763433","issue":"4","journalAbbreviation":"SAJE","language":"en","page":"1-11","source":"DOI.org (Crossref)","title":"The relationship between career decision-making self-efficacy and vocational outcome expectations of preservice special education teachers","volume":"37","author":[{"family":"Baglama","given":"Basak"},{"family":"Uzunboylu","given":"Huseyin"}],"issued":{"date-parts":[["2017",11,30]]}}}],"schema":"https://github.com/citation-style-language/schema/raw/master/csl-citation.json"} </w:instrText>
            </w:r>
            <w:r w:rsidRPr="00446C92">
              <w:rPr>
                <w:rFonts w:ascii="Book Antiqua" w:hAnsi="Book Antiqua"/>
                <w:color w:val="000000"/>
                <w:sz w:val="18"/>
                <w:szCs w:val="18"/>
                <w:lang w:eastAsia="en-GB"/>
              </w:rPr>
              <w:fldChar w:fldCharType="end"/>
            </w:r>
          </w:p>
        </w:tc>
        <w:tc>
          <w:tcPr>
            <w:tcW w:w="1955" w:type="dxa"/>
            <w:vAlign w:val="center"/>
            <w:hideMark/>
          </w:tcPr>
          <w:p w14:paraId="2F680686"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South Africa</w:t>
            </w:r>
          </w:p>
        </w:tc>
        <w:tc>
          <w:tcPr>
            <w:tcW w:w="1246" w:type="dxa"/>
            <w:vAlign w:val="center"/>
            <w:hideMark/>
          </w:tcPr>
          <w:p w14:paraId="44CEFEC6"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365</w:t>
            </w:r>
          </w:p>
        </w:tc>
        <w:tc>
          <w:tcPr>
            <w:tcW w:w="1671" w:type="dxa"/>
            <w:vAlign w:val="center"/>
            <w:hideMark/>
          </w:tcPr>
          <w:p w14:paraId="5410BF54"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0.40</w:t>
            </w:r>
          </w:p>
        </w:tc>
        <w:tc>
          <w:tcPr>
            <w:tcW w:w="1797" w:type="dxa"/>
            <w:vAlign w:val="center"/>
            <w:hideMark/>
          </w:tcPr>
          <w:p w14:paraId="2188EBB5"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0.36</w:t>
            </w:r>
          </w:p>
        </w:tc>
      </w:tr>
      <w:tr w:rsidR="00C311B1" w:rsidRPr="00446C92" w14:paraId="5EC920E1" w14:textId="77777777" w:rsidTr="00393B93">
        <w:trPr>
          <w:trHeight w:val="20"/>
          <w:tblCellSpacing w:w="15" w:type="dxa"/>
        </w:trPr>
        <w:tc>
          <w:tcPr>
            <w:tcW w:w="3357" w:type="dxa"/>
            <w:vAlign w:val="center"/>
            <w:hideMark/>
          </w:tcPr>
          <w:p w14:paraId="25961CCA" w14:textId="77777777" w:rsidR="00C311B1" w:rsidRPr="00446C92" w:rsidRDefault="00C311B1" w:rsidP="005F5F2F">
            <w:pPr>
              <w:rPr>
                <w:rFonts w:ascii="Book Antiqua" w:hAnsi="Book Antiqua"/>
                <w:color w:val="000000"/>
                <w:sz w:val="18"/>
                <w:szCs w:val="18"/>
                <w:lang w:eastAsia="en-GB"/>
              </w:rPr>
            </w:pPr>
            <w:r w:rsidRPr="00446C92">
              <w:rPr>
                <w:rFonts w:ascii="Book Antiqua" w:hAnsi="Book Antiqua"/>
                <w:color w:val="000000"/>
                <w:sz w:val="18"/>
                <w:szCs w:val="18"/>
                <w:lang w:eastAsia="en-GB"/>
              </w:rPr>
              <w:t xml:space="preserve">Wong </w:t>
            </w:r>
            <w:r w:rsidRPr="00446C92">
              <w:rPr>
                <w:rFonts w:ascii="Book Antiqua" w:hAnsi="Book Antiqua"/>
                <w:color w:val="000000"/>
                <w:sz w:val="18"/>
                <w:szCs w:val="18"/>
                <w:lang w:eastAsia="en-GB"/>
              </w:rPr>
              <w:fldChar w:fldCharType="begin"/>
            </w:r>
            <w:r w:rsidRPr="00446C92">
              <w:rPr>
                <w:rFonts w:ascii="Book Antiqua" w:hAnsi="Book Antiqua"/>
                <w:color w:val="000000"/>
                <w:sz w:val="18"/>
                <w:szCs w:val="18"/>
                <w:lang w:eastAsia="en-GB"/>
              </w:rPr>
              <w:instrText xml:space="preserve"> ADDIN ZOTERO_ITEM CSL_CITATION {"citationID":"G3RQwG8E","properties":{"formattedCitation":"(Wong et al., 2021)","plainCitation":"(Wong et al., 2021)","dontUpdate":true,"noteIndex":0},"citationItems":[{"id":1389,"uris":["http://zotero.org/users/13795713/items/6N885CYK"],"itemData":{"id":1389,"type":"article-journal","abstract":"Preparing adolescents for transitioning from school to work has become a priority across all developed countries due to the increasingly difficult labour market conditions and changes related to technological advances. Most recently, the COVID-19 pandemic has created additional uncertainties in the world of work. This article reviews the concept of career-related teacher support (CRTS) and illustrates the different roles that school teachers can have in influencing students’ career planning and decision making. The information should be beneficial to teachers, counsellors, researchers and policy-makers seeking to optimise school-based career guidance and counselling practices. Brief suggestions are also provided for future research and practice.","container-title":"Journal of Psychologists and Counsellors in Schools","DOI":"10.1017/jgc.2020.30","ISSN":"2055-6365, 2055-6373","issue":"1","journalAbbreviation":"J. Psychol. Couns. Sch.","language":"en","page":"130-141","source":"DOI.org (Crossref)","title":"Career-related teacher support: A review of roles that teachers play in supporting students’ career planning","title-short":"Career-related teacher support","volume":"31","author":[{"family":"Wong","given":"Lawrence P.W."},{"family":"Yuen","given":"Mantak"},{"family":"Chen","given":"Gaowei"}],"issued":{"date-parts":[["2021",6]]}}}],"schema":"https://github.com/citation-style-language/schema/raw/master/csl-citation.json"} </w:instrText>
            </w:r>
            <w:r w:rsidRPr="00446C92">
              <w:rPr>
                <w:rFonts w:ascii="Book Antiqua" w:hAnsi="Book Antiqua"/>
                <w:color w:val="000000"/>
                <w:sz w:val="18"/>
                <w:szCs w:val="18"/>
                <w:lang w:eastAsia="en-GB"/>
              </w:rPr>
              <w:fldChar w:fldCharType="separate"/>
            </w:r>
            <w:r w:rsidRPr="00446C92">
              <w:rPr>
                <w:rFonts w:ascii="Book Antiqua" w:hAnsi="Book Antiqua"/>
                <w:noProof/>
                <w:color w:val="000000"/>
                <w:sz w:val="18"/>
                <w:szCs w:val="18"/>
                <w:lang w:eastAsia="en-GB"/>
              </w:rPr>
              <w:t>(2021)</w:t>
            </w:r>
            <w:r w:rsidRPr="00446C92">
              <w:rPr>
                <w:rFonts w:ascii="Book Antiqua" w:hAnsi="Book Antiqua"/>
                <w:color w:val="000000"/>
                <w:sz w:val="18"/>
                <w:szCs w:val="18"/>
                <w:lang w:eastAsia="en-GB"/>
              </w:rPr>
              <w:fldChar w:fldCharType="end"/>
            </w:r>
          </w:p>
        </w:tc>
        <w:tc>
          <w:tcPr>
            <w:tcW w:w="1955" w:type="dxa"/>
            <w:vAlign w:val="center"/>
            <w:hideMark/>
          </w:tcPr>
          <w:p w14:paraId="0ADB4648"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Malaysia</w:t>
            </w:r>
          </w:p>
        </w:tc>
        <w:tc>
          <w:tcPr>
            <w:tcW w:w="1246" w:type="dxa"/>
            <w:vAlign w:val="center"/>
            <w:hideMark/>
          </w:tcPr>
          <w:p w14:paraId="1923E3EB"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290</w:t>
            </w:r>
          </w:p>
        </w:tc>
        <w:tc>
          <w:tcPr>
            <w:tcW w:w="1671" w:type="dxa"/>
            <w:vAlign w:val="center"/>
            <w:hideMark/>
          </w:tcPr>
          <w:p w14:paraId="10EB64D9"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0.44</w:t>
            </w:r>
          </w:p>
        </w:tc>
        <w:tc>
          <w:tcPr>
            <w:tcW w:w="1797" w:type="dxa"/>
            <w:vAlign w:val="center"/>
            <w:hideMark/>
          </w:tcPr>
          <w:p w14:paraId="31888E55"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0.38</w:t>
            </w:r>
          </w:p>
        </w:tc>
      </w:tr>
      <w:tr w:rsidR="00C311B1" w:rsidRPr="00446C92" w14:paraId="46974DCF" w14:textId="77777777" w:rsidTr="00393B93">
        <w:trPr>
          <w:trHeight w:val="20"/>
          <w:tblCellSpacing w:w="15" w:type="dxa"/>
        </w:trPr>
        <w:tc>
          <w:tcPr>
            <w:tcW w:w="3357" w:type="dxa"/>
            <w:vAlign w:val="center"/>
            <w:hideMark/>
          </w:tcPr>
          <w:p w14:paraId="64FF34F2" w14:textId="77777777" w:rsidR="00C311B1" w:rsidRPr="00446C92" w:rsidRDefault="00C311B1" w:rsidP="005F5F2F">
            <w:pPr>
              <w:rPr>
                <w:rFonts w:ascii="Book Antiqua" w:hAnsi="Book Antiqua"/>
                <w:color w:val="000000"/>
                <w:sz w:val="18"/>
                <w:szCs w:val="18"/>
                <w:lang w:eastAsia="en-GB"/>
              </w:rPr>
            </w:pPr>
            <w:r w:rsidRPr="00446C92">
              <w:rPr>
                <w:rFonts w:ascii="Book Antiqua" w:hAnsi="Book Antiqua"/>
                <w:color w:val="000000"/>
                <w:sz w:val="18"/>
                <w:szCs w:val="18"/>
                <w:lang w:eastAsia="en-GB"/>
              </w:rPr>
              <w:t xml:space="preserve">Singh </w:t>
            </w:r>
            <w:r w:rsidRPr="00446C92">
              <w:rPr>
                <w:rFonts w:ascii="Book Antiqua" w:hAnsi="Book Antiqua"/>
                <w:color w:val="000000"/>
                <w:sz w:val="18"/>
                <w:szCs w:val="18"/>
                <w:lang w:eastAsia="en-GB"/>
              </w:rPr>
              <w:fldChar w:fldCharType="begin"/>
            </w:r>
            <w:r w:rsidRPr="00446C92">
              <w:rPr>
                <w:rFonts w:ascii="Book Antiqua" w:hAnsi="Book Antiqua"/>
                <w:color w:val="000000"/>
                <w:sz w:val="18"/>
                <w:szCs w:val="18"/>
                <w:lang w:eastAsia="en-GB"/>
              </w:rPr>
              <w:instrText xml:space="preserve"> ADDIN ZOTERO_ITEM CSL_CITATION {"citationID":"duH59OZs","properties":{"formattedCitation":"(Singh, 2025)","plainCitation":"(Singh, 2025)","dontUpdate":true,"noteIndex":0},"citationItems":[{"id":1391,"uris":["http://zotero.org/users/13795713/items/L5FUBATG"],"itemData":{"id":1391,"type":"article-journal","abstract":"This study examines the impact of social support on adolescent's career choices in Punjab, India. A total of 1044 students from Class XI (both boys and girls) from urban and rural areas were drawn from Government Senior Secondary Schools of Punjab. A descriptive survey method was used to gather accurate information about current phenomena and draw general conclusions. The central objective of this study is to evaluate the extent to which the empirical evidence supports or refutes the stated hypotheses, while also shedding light on the broader implications of the results. Results showed that female students perceived higher social support than male students, suggesting gender plays a role. However, a negative correlation was found between career indecision and perceived social support, suggesting that increased social support reduces uncertainty.","issue":"8","language":"en","source":"Zotero","title":"Impact Of Social Support On Career Decision Making Among Senior Secondary Students","volume":"3","author":[{"family":"Singh","given":"Manjinder"}],"issued":{"date-parts":[["2025"]]}}}],"schema":"https://github.com/citation-style-language/schema/raw/master/csl-citation.json"} </w:instrText>
            </w:r>
            <w:r w:rsidRPr="00446C92">
              <w:rPr>
                <w:rFonts w:ascii="Book Antiqua" w:hAnsi="Book Antiqua"/>
                <w:color w:val="000000"/>
                <w:sz w:val="18"/>
                <w:szCs w:val="18"/>
                <w:lang w:eastAsia="en-GB"/>
              </w:rPr>
              <w:fldChar w:fldCharType="separate"/>
            </w:r>
            <w:r w:rsidRPr="00446C92">
              <w:rPr>
                <w:rFonts w:ascii="Book Antiqua" w:hAnsi="Book Antiqua"/>
                <w:noProof/>
                <w:color w:val="000000"/>
                <w:sz w:val="18"/>
                <w:szCs w:val="18"/>
                <w:lang w:eastAsia="en-GB"/>
              </w:rPr>
              <w:t>(2025)</w:t>
            </w:r>
            <w:r w:rsidRPr="00446C92">
              <w:rPr>
                <w:rFonts w:ascii="Book Antiqua" w:hAnsi="Book Antiqua"/>
                <w:color w:val="000000"/>
                <w:sz w:val="18"/>
                <w:szCs w:val="18"/>
                <w:lang w:eastAsia="en-GB"/>
              </w:rPr>
              <w:fldChar w:fldCharType="end"/>
            </w:r>
          </w:p>
        </w:tc>
        <w:tc>
          <w:tcPr>
            <w:tcW w:w="1955" w:type="dxa"/>
            <w:vAlign w:val="center"/>
            <w:hideMark/>
          </w:tcPr>
          <w:p w14:paraId="2D9F269F"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China</w:t>
            </w:r>
          </w:p>
        </w:tc>
        <w:tc>
          <w:tcPr>
            <w:tcW w:w="1246" w:type="dxa"/>
            <w:vAlign w:val="center"/>
            <w:hideMark/>
          </w:tcPr>
          <w:p w14:paraId="4D995B28"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501</w:t>
            </w:r>
          </w:p>
        </w:tc>
        <w:tc>
          <w:tcPr>
            <w:tcW w:w="1671" w:type="dxa"/>
            <w:vAlign w:val="center"/>
            <w:hideMark/>
          </w:tcPr>
          <w:p w14:paraId="0F4AEC9E"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0.50</w:t>
            </w:r>
          </w:p>
        </w:tc>
        <w:tc>
          <w:tcPr>
            <w:tcW w:w="1797" w:type="dxa"/>
            <w:vAlign w:val="center"/>
            <w:hideMark/>
          </w:tcPr>
          <w:p w14:paraId="48643021"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0.43</w:t>
            </w:r>
          </w:p>
        </w:tc>
      </w:tr>
      <w:tr w:rsidR="00C311B1" w:rsidRPr="00446C92" w14:paraId="59CC4504" w14:textId="77777777" w:rsidTr="00393B93">
        <w:trPr>
          <w:trHeight w:val="20"/>
          <w:tblCellSpacing w:w="15" w:type="dxa"/>
        </w:trPr>
        <w:tc>
          <w:tcPr>
            <w:tcW w:w="3357" w:type="dxa"/>
            <w:vAlign w:val="center"/>
            <w:hideMark/>
          </w:tcPr>
          <w:p w14:paraId="3590E6A6" w14:textId="77777777" w:rsidR="00C311B1" w:rsidRPr="00446C92" w:rsidRDefault="00C311B1" w:rsidP="005F5F2F">
            <w:pPr>
              <w:rPr>
                <w:rFonts w:ascii="Book Antiqua" w:hAnsi="Book Antiqua"/>
                <w:color w:val="000000"/>
                <w:sz w:val="18"/>
                <w:szCs w:val="18"/>
                <w:lang w:eastAsia="en-GB"/>
              </w:rPr>
            </w:pPr>
            <w:r w:rsidRPr="00446C92">
              <w:rPr>
                <w:rFonts w:ascii="Book Antiqua" w:hAnsi="Book Antiqua"/>
                <w:color w:val="000000"/>
                <w:sz w:val="18"/>
                <w:szCs w:val="18"/>
                <w:lang w:eastAsia="en-GB"/>
              </w:rPr>
              <w:t xml:space="preserve">Shang </w:t>
            </w:r>
            <w:r w:rsidRPr="00446C92">
              <w:rPr>
                <w:rFonts w:ascii="Book Antiqua" w:hAnsi="Book Antiqua"/>
                <w:color w:val="000000"/>
                <w:sz w:val="18"/>
                <w:szCs w:val="18"/>
                <w:lang w:eastAsia="en-GB"/>
              </w:rPr>
              <w:fldChar w:fldCharType="begin"/>
            </w:r>
            <w:r w:rsidRPr="00446C92">
              <w:rPr>
                <w:rFonts w:ascii="Book Antiqua" w:hAnsi="Book Antiqua"/>
                <w:color w:val="000000"/>
                <w:sz w:val="18"/>
                <w:szCs w:val="18"/>
                <w:lang w:eastAsia="en-GB"/>
              </w:rPr>
              <w:instrText xml:space="preserve"> ADDIN ZOTERO_ITEM CSL_CITATION {"citationID":"SxTmE6AE","properties":{"formattedCitation":"(Shang et al., 2022)","plainCitation":"(Shang et al., 2022)","dontUpdate":true,"noteIndex":0},"citationItems":[{"id":1397,"uris":["http://zotero.org/users/13795713/items/VFR9H688"],"itemData":{"id":1397,"type":"article-journal","abstract":"This study used social cognitive career theory (SCCT) to explore the relationships between career calling, occupational self-efﬁcacy, vocational outcome expectation, and learning engagement among preservice teachers at a normal university in China. Data from 1,029 preservice teachers were analyzed using Structural Equation Modeling. The results revealed that career calling was found to be signiﬁcantly and positively affected on learning engagement; occupational self-efﬁcacy and vocational outcome expectation were identiﬁed as key mediators of this relationship. These ﬁndings advance our knowledge of how best to promote the learning engagement of preservice teachers and may inform the future design of teacher development programs.","container-title":"Frontiers in Psychology","DOI":"10.3389/fpsyg.2022.874895","ISSN":"1664-1078","journalAbbreviation":"Front. Psychol.","language":"en","page":"874895","source":"DOI.org (Crossref)","title":"How Does Career Calling Influence Preservice Teachers' Learning Engagement? A Multiple Mediating Roles of Occupational Self-Efficacy and Vocational Outcome Expectation","title-short":"How Does Career Calling Influence Preservice Teachers' Learning Engagement?","volume":"13","author":[{"family":"Shang","given":"Weiwei"},{"family":"Yu","given":"Tianzuo"},{"family":"Liang","given":"Xianping"},{"family":"Wang","given":"Ji"},{"family":"Su","given":"Jiming"}],"issued":{"date-parts":[["2022",5,17]]}}}],"schema":"https://github.com/citation-style-language/schema/raw/master/csl-citation.json"} </w:instrText>
            </w:r>
            <w:r w:rsidRPr="00446C92">
              <w:rPr>
                <w:rFonts w:ascii="Book Antiqua" w:hAnsi="Book Antiqua"/>
                <w:color w:val="000000"/>
                <w:sz w:val="18"/>
                <w:szCs w:val="18"/>
                <w:lang w:eastAsia="en-GB"/>
              </w:rPr>
              <w:fldChar w:fldCharType="separate"/>
            </w:r>
            <w:r w:rsidRPr="00446C92">
              <w:rPr>
                <w:rFonts w:ascii="Book Antiqua" w:hAnsi="Book Antiqua"/>
                <w:noProof/>
                <w:color w:val="000000"/>
                <w:sz w:val="18"/>
                <w:szCs w:val="18"/>
                <w:lang w:eastAsia="en-GB"/>
              </w:rPr>
              <w:t>(2022)</w:t>
            </w:r>
            <w:r w:rsidRPr="00446C92">
              <w:rPr>
                <w:rFonts w:ascii="Book Antiqua" w:hAnsi="Book Antiqua"/>
                <w:color w:val="000000"/>
                <w:sz w:val="18"/>
                <w:szCs w:val="18"/>
                <w:lang w:eastAsia="en-GB"/>
              </w:rPr>
              <w:fldChar w:fldCharType="end"/>
            </w:r>
          </w:p>
        </w:tc>
        <w:tc>
          <w:tcPr>
            <w:tcW w:w="1955" w:type="dxa"/>
            <w:vAlign w:val="center"/>
            <w:hideMark/>
          </w:tcPr>
          <w:p w14:paraId="12ED5017"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China</w:t>
            </w:r>
          </w:p>
        </w:tc>
        <w:tc>
          <w:tcPr>
            <w:tcW w:w="1246" w:type="dxa"/>
            <w:vAlign w:val="center"/>
            <w:hideMark/>
          </w:tcPr>
          <w:p w14:paraId="35263768"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1029</w:t>
            </w:r>
          </w:p>
        </w:tc>
        <w:tc>
          <w:tcPr>
            <w:tcW w:w="1671" w:type="dxa"/>
            <w:vAlign w:val="center"/>
            <w:hideMark/>
          </w:tcPr>
          <w:p w14:paraId="16285B56"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0.45</w:t>
            </w:r>
          </w:p>
        </w:tc>
        <w:tc>
          <w:tcPr>
            <w:tcW w:w="1797" w:type="dxa"/>
            <w:vAlign w:val="center"/>
            <w:hideMark/>
          </w:tcPr>
          <w:p w14:paraId="2544C1D1" w14:textId="77777777" w:rsidR="00C311B1" w:rsidRPr="00446C92" w:rsidRDefault="00C311B1" w:rsidP="00C311B1">
            <w:pPr>
              <w:jc w:val="right"/>
              <w:rPr>
                <w:rFonts w:ascii="Book Antiqua" w:hAnsi="Book Antiqua"/>
                <w:color w:val="000000"/>
                <w:sz w:val="18"/>
                <w:szCs w:val="18"/>
                <w:lang w:eastAsia="en-GB"/>
              </w:rPr>
            </w:pPr>
            <w:r w:rsidRPr="00446C92">
              <w:rPr>
                <w:rFonts w:ascii="Book Antiqua" w:hAnsi="Book Antiqua"/>
                <w:color w:val="000000"/>
                <w:sz w:val="18"/>
                <w:szCs w:val="18"/>
                <w:lang w:eastAsia="en-GB"/>
              </w:rPr>
              <w:t>0.34</w:t>
            </w:r>
          </w:p>
        </w:tc>
      </w:tr>
    </w:tbl>
    <w:p w14:paraId="0C809F58" w14:textId="77777777" w:rsidR="00A66494" w:rsidRPr="00446C92" w:rsidRDefault="00A66494" w:rsidP="005F5F2F">
      <w:pPr>
        <w:jc w:val="both"/>
        <w:rPr>
          <w:rFonts w:ascii="Book Antiqua" w:hAnsi="Book Antiqua"/>
          <w:color w:val="000000"/>
          <w:sz w:val="18"/>
          <w:szCs w:val="18"/>
        </w:rPr>
      </w:pPr>
    </w:p>
    <w:p w14:paraId="3D6DB43B" w14:textId="77777777" w:rsidR="00C311B1" w:rsidRPr="00446C92" w:rsidRDefault="00C311B1" w:rsidP="00C311B1">
      <w:pPr>
        <w:ind w:firstLine="426"/>
        <w:jc w:val="both"/>
        <w:rPr>
          <w:rFonts w:ascii="Book Antiqua" w:hAnsi="Book Antiqua"/>
          <w:color w:val="000000"/>
          <w:sz w:val="20"/>
          <w:szCs w:val="20"/>
        </w:rPr>
        <w:sectPr w:rsidR="00C311B1" w:rsidRPr="00446C92" w:rsidSect="00C311B1">
          <w:type w:val="continuous"/>
          <w:pgSz w:w="11894" w:h="16157"/>
          <w:pgMar w:top="1134" w:right="851" w:bottom="1134" w:left="851" w:header="709" w:footer="1140" w:gutter="0"/>
          <w:cols w:space="298"/>
        </w:sectPr>
      </w:pPr>
    </w:p>
    <w:p w14:paraId="34A81D4A" w14:textId="77777777" w:rsidR="00C311B1" w:rsidRPr="00446C92" w:rsidRDefault="00000000" w:rsidP="00C311B1">
      <w:pPr>
        <w:ind w:firstLine="426"/>
        <w:jc w:val="both"/>
        <w:rPr>
          <w:rFonts w:ascii="Book Antiqua" w:hAnsi="Book Antiqua"/>
          <w:color w:val="000000"/>
          <w:sz w:val="20"/>
          <w:szCs w:val="20"/>
        </w:rPr>
      </w:pPr>
      <w:r w:rsidRPr="00446C92">
        <w:rPr>
          <w:rFonts w:ascii="Book Antiqua" w:hAnsi="Book Antiqua"/>
          <w:color w:val="000000"/>
          <w:sz w:val="20"/>
          <w:szCs w:val="20"/>
        </w:rPr>
        <w:t>The main results of the random effects model meta-analysis are presented in Table 2.</w:t>
      </w:r>
      <w:r w:rsidR="00C311B1" w:rsidRPr="00446C92">
        <w:rPr>
          <w:rFonts w:ascii="Book Antiqua" w:hAnsi="Book Antiqua"/>
          <w:color w:val="000000"/>
          <w:sz w:val="20"/>
          <w:szCs w:val="20"/>
        </w:rPr>
        <w:t xml:space="preserve"> </w:t>
      </w:r>
    </w:p>
    <w:p w14:paraId="30788244" w14:textId="77777777" w:rsidR="00393B93" w:rsidRPr="00446C92" w:rsidRDefault="00393B93" w:rsidP="00C311B1">
      <w:pPr>
        <w:ind w:firstLine="426"/>
        <w:jc w:val="both"/>
        <w:rPr>
          <w:rFonts w:ascii="Book Antiqua" w:hAnsi="Book Antiqua"/>
          <w:color w:val="000000"/>
          <w:sz w:val="20"/>
          <w:szCs w:val="20"/>
        </w:rPr>
      </w:pPr>
    </w:p>
    <w:p w14:paraId="1A2A3123" w14:textId="77777777" w:rsidR="00C311B1" w:rsidRPr="00446C92" w:rsidRDefault="00C311B1" w:rsidP="00C311B1">
      <w:pPr>
        <w:jc w:val="both"/>
        <w:rPr>
          <w:rFonts w:ascii="Book Antiqua" w:hAnsi="Book Antiqua"/>
          <w:color w:val="000000"/>
          <w:sz w:val="20"/>
          <w:szCs w:val="20"/>
        </w:rPr>
      </w:pPr>
    </w:p>
    <w:p w14:paraId="5FABDBA9" w14:textId="77777777" w:rsidR="00C311B1" w:rsidRPr="00446C92" w:rsidRDefault="00C311B1" w:rsidP="00C311B1">
      <w:pPr>
        <w:jc w:val="both"/>
        <w:rPr>
          <w:rFonts w:ascii="Book Antiqua" w:hAnsi="Book Antiqua"/>
          <w:b/>
          <w:color w:val="000000"/>
          <w:sz w:val="20"/>
          <w:szCs w:val="20"/>
        </w:rPr>
        <w:sectPr w:rsidR="00C311B1" w:rsidRPr="00446C92">
          <w:type w:val="continuous"/>
          <w:pgSz w:w="11894" w:h="16157"/>
          <w:pgMar w:top="1134" w:right="851" w:bottom="1134" w:left="851" w:header="709" w:footer="1140" w:gutter="0"/>
          <w:cols w:num="2" w:space="720" w:equalWidth="0">
            <w:col w:w="4947" w:space="298"/>
            <w:col w:w="4947"/>
          </w:cols>
        </w:sectPr>
      </w:pPr>
    </w:p>
    <w:p w14:paraId="5F16DB54" w14:textId="77777777" w:rsidR="00393B93" w:rsidRPr="00446C92" w:rsidRDefault="00393B93" w:rsidP="00C311B1">
      <w:pPr>
        <w:jc w:val="both"/>
        <w:rPr>
          <w:rFonts w:ascii="Book Antiqua" w:hAnsi="Book Antiqua"/>
          <w:b/>
          <w:color w:val="000000"/>
          <w:sz w:val="20"/>
          <w:szCs w:val="20"/>
        </w:rPr>
      </w:pPr>
    </w:p>
    <w:p w14:paraId="0AE905CD" w14:textId="77777777" w:rsidR="00C311B1" w:rsidRPr="00446C92" w:rsidRDefault="00C311B1" w:rsidP="00C311B1">
      <w:pPr>
        <w:jc w:val="both"/>
        <w:rPr>
          <w:rFonts w:ascii="Book Antiqua" w:hAnsi="Book Antiqua"/>
          <w:bCs/>
          <w:color w:val="000000"/>
          <w:sz w:val="20"/>
          <w:szCs w:val="20"/>
        </w:rPr>
      </w:pPr>
      <w:r w:rsidRPr="00446C92">
        <w:rPr>
          <w:rFonts w:ascii="Book Antiqua" w:hAnsi="Book Antiqua"/>
          <w:b/>
          <w:color w:val="000000"/>
          <w:sz w:val="20"/>
          <w:szCs w:val="20"/>
        </w:rPr>
        <w:t xml:space="preserve">Table 2. </w:t>
      </w:r>
      <w:r w:rsidRPr="00446C92">
        <w:rPr>
          <w:rFonts w:ascii="Book Antiqua" w:hAnsi="Book Antiqua"/>
          <w:bCs/>
          <w:color w:val="000000"/>
          <w:sz w:val="20"/>
          <w:szCs w:val="20"/>
        </w:rPr>
        <w:t xml:space="preserve">Results of the Combined Meta-Analysis </w:t>
      </w:r>
    </w:p>
    <w:tbl>
      <w:tblPr>
        <w:tblW w:w="10206" w:type="dxa"/>
        <w:tblBorders>
          <w:bottom w:val="single" w:sz="4" w:space="0" w:color="auto"/>
        </w:tblBorders>
        <w:tblLayout w:type="fixed"/>
        <w:tblLook w:val="0400" w:firstRow="0" w:lastRow="0" w:firstColumn="0" w:lastColumn="0" w:noHBand="0" w:noVBand="1"/>
      </w:tblPr>
      <w:tblGrid>
        <w:gridCol w:w="1502"/>
        <w:gridCol w:w="1617"/>
        <w:gridCol w:w="1843"/>
        <w:gridCol w:w="993"/>
        <w:gridCol w:w="1275"/>
        <w:gridCol w:w="841"/>
        <w:gridCol w:w="1275"/>
        <w:gridCol w:w="860"/>
      </w:tblGrid>
      <w:tr w:rsidR="00C311B1" w:rsidRPr="00446C92" w14:paraId="2C21945D" w14:textId="77777777" w:rsidTr="00393B93">
        <w:trPr>
          <w:trHeight w:val="283"/>
          <w:tblHeader/>
        </w:trPr>
        <w:tc>
          <w:tcPr>
            <w:tcW w:w="1502" w:type="dxa"/>
            <w:tcBorders>
              <w:top w:val="single" w:sz="4" w:space="0" w:color="auto"/>
              <w:bottom w:val="single" w:sz="4" w:space="0" w:color="auto"/>
            </w:tcBorders>
            <w:vAlign w:val="center"/>
          </w:tcPr>
          <w:p w14:paraId="28904C9C" w14:textId="77777777" w:rsidR="00C311B1" w:rsidRPr="00446C92" w:rsidRDefault="00C311B1" w:rsidP="00CD5960">
            <w:pPr>
              <w:ind w:left="-113"/>
              <w:jc w:val="both"/>
              <w:rPr>
                <w:rFonts w:ascii="Book Antiqua" w:hAnsi="Book Antiqua"/>
                <w:color w:val="000000"/>
                <w:sz w:val="18"/>
                <w:szCs w:val="18"/>
              </w:rPr>
            </w:pPr>
            <w:r w:rsidRPr="00446C92">
              <w:rPr>
                <w:rFonts w:ascii="Book Antiqua" w:hAnsi="Book Antiqua"/>
                <w:color w:val="000000"/>
                <w:sz w:val="18"/>
                <w:szCs w:val="18"/>
              </w:rPr>
              <w:t>Variable Predictor</w:t>
            </w:r>
          </w:p>
        </w:tc>
        <w:tc>
          <w:tcPr>
            <w:tcW w:w="1617" w:type="dxa"/>
            <w:tcBorders>
              <w:top w:val="single" w:sz="4" w:space="0" w:color="auto"/>
              <w:bottom w:val="single" w:sz="4" w:space="0" w:color="auto"/>
            </w:tcBorders>
            <w:vAlign w:val="center"/>
          </w:tcPr>
          <w:p w14:paraId="42D7CCEC" w14:textId="77777777" w:rsidR="00C311B1" w:rsidRPr="00446C92" w:rsidRDefault="00C311B1" w:rsidP="00393B93">
            <w:pPr>
              <w:jc w:val="right"/>
              <w:rPr>
                <w:rFonts w:ascii="Book Antiqua" w:hAnsi="Book Antiqua"/>
                <w:color w:val="000000"/>
                <w:sz w:val="18"/>
                <w:szCs w:val="18"/>
              </w:rPr>
            </w:pPr>
            <w:r w:rsidRPr="00446C92">
              <w:rPr>
                <w:rFonts w:ascii="Book Antiqua" w:hAnsi="Book Antiqua"/>
                <w:color w:val="000000"/>
                <w:sz w:val="18"/>
                <w:szCs w:val="18"/>
              </w:rPr>
              <w:t>Number of Studies (k)</w:t>
            </w:r>
          </w:p>
        </w:tc>
        <w:tc>
          <w:tcPr>
            <w:tcW w:w="1843" w:type="dxa"/>
            <w:tcBorders>
              <w:top w:val="single" w:sz="4" w:space="0" w:color="auto"/>
              <w:bottom w:val="single" w:sz="4" w:space="0" w:color="auto"/>
            </w:tcBorders>
            <w:vAlign w:val="center"/>
          </w:tcPr>
          <w:p w14:paraId="6BDD41D0" w14:textId="77777777" w:rsidR="00C311B1" w:rsidRPr="00446C92" w:rsidRDefault="00C311B1" w:rsidP="00393B93">
            <w:pPr>
              <w:jc w:val="right"/>
              <w:rPr>
                <w:rFonts w:ascii="Book Antiqua" w:hAnsi="Book Antiqua"/>
                <w:color w:val="000000"/>
                <w:sz w:val="18"/>
                <w:szCs w:val="18"/>
              </w:rPr>
            </w:pPr>
            <w:r w:rsidRPr="00446C92">
              <w:rPr>
                <w:rFonts w:ascii="Book Antiqua" w:hAnsi="Book Antiqua"/>
                <w:color w:val="000000"/>
                <w:sz w:val="18"/>
                <w:szCs w:val="18"/>
              </w:rPr>
              <w:t>Number of Participants (N)</w:t>
            </w:r>
          </w:p>
        </w:tc>
        <w:tc>
          <w:tcPr>
            <w:tcW w:w="993" w:type="dxa"/>
            <w:tcBorders>
              <w:top w:val="single" w:sz="4" w:space="0" w:color="auto"/>
              <w:bottom w:val="single" w:sz="4" w:space="0" w:color="auto"/>
            </w:tcBorders>
            <w:vAlign w:val="center"/>
          </w:tcPr>
          <w:p w14:paraId="2232BEBA" w14:textId="77777777" w:rsidR="00C311B1" w:rsidRPr="00446C92" w:rsidRDefault="00C311B1" w:rsidP="00393B93">
            <w:pPr>
              <w:jc w:val="right"/>
              <w:rPr>
                <w:rFonts w:ascii="Book Antiqua" w:hAnsi="Book Antiqua"/>
                <w:color w:val="000000"/>
                <w:sz w:val="18"/>
                <w:szCs w:val="18"/>
              </w:rPr>
            </w:pPr>
            <w:r w:rsidRPr="00446C92">
              <w:rPr>
                <w:rFonts w:ascii="Book Antiqua" w:hAnsi="Book Antiqua"/>
                <w:color w:val="000000"/>
                <w:sz w:val="18"/>
                <w:szCs w:val="18"/>
              </w:rPr>
              <w:t>Pooled r</w:t>
            </w:r>
          </w:p>
        </w:tc>
        <w:tc>
          <w:tcPr>
            <w:tcW w:w="1275" w:type="dxa"/>
            <w:tcBorders>
              <w:top w:val="single" w:sz="4" w:space="0" w:color="auto"/>
              <w:bottom w:val="single" w:sz="4" w:space="0" w:color="auto"/>
            </w:tcBorders>
            <w:vAlign w:val="center"/>
          </w:tcPr>
          <w:p w14:paraId="0FCBAA48" w14:textId="77777777" w:rsidR="00C311B1" w:rsidRPr="00446C92" w:rsidRDefault="00C311B1" w:rsidP="00393B93">
            <w:pPr>
              <w:jc w:val="right"/>
              <w:rPr>
                <w:rFonts w:ascii="Book Antiqua" w:hAnsi="Book Antiqua"/>
                <w:color w:val="000000"/>
                <w:sz w:val="18"/>
                <w:szCs w:val="18"/>
              </w:rPr>
            </w:pPr>
            <w:r w:rsidRPr="00446C92">
              <w:rPr>
                <w:rFonts w:ascii="Book Antiqua" w:hAnsi="Book Antiqua"/>
                <w:color w:val="000000"/>
                <w:sz w:val="18"/>
                <w:szCs w:val="18"/>
              </w:rPr>
              <w:t>95% CI</w:t>
            </w:r>
          </w:p>
        </w:tc>
        <w:tc>
          <w:tcPr>
            <w:tcW w:w="841" w:type="dxa"/>
            <w:tcBorders>
              <w:top w:val="single" w:sz="4" w:space="0" w:color="auto"/>
              <w:bottom w:val="single" w:sz="4" w:space="0" w:color="auto"/>
            </w:tcBorders>
            <w:vAlign w:val="center"/>
          </w:tcPr>
          <w:p w14:paraId="1350554A" w14:textId="77777777" w:rsidR="00C311B1" w:rsidRPr="00446C92" w:rsidRDefault="00C311B1" w:rsidP="00393B93">
            <w:pPr>
              <w:jc w:val="right"/>
              <w:rPr>
                <w:rFonts w:ascii="Book Antiqua" w:hAnsi="Book Antiqua"/>
                <w:color w:val="000000"/>
                <w:sz w:val="18"/>
                <w:szCs w:val="18"/>
              </w:rPr>
            </w:pPr>
            <w:r w:rsidRPr="00446C92">
              <w:rPr>
                <w:rFonts w:ascii="Book Antiqua" w:hAnsi="Book Antiqua"/>
                <w:color w:val="000000"/>
                <w:sz w:val="18"/>
                <w:szCs w:val="18"/>
              </w:rPr>
              <w:t>Z-value</w:t>
            </w:r>
          </w:p>
        </w:tc>
        <w:tc>
          <w:tcPr>
            <w:tcW w:w="1275" w:type="dxa"/>
            <w:tcBorders>
              <w:top w:val="single" w:sz="4" w:space="0" w:color="auto"/>
              <w:bottom w:val="single" w:sz="4" w:space="0" w:color="auto"/>
            </w:tcBorders>
            <w:vAlign w:val="center"/>
          </w:tcPr>
          <w:p w14:paraId="0BE4B627" w14:textId="77777777" w:rsidR="00C311B1" w:rsidRPr="00446C92" w:rsidRDefault="00C311B1" w:rsidP="00393B93">
            <w:pPr>
              <w:jc w:val="right"/>
              <w:rPr>
                <w:rFonts w:ascii="Book Antiqua" w:hAnsi="Book Antiqua"/>
                <w:color w:val="000000"/>
                <w:sz w:val="18"/>
                <w:szCs w:val="18"/>
              </w:rPr>
            </w:pPr>
            <w:r w:rsidRPr="00446C92">
              <w:rPr>
                <w:rFonts w:ascii="Book Antiqua" w:hAnsi="Book Antiqua"/>
                <w:color w:val="000000"/>
                <w:sz w:val="18"/>
                <w:szCs w:val="18"/>
              </w:rPr>
              <w:t>p-value</w:t>
            </w:r>
          </w:p>
        </w:tc>
        <w:tc>
          <w:tcPr>
            <w:tcW w:w="860" w:type="dxa"/>
            <w:tcBorders>
              <w:top w:val="single" w:sz="4" w:space="0" w:color="auto"/>
              <w:bottom w:val="single" w:sz="4" w:space="0" w:color="auto"/>
            </w:tcBorders>
            <w:vAlign w:val="center"/>
          </w:tcPr>
          <w:p w14:paraId="602CA778" w14:textId="77777777" w:rsidR="00C311B1" w:rsidRPr="00446C92" w:rsidRDefault="00C311B1" w:rsidP="00393B93">
            <w:pPr>
              <w:jc w:val="right"/>
              <w:rPr>
                <w:rFonts w:ascii="Book Antiqua" w:hAnsi="Book Antiqua"/>
                <w:color w:val="000000"/>
                <w:sz w:val="18"/>
                <w:szCs w:val="18"/>
              </w:rPr>
            </w:pPr>
            <w:r w:rsidRPr="00446C92">
              <w:rPr>
                <w:rFonts w:ascii="Book Antiqua" w:hAnsi="Book Antiqua"/>
                <w:color w:val="000000"/>
                <w:sz w:val="18"/>
                <w:szCs w:val="18"/>
              </w:rPr>
              <w:t>I² (%)</w:t>
            </w:r>
          </w:p>
        </w:tc>
      </w:tr>
      <w:tr w:rsidR="00C311B1" w:rsidRPr="00446C92" w14:paraId="70236955" w14:textId="77777777" w:rsidTr="00393B93">
        <w:trPr>
          <w:trHeight w:val="283"/>
        </w:trPr>
        <w:tc>
          <w:tcPr>
            <w:tcW w:w="1502" w:type="dxa"/>
            <w:tcBorders>
              <w:top w:val="single" w:sz="4" w:space="0" w:color="auto"/>
            </w:tcBorders>
            <w:vAlign w:val="center"/>
          </w:tcPr>
          <w:p w14:paraId="1F459199" w14:textId="77777777" w:rsidR="00C311B1" w:rsidRPr="00446C92" w:rsidRDefault="00C311B1" w:rsidP="00CD5960">
            <w:pPr>
              <w:ind w:left="-113"/>
              <w:jc w:val="both"/>
              <w:rPr>
                <w:rFonts w:ascii="Book Antiqua" w:hAnsi="Book Antiqua"/>
                <w:color w:val="000000"/>
                <w:sz w:val="18"/>
                <w:szCs w:val="18"/>
              </w:rPr>
            </w:pPr>
            <w:r w:rsidRPr="00446C92">
              <w:rPr>
                <w:rFonts w:ascii="Book Antiqua" w:hAnsi="Book Antiqua"/>
                <w:color w:val="000000"/>
                <w:sz w:val="18"/>
                <w:szCs w:val="18"/>
              </w:rPr>
              <w:t>OE–TCI</w:t>
            </w:r>
          </w:p>
        </w:tc>
        <w:tc>
          <w:tcPr>
            <w:tcW w:w="1617" w:type="dxa"/>
            <w:tcBorders>
              <w:top w:val="single" w:sz="4" w:space="0" w:color="auto"/>
            </w:tcBorders>
            <w:vAlign w:val="center"/>
          </w:tcPr>
          <w:p w14:paraId="4AEF5DF1" w14:textId="77777777" w:rsidR="00C311B1" w:rsidRPr="00446C92" w:rsidRDefault="00C311B1" w:rsidP="00393B93">
            <w:pPr>
              <w:ind w:firstLine="426"/>
              <w:jc w:val="right"/>
              <w:rPr>
                <w:rFonts w:ascii="Book Antiqua" w:hAnsi="Book Antiqua"/>
                <w:color w:val="000000"/>
                <w:sz w:val="18"/>
                <w:szCs w:val="18"/>
              </w:rPr>
            </w:pPr>
            <w:r w:rsidRPr="00446C92">
              <w:rPr>
                <w:rFonts w:ascii="Book Antiqua" w:hAnsi="Book Antiqua"/>
                <w:color w:val="000000"/>
                <w:sz w:val="18"/>
                <w:szCs w:val="18"/>
              </w:rPr>
              <w:t>20</w:t>
            </w:r>
          </w:p>
        </w:tc>
        <w:tc>
          <w:tcPr>
            <w:tcW w:w="1843" w:type="dxa"/>
            <w:tcBorders>
              <w:top w:val="single" w:sz="4" w:space="0" w:color="auto"/>
            </w:tcBorders>
            <w:vAlign w:val="center"/>
          </w:tcPr>
          <w:p w14:paraId="5BF3CBB4" w14:textId="77777777" w:rsidR="00C311B1" w:rsidRPr="00446C92" w:rsidRDefault="00C311B1" w:rsidP="00393B93">
            <w:pPr>
              <w:ind w:firstLine="426"/>
              <w:jc w:val="right"/>
              <w:rPr>
                <w:rFonts w:ascii="Book Antiqua" w:hAnsi="Book Antiqua"/>
                <w:color w:val="000000"/>
                <w:sz w:val="18"/>
                <w:szCs w:val="18"/>
              </w:rPr>
            </w:pPr>
            <w:r w:rsidRPr="00446C92">
              <w:rPr>
                <w:rFonts w:ascii="Book Antiqua" w:hAnsi="Book Antiqua"/>
                <w:color w:val="000000"/>
                <w:sz w:val="18"/>
                <w:szCs w:val="18"/>
              </w:rPr>
              <w:t>10,527</w:t>
            </w:r>
          </w:p>
        </w:tc>
        <w:tc>
          <w:tcPr>
            <w:tcW w:w="993" w:type="dxa"/>
            <w:tcBorders>
              <w:top w:val="single" w:sz="4" w:space="0" w:color="auto"/>
            </w:tcBorders>
            <w:vAlign w:val="center"/>
          </w:tcPr>
          <w:p w14:paraId="32DA9A79" w14:textId="77777777" w:rsidR="00C311B1" w:rsidRPr="00446C92" w:rsidRDefault="00C311B1" w:rsidP="00393B93">
            <w:pPr>
              <w:jc w:val="right"/>
              <w:rPr>
                <w:rFonts w:ascii="Book Antiqua" w:hAnsi="Book Antiqua"/>
                <w:color w:val="000000"/>
                <w:sz w:val="18"/>
                <w:szCs w:val="18"/>
              </w:rPr>
            </w:pPr>
            <w:r w:rsidRPr="00446C92">
              <w:rPr>
                <w:rFonts w:ascii="Book Antiqua" w:hAnsi="Book Antiqua"/>
                <w:color w:val="000000"/>
                <w:sz w:val="18"/>
                <w:szCs w:val="18"/>
              </w:rPr>
              <w:t>0.43</w:t>
            </w:r>
          </w:p>
        </w:tc>
        <w:tc>
          <w:tcPr>
            <w:tcW w:w="1275" w:type="dxa"/>
            <w:tcBorders>
              <w:top w:val="single" w:sz="4" w:space="0" w:color="auto"/>
            </w:tcBorders>
            <w:vAlign w:val="center"/>
          </w:tcPr>
          <w:p w14:paraId="0764E4E2" w14:textId="77777777" w:rsidR="00C311B1" w:rsidRPr="00446C92" w:rsidRDefault="00C311B1" w:rsidP="00393B93">
            <w:pPr>
              <w:jc w:val="right"/>
              <w:rPr>
                <w:rFonts w:ascii="Book Antiqua" w:hAnsi="Book Antiqua"/>
                <w:color w:val="000000"/>
                <w:sz w:val="18"/>
                <w:szCs w:val="18"/>
              </w:rPr>
            </w:pPr>
            <w:r w:rsidRPr="00446C92">
              <w:rPr>
                <w:rFonts w:ascii="Book Antiqua" w:hAnsi="Book Antiqua"/>
                <w:color w:val="000000"/>
                <w:sz w:val="18"/>
                <w:szCs w:val="18"/>
              </w:rPr>
              <w:t>0.41–0.45</w:t>
            </w:r>
          </w:p>
        </w:tc>
        <w:tc>
          <w:tcPr>
            <w:tcW w:w="841" w:type="dxa"/>
            <w:tcBorders>
              <w:top w:val="single" w:sz="4" w:space="0" w:color="auto"/>
            </w:tcBorders>
            <w:vAlign w:val="center"/>
          </w:tcPr>
          <w:p w14:paraId="44AD6C2C" w14:textId="77777777" w:rsidR="00C311B1" w:rsidRPr="00446C92" w:rsidRDefault="00C311B1" w:rsidP="00393B93">
            <w:pPr>
              <w:jc w:val="right"/>
              <w:rPr>
                <w:rFonts w:ascii="Book Antiqua" w:hAnsi="Book Antiqua"/>
                <w:color w:val="000000"/>
                <w:sz w:val="18"/>
                <w:szCs w:val="18"/>
              </w:rPr>
            </w:pPr>
            <w:r w:rsidRPr="00446C92">
              <w:rPr>
                <w:rFonts w:ascii="Book Antiqua" w:hAnsi="Book Antiqua"/>
                <w:color w:val="000000"/>
                <w:sz w:val="18"/>
                <w:szCs w:val="18"/>
              </w:rPr>
              <w:t>32.64</w:t>
            </w:r>
          </w:p>
        </w:tc>
        <w:tc>
          <w:tcPr>
            <w:tcW w:w="1275" w:type="dxa"/>
            <w:tcBorders>
              <w:top w:val="single" w:sz="4" w:space="0" w:color="auto"/>
            </w:tcBorders>
            <w:vAlign w:val="center"/>
          </w:tcPr>
          <w:p w14:paraId="4C1BA50E" w14:textId="77777777" w:rsidR="00C311B1" w:rsidRPr="00446C92" w:rsidRDefault="00C311B1" w:rsidP="00393B93">
            <w:pPr>
              <w:jc w:val="right"/>
              <w:rPr>
                <w:rFonts w:ascii="Book Antiqua" w:hAnsi="Book Antiqua"/>
                <w:color w:val="000000"/>
                <w:sz w:val="18"/>
                <w:szCs w:val="18"/>
              </w:rPr>
            </w:pPr>
            <w:r w:rsidRPr="00446C92">
              <w:rPr>
                <w:rFonts w:ascii="Book Antiqua" w:hAnsi="Book Antiqua"/>
                <w:color w:val="000000"/>
                <w:sz w:val="18"/>
                <w:szCs w:val="18"/>
              </w:rPr>
              <w:t>&lt; 0.001</w:t>
            </w:r>
          </w:p>
        </w:tc>
        <w:tc>
          <w:tcPr>
            <w:tcW w:w="860" w:type="dxa"/>
            <w:tcBorders>
              <w:top w:val="single" w:sz="4" w:space="0" w:color="auto"/>
            </w:tcBorders>
            <w:vAlign w:val="center"/>
          </w:tcPr>
          <w:p w14:paraId="5B97F874" w14:textId="77777777" w:rsidR="00C311B1" w:rsidRPr="00446C92" w:rsidRDefault="00C311B1" w:rsidP="00393B93">
            <w:pPr>
              <w:jc w:val="right"/>
              <w:rPr>
                <w:rFonts w:ascii="Book Antiqua" w:hAnsi="Book Antiqua"/>
                <w:color w:val="000000"/>
                <w:sz w:val="18"/>
                <w:szCs w:val="18"/>
              </w:rPr>
            </w:pPr>
            <w:r w:rsidRPr="00446C92">
              <w:rPr>
                <w:rFonts w:ascii="Book Antiqua" w:hAnsi="Book Antiqua"/>
                <w:color w:val="000000"/>
                <w:sz w:val="18"/>
                <w:szCs w:val="18"/>
              </w:rPr>
              <w:t>48.7</w:t>
            </w:r>
          </w:p>
        </w:tc>
      </w:tr>
      <w:tr w:rsidR="00C311B1" w:rsidRPr="00446C92" w14:paraId="1B06AEBA" w14:textId="77777777" w:rsidTr="00393B93">
        <w:trPr>
          <w:trHeight w:val="283"/>
        </w:trPr>
        <w:tc>
          <w:tcPr>
            <w:tcW w:w="1502" w:type="dxa"/>
            <w:vAlign w:val="center"/>
          </w:tcPr>
          <w:p w14:paraId="198CD100" w14:textId="77777777" w:rsidR="00C311B1" w:rsidRPr="00446C92" w:rsidRDefault="00C311B1" w:rsidP="00CD5960">
            <w:pPr>
              <w:ind w:left="-113"/>
              <w:jc w:val="both"/>
              <w:rPr>
                <w:rFonts w:ascii="Book Antiqua" w:hAnsi="Book Antiqua"/>
                <w:color w:val="000000"/>
                <w:sz w:val="18"/>
                <w:szCs w:val="18"/>
              </w:rPr>
            </w:pPr>
            <w:r w:rsidRPr="00446C92">
              <w:rPr>
                <w:rFonts w:ascii="Book Antiqua" w:hAnsi="Book Antiqua"/>
                <w:color w:val="000000"/>
                <w:sz w:val="18"/>
                <w:szCs w:val="18"/>
              </w:rPr>
              <w:t>SS–TCI</w:t>
            </w:r>
          </w:p>
        </w:tc>
        <w:tc>
          <w:tcPr>
            <w:tcW w:w="1617" w:type="dxa"/>
            <w:vAlign w:val="center"/>
          </w:tcPr>
          <w:p w14:paraId="4A3AAEDD" w14:textId="77777777" w:rsidR="00C311B1" w:rsidRPr="00446C92" w:rsidRDefault="00C311B1" w:rsidP="00393B93">
            <w:pPr>
              <w:ind w:firstLine="426"/>
              <w:jc w:val="right"/>
              <w:rPr>
                <w:rFonts w:ascii="Book Antiqua" w:hAnsi="Book Antiqua"/>
                <w:color w:val="000000"/>
                <w:sz w:val="18"/>
                <w:szCs w:val="18"/>
              </w:rPr>
            </w:pPr>
            <w:r w:rsidRPr="00446C92">
              <w:rPr>
                <w:rFonts w:ascii="Book Antiqua" w:hAnsi="Book Antiqua"/>
                <w:color w:val="000000"/>
                <w:sz w:val="18"/>
                <w:szCs w:val="18"/>
              </w:rPr>
              <w:t>20</w:t>
            </w:r>
          </w:p>
        </w:tc>
        <w:tc>
          <w:tcPr>
            <w:tcW w:w="1843" w:type="dxa"/>
            <w:vAlign w:val="center"/>
          </w:tcPr>
          <w:p w14:paraId="48532129" w14:textId="77777777" w:rsidR="00C311B1" w:rsidRPr="00446C92" w:rsidRDefault="00C311B1" w:rsidP="00393B93">
            <w:pPr>
              <w:ind w:firstLine="426"/>
              <w:jc w:val="right"/>
              <w:rPr>
                <w:rFonts w:ascii="Book Antiqua" w:hAnsi="Book Antiqua"/>
                <w:color w:val="000000"/>
                <w:sz w:val="18"/>
                <w:szCs w:val="18"/>
              </w:rPr>
            </w:pPr>
            <w:r w:rsidRPr="00446C92">
              <w:rPr>
                <w:rFonts w:ascii="Book Antiqua" w:hAnsi="Book Antiqua"/>
                <w:color w:val="000000"/>
                <w:sz w:val="18"/>
                <w:szCs w:val="18"/>
              </w:rPr>
              <w:t>10,527</w:t>
            </w:r>
          </w:p>
        </w:tc>
        <w:tc>
          <w:tcPr>
            <w:tcW w:w="993" w:type="dxa"/>
            <w:vAlign w:val="center"/>
          </w:tcPr>
          <w:p w14:paraId="382C09AC" w14:textId="77777777" w:rsidR="00C311B1" w:rsidRPr="00446C92" w:rsidRDefault="00C311B1" w:rsidP="00393B93">
            <w:pPr>
              <w:jc w:val="right"/>
              <w:rPr>
                <w:rFonts w:ascii="Book Antiqua" w:hAnsi="Book Antiqua"/>
                <w:color w:val="000000"/>
                <w:sz w:val="18"/>
                <w:szCs w:val="18"/>
              </w:rPr>
            </w:pPr>
            <w:r w:rsidRPr="00446C92">
              <w:rPr>
                <w:rFonts w:ascii="Book Antiqua" w:hAnsi="Book Antiqua"/>
                <w:color w:val="000000"/>
                <w:sz w:val="18"/>
                <w:szCs w:val="18"/>
              </w:rPr>
              <w:t>0.35</w:t>
            </w:r>
          </w:p>
        </w:tc>
        <w:tc>
          <w:tcPr>
            <w:tcW w:w="1275" w:type="dxa"/>
            <w:vAlign w:val="center"/>
          </w:tcPr>
          <w:p w14:paraId="0C7BD4EB" w14:textId="77777777" w:rsidR="00C311B1" w:rsidRPr="00446C92" w:rsidRDefault="00C311B1" w:rsidP="00393B93">
            <w:pPr>
              <w:jc w:val="right"/>
              <w:rPr>
                <w:rFonts w:ascii="Book Antiqua" w:hAnsi="Book Antiqua"/>
                <w:color w:val="000000"/>
                <w:sz w:val="18"/>
                <w:szCs w:val="18"/>
              </w:rPr>
            </w:pPr>
            <w:r w:rsidRPr="00446C92">
              <w:rPr>
                <w:rFonts w:ascii="Book Antiqua" w:hAnsi="Book Antiqua"/>
                <w:color w:val="000000"/>
                <w:sz w:val="18"/>
                <w:szCs w:val="18"/>
              </w:rPr>
              <w:t>0.33–0.37</w:t>
            </w:r>
          </w:p>
        </w:tc>
        <w:tc>
          <w:tcPr>
            <w:tcW w:w="841" w:type="dxa"/>
            <w:vAlign w:val="center"/>
          </w:tcPr>
          <w:p w14:paraId="05A3EF27" w14:textId="77777777" w:rsidR="00C311B1" w:rsidRPr="00446C92" w:rsidRDefault="00C311B1" w:rsidP="00393B93">
            <w:pPr>
              <w:jc w:val="right"/>
              <w:rPr>
                <w:rFonts w:ascii="Book Antiqua" w:hAnsi="Book Antiqua"/>
                <w:color w:val="000000"/>
                <w:sz w:val="18"/>
                <w:szCs w:val="18"/>
              </w:rPr>
            </w:pPr>
            <w:r w:rsidRPr="00446C92">
              <w:rPr>
                <w:rFonts w:ascii="Book Antiqua" w:hAnsi="Book Antiqua"/>
                <w:color w:val="000000"/>
                <w:sz w:val="18"/>
                <w:szCs w:val="18"/>
              </w:rPr>
              <w:t>30.56</w:t>
            </w:r>
          </w:p>
        </w:tc>
        <w:tc>
          <w:tcPr>
            <w:tcW w:w="1275" w:type="dxa"/>
            <w:vAlign w:val="center"/>
          </w:tcPr>
          <w:p w14:paraId="7D1A4BFC" w14:textId="77777777" w:rsidR="00C311B1" w:rsidRPr="00446C92" w:rsidRDefault="00C311B1" w:rsidP="00393B93">
            <w:pPr>
              <w:jc w:val="right"/>
              <w:rPr>
                <w:rFonts w:ascii="Book Antiqua" w:hAnsi="Book Antiqua"/>
                <w:color w:val="000000"/>
                <w:sz w:val="18"/>
                <w:szCs w:val="18"/>
              </w:rPr>
            </w:pPr>
            <w:r w:rsidRPr="00446C92">
              <w:rPr>
                <w:rFonts w:ascii="Book Antiqua" w:hAnsi="Book Antiqua"/>
                <w:color w:val="000000"/>
                <w:sz w:val="18"/>
                <w:szCs w:val="18"/>
              </w:rPr>
              <w:t>&lt; 0.001</w:t>
            </w:r>
          </w:p>
        </w:tc>
        <w:tc>
          <w:tcPr>
            <w:tcW w:w="860" w:type="dxa"/>
            <w:vAlign w:val="center"/>
          </w:tcPr>
          <w:p w14:paraId="74E1F1D0" w14:textId="77777777" w:rsidR="00C311B1" w:rsidRPr="00446C92" w:rsidRDefault="00C311B1" w:rsidP="00393B93">
            <w:pPr>
              <w:jc w:val="right"/>
              <w:rPr>
                <w:rFonts w:ascii="Book Antiqua" w:hAnsi="Book Antiqua"/>
                <w:color w:val="000000"/>
                <w:sz w:val="18"/>
                <w:szCs w:val="18"/>
              </w:rPr>
            </w:pPr>
            <w:r w:rsidRPr="00446C92">
              <w:rPr>
                <w:rFonts w:ascii="Book Antiqua" w:hAnsi="Book Antiqua"/>
                <w:color w:val="000000"/>
                <w:sz w:val="18"/>
                <w:szCs w:val="18"/>
              </w:rPr>
              <w:t>30.3</w:t>
            </w:r>
          </w:p>
        </w:tc>
      </w:tr>
    </w:tbl>
    <w:p w14:paraId="6A69DA47" w14:textId="77777777" w:rsidR="00C311B1" w:rsidRPr="00446C92" w:rsidRDefault="00C311B1" w:rsidP="00C311B1">
      <w:pPr>
        <w:ind w:firstLine="426"/>
        <w:jc w:val="both"/>
        <w:rPr>
          <w:rFonts w:ascii="Book Antiqua" w:hAnsi="Book Antiqua"/>
          <w:color w:val="000000"/>
          <w:sz w:val="18"/>
          <w:szCs w:val="18"/>
        </w:rPr>
      </w:pPr>
    </w:p>
    <w:p w14:paraId="79E7C548" w14:textId="77777777" w:rsidR="00C311B1" w:rsidRPr="00446C92" w:rsidRDefault="00C311B1" w:rsidP="00C311B1">
      <w:pPr>
        <w:jc w:val="both"/>
        <w:rPr>
          <w:rFonts w:ascii="Book Antiqua" w:hAnsi="Book Antiqua"/>
          <w:color w:val="000000"/>
          <w:sz w:val="20"/>
          <w:szCs w:val="20"/>
        </w:rPr>
        <w:sectPr w:rsidR="00C311B1" w:rsidRPr="00446C92" w:rsidSect="00C311B1">
          <w:type w:val="continuous"/>
          <w:pgSz w:w="11894" w:h="16157"/>
          <w:pgMar w:top="1134" w:right="851" w:bottom="1134" w:left="851" w:header="709" w:footer="1140" w:gutter="0"/>
          <w:cols w:space="298"/>
        </w:sectPr>
      </w:pPr>
    </w:p>
    <w:p w14:paraId="4B886626" w14:textId="77777777" w:rsidR="00393B93" w:rsidRPr="00446C92" w:rsidRDefault="00000000" w:rsidP="00393B93">
      <w:pPr>
        <w:ind w:firstLine="426"/>
        <w:jc w:val="both"/>
        <w:rPr>
          <w:rFonts w:ascii="Book Antiqua" w:hAnsi="Book Antiqua"/>
          <w:color w:val="000000"/>
          <w:sz w:val="20"/>
          <w:szCs w:val="20"/>
        </w:rPr>
      </w:pPr>
      <w:r w:rsidRPr="00446C92">
        <w:rPr>
          <w:rFonts w:ascii="Book Antiqua" w:hAnsi="Book Antiqua"/>
          <w:color w:val="000000"/>
          <w:sz w:val="20"/>
          <w:szCs w:val="20"/>
        </w:rPr>
        <w:t>The first finding answers the first research question. There is a positive and statistically significant relationship between outcome expectancy (OE) and teaching career interest (TCI). The pooled effect size (Pooled r) is 0.43 (95% CI [0.41–0.45]), which can be interpreted as a medium to large effect size. The Z value = 32.64 (p &lt; 0.001) indicates that this pooled effect is highly significant. The level of heterogeneity for this analysis is moderate (I</w:t>
      </w:r>
      <w:r w:rsidRPr="00446C92">
        <w:rPr>
          <w:rFonts w:ascii="Book Antiqua" w:hAnsi="Book Antiqua"/>
          <w:color w:val="000000"/>
          <w:sz w:val="20"/>
          <w:szCs w:val="20"/>
          <w:vertAlign w:val="superscript"/>
        </w:rPr>
        <w:t>2</w:t>
      </w:r>
      <w:r w:rsidRPr="00446C92">
        <w:rPr>
          <w:rFonts w:ascii="Book Antiqua" w:hAnsi="Book Antiqua"/>
          <w:color w:val="000000"/>
          <w:sz w:val="20"/>
          <w:szCs w:val="20"/>
        </w:rPr>
        <w:t xml:space="preserve"> = 48.7%). Figure 2 presents the forest plot summarizing the individual and pooled effect sizes for the relationship between outcome expectancy and teaching career interest. </w:t>
      </w:r>
    </w:p>
    <w:p w14:paraId="4AC3978C" w14:textId="77777777" w:rsidR="00393B93" w:rsidRPr="00446C92" w:rsidRDefault="00000000" w:rsidP="00393B93">
      <w:pPr>
        <w:ind w:firstLine="426"/>
        <w:jc w:val="both"/>
        <w:rPr>
          <w:rFonts w:ascii="Book Antiqua" w:hAnsi="Book Antiqua"/>
          <w:color w:val="000000"/>
          <w:sz w:val="20"/>
          <w:szCs w:val="20"/>
        </w:rPr>
      </w:pPr>
      <w:r w:rsidRPr="00446C92">
        <w:rPr>
          <w:rFonts w:ascii="Book Antiqua" w:hAnsi="Book Antiqua"/>
          <w:color w:val="000000"/>
          <w:sz w:val="20"/>
          <w:szCs w:val="20"/>
        </w:rPr>
        <w:t xml:space="preserve">Potential publication bias was examined through visual inspection of a funnel plot in figure 3 with 95% confidence limits. The funnel plot demonstrates a relatively symmetrical distribution of individual study effect sizes around the pooled correlation estimate. Although minor dispersion is observed among smaller studies, the overall pattern does not indicate serious </w:t>
      </w:r>
      <w:r w:rsidRPr="00446C92">
        <w:rPr>
          <w:rFonts w:ascii="Book Antiqua" w:hAnsi="Book Antiqua"/>
          <w:color w:val="000000"/>
          <w:sz w:val="20"/>
          <w:szCs w:val="20"/>
        </w:rPr>
        <w:t>asymmetry, suggesting that publication bias is unlikely to substantially influence the results of this meta-analysis.</w:t>
      </w:r>
    </w:p>
    <w:p w14:paraId="4C99A43C" w14:textId="77777777" w:rsidR="00393B93" w:rsidRPr="00446C92" w:rsidRDefault="00393B93" w:rsidP="00393B93">
      <w:pPr>
        <w:ind w:firstLine="426"/>
        <w:jc w:val="both"/>
        <w:rPr>
          <w:rFonts w:ascii="Book Antiqua" w:hAnsi="Book Antiqua"/>
          <w:color w:val="000000"/>
          <w:sz w:val="20"/>
          <w:szCs w:val="20"/>
        </w:rPr>
      </w:pPr>
    </w:p>
    <w:p w14:paraId="3D3E6B7D" w14:textId="77777777" w:rsidR="00393B93" w:rsidRPr="00446C92" w:rsidRDefault="00393B93" w:rsidP="00393B93">
      <w:pPr>
        <w:jc w:val="center"/>
        <w:rPr>
          <w:rFonts w:ascii="Book Antiqua" w:hAnsi="Book Antiqua"/>
          <w:color w:val="000000"/>
          <w:sz w:val="18"/>
          <w:szCs w:val="18"/>
        </w:rPr>
      </w:pPr>
      <w:r w:rsidRPr="00446C92">
        <w:rPr>
          <w:rFonts w:ascii="Book Antiqua" w:hAnsi="Book Antiqua"/>
          <w:noProof/>
          <w:color w:val="000000"/>
          <w:sz w:val="18"/>
          <w:szCs w:val="18"/>
        </w:rPr>
        <w:drawing>
          <wp:inline distT="0" distB="0" distL="0" distR="0" wp14:anchorId="29FF5EB6" wp14:editId="44E12909">
            <wp:extent cx="3171629" cy="2073349"/>
            <wp:effectExtent l="0" t="0" r="0" b="3175"/>
            <wp:docPr id="1029" name="Picture 1" descr="A graph with blue lines and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9" cstate="print"/>
                    <a:srcRect/>
                    <a:stretch/>
                  </pic:blipFill>
                  <pic:spPr>
                    <a:xfrm>
                      <a:off x="0" y="0"/>
                      <a:ext cx="3177474" cy="2077170"/>
                    </a:xfrm>
                    <a:prstGeom prst="rect">
                      <a:avLst/>
                    </a:prstGeom>
                  </pic:spPr>
                </pic:pic>
              </a:graphicData>
            </a:graphic>
          </wp:inline>
        </w:drawing>
      </w:r>
    </w:p>
    <w:p w14:paraId="1EAE5E26" w14:textId="77777777" w:rsidR="00393B93" w:rsidRPr="00446C92" w:rsidRDefault="00393B93" w:rsidP="00393B93">
      <w:pPr>
        <w:jc w:val="center"/>
        <w:rPr>
          <w:rFonts w:ascii="Book Antiqua" w:hAnsi="Book Antiqua"/>
          <w:color w:val="000000"/>
          <w:sz w:val="18"/>
          <w:szCs w:val="18"/>
        </w:rPr>
      </w:pPr>
      <w:r w:rsidRPr="00446C92">
        <w:rPr>
          <w:rFonts w:ascii="Book Antiqua" w:hAnsi="Book Antiqua"/>
          <w:b/>
          <w:bCs/>
          <w:color w:val="000000"/>
          <w:sz w:val="18"/>
          <w:szCs w:val="18"/>
        </w:rPr>
        <w:t>Figure 2.</w:t>
      </w:r>
      <w:r w:rsidRPr="00446C92">
        <w:rPr>
          <w:rFonts w:ascii="Book Antiqua" w:hAnsi="Book Antiqua"/>
          <w:color w:val="000000"/>
          <w:sz w:val="18"/>
          <w:szCs w:val="18"/>
        </w:rPr>
        <w:t xml:space="preserve"> Forest plot of the relationship between outcome expectancy (OE) and teaching career interest (TCI)</w:t>
      </w:r>
    </w:p>
    <w:p w14:paraId="225E9313" w14:textId="77777777" w:rsidR="00A66494" w:rsidRPr="00446C92" w:rsidRDefault="00000000" w:rsidP="005F5F2F">
      <w:pPr>
        <w:jc w:val="center"/>
        <w:rPr>
          <w:rFonts w:ascii="Book Antiqua" w:hAnsi="Book Antiqua"/>
          <w:color w:val="000000"/>
          <w:sz w:val="18"/>
          <w:szCs w:val="18"/>
        </w:rPr>
      </w:pPr>
      <w:r w:rsidRPr="00446C92">
        <w:rPr>
          <w:rFonts w:ascii="Book Antiqua" w:hAnsi="Book Antiqua"/>
          <w:noProof/>
          <w:color w:val="000000"/>
          <w:sz w:val="18"/>
          <w:szCs w:val="18"/>
        </w:rPr>
        <w:lastRenderedPageBreak/>
        <w:drawing>
          <wp:inline distT="0" distB="0" distL="0" distR="0" wp14:anchorId="6D997B6F" wp14:editId="342137E7">
            <wp:extent cx="3105117" cy="2043606"/>
            <wp:effectExtent l="0" t="0" r="0" b="1270"/>
            <wp:docPr id="1030" name="Picture 2" descr="A diagram of a triangle with blue dots with Great Pyramid of Giza in th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20" cstate="print"/>
                    <a:srcRect/>
                    <a:stretch/>
                  </pic:blipFill>
                  <pic:spPr>
                    <a:xfrm>
                      <a:off x="0" y="0"/>
                      <a:ext cx="3105117" cy="2043606"/>
                    </a:xfrm>
                    <a:prstGeom prst="rect">
                      <a:avLst/>
                    </a:prstGeom>
                  </pic:spPr>
                </pic:pic>
              </a:graphicData>
            </a:graphic>
          </wp:inline>
        </w:drawing>
      </w:r>
    </w:p>
    <w:p w14:paraId="213D0D61" w14:textId="77777777" w:rsidR="00A66494" w:rsidRPr="00446C92" w:rsidRDefault="00000000" w:rsidP="005F5F2F">
      <w:pPr>
        <w:jc w:val="center"/>
        <w:rPr>
          <w:rFonts w:ascii="Book Antiqua" w:hAnsi="Book Antiqua"/>
          <w:color w:val="000000"/>
          <w:sz w:val="18"/>
          <w:szCs w:val="18"/>
        </w:rPr>
      </w:pPr>
      <w:r w:rsidRPr="00446C92">
        <w:rPr>
          <w:rFonts w:ascii="Book Antiqua" w:hAnsi="Book Antiqua"/>
          <w:b/>
          <w:bCs/>
          <w:color w:val="000000"/>
          <w:sz w:val="18"/>
          <w:szCs w:val="18"/>
        </w:rPr>
        <w:t xml:space="preserve">Figure 3. </w:t>
      </w:r>
      <w:r w:rsidRPr="00446C92">
        <w:rPr>
          <w:rFonts w:ascii="Book Antiqua" w:hAnsi="Book Antiqua"/>
          <w:color w:val="000000"/>
          <w:sz w:val="18"/>
          <w:szCs w:val="18"/>
        </w:rPr>
        <w:t>Funnel plot with 95% confidence limits for studies examining the OE–TCI relationship</w:t>
      </w:r>
    </w:p>
    <w:p w14:paraId="3E371509" w14:textId="77777777" w:rsidR="00A66494" w:rsidRPr="00446C92" w:rsidRDefault="00A66494" w:rsidP="005F5F2F">
      <w:pPr>
        <w:rPr>
          <w:rFonts w:ascii="Book Antiqua" w:hAnsi="Book Antiqua"/>
          <w:color w:val="000000"/>
          <w:sz w:val="18"/>
          <w:szCs w:val="18"/>
        </w:rPr>
      </w:pPr>
    </w:p>
    <w:p w14:paraId="622EC918" w14:textId="77777777" w:rsidR="00A66494" w:rsidRPr="00446C92" w:rsidRDefault="00000000" w:rsidP="005F5F2F">
      <w:pPr>
        <w:ind w:firstLine="426"/>
        <w:jc w:val="both"/>
        <w:rPr>
          <w:rFonts w:ascii="Book Antiqua" w:hAnsi="Book Antiqua"/>
          <w:color w:val="000000"/>
          <w:sz w:val="20"/>
          <w:szCs w:val="20"/>
        </w:rPr>
      </w:pPr>
      <w:r w:rsidRPr="00446C92">
        <w:rPr>
          <w:rFonts w:ascii="Book Antiqua" w:hAnsi="Book Antiqua"/>
          <w:color w:val="000000"/>
          <w:sz w:val="20"/>
          <w:szCs w:val="20"/>
        </w:rPr>
        <w:t>The second finding answers the second research question. There is a positive and statistically significant relationship between social support (SS) and teaching career interest (TCI). The pooled effect size (Pooled r) was 0.35 (95% CI [0.33–0.37]), indicating a medium-sized effect. This effect was also highly significant (Z=30.56, p&lt;0.001). The level of heterogeneity for this relationship was low to moderate (I</w:t>
      </w:r>
      <w:r w:rsidRPr="00446C92">
        <w:rPr>
          <w:rFonts w:ascii="Book Antiqua" w:hAnsi="Book Antiqua"/>
          <w:color w:val="000000"/>
          <w:sz w:val="20"/>
          <w:szCs w:val="20"/>
          <w:vertAlign w:val="superscript"/>
        </w:rPr>
        <w:t>2</w:t>
      </w:r>
      <w:r w:rsidRPr="00446C92">
        <w:rPr>
          <w:rFonts w:ascii="Book Antiqua" w:hAnsi="Book Antiqua"/>
          <w:color w:val="000000"/>
          <w:sz w:val="20"/>
          <w:szCs w:val="20"/>
        </w:rPr>
        <w:t>=30.3%).</w:t>
      </w:r>
    </w:p>
    <w:p w14:paraId="37E57ADB" w14:textId="77777777" w:rsidR="00A66494" w:rsidRPr="00446C92" w:rsidRDefault="00A66494" w:rsidP="005F5F2F">
      <w:pPr>
        <w:jc w:val="both"/>
        <w:rPr>
          <w:rFonts w:ascii="Book Antiqua" w:hAnsi="Book Antiqua"/>
          <w:b/>
          <w:color w:val="000000"/>
          <w:sz w:val="20"/>
          <w:szCs w:val="20"/>
        </w:rPr>
      </w:pPr>
    </w:p>
    <w:p w14:paraId="79A6F4ED" w14:textId="77777777" w:rsidR="00A66494" w:rsidRPr="00446C92" w:rsidRDefault="00000000" w:rsidP="005F5F2F">
      <w:pPr>
        <w:jc w:val="both"/>
        <w:rPr>
          <w:rFonts w:ascii="Book Antiqua" w:hAnsi="Book Antiqua"/>
          <w:bCs/>
          <w:i/>
          <w:iCs/>
          <w:color w:val="000000"/>
          <w:sz w:val="20"/>
          <w:szCs w:val="20"/>
        </w:rPr>
      </w:pPr>
      <w:r w:rsidRPr="00446C92">
        <w:rPr>
          <w:rFonts w:ascii="Book Antiqua" w:hAnsi="Book Antiqua"/>
          <w:bCs/>
          <w:i/>
          <w:iCs/>
          <w:color w:val="000000"/>
          <w:sz w:val="20"/>
          <w:szCs w:val="20"/>
        </w:rPr>
        <w:t>Discussion</w:t>
      </w:r>
    </w:p>
    <w:p w14:paraId="150F3258" w14:textId="77777777" w:rsidR="00A66494" w:rsidRPr="00446C92" w:rsidRDefault="00000000" w:rsidP="005F5F2F">
      <w:pPr>
        <w:ind w:firstLine="426"/>
        <w:jc w:val="both"/>
        <w:rPr>
          <w:rFonts w:ascii="Book Antiqua" w:hAnsi="Book Antiqua"/>
          <w:color w:val="000000"/>
          <w:sz w:val="20"/>
          <w:szCs w:val="20"/>
        </w:rPr>
      </w:pPr>
      <w:r w:rsidRPr="00446C92">
        <w:rPr>
          <w:rFonts w:ascii="Book Antiqua" w:hAnsi="Book Antiqua"/>
          <w:color w:val="000000"/>
          <w:sz w:val="20"/>
          <w:szCs w:val="20"/>
        </w:rPr>
        <w:t>The results of this meta-analysis provide strong support for the SCCT model in the context of teaching career choice. Both primary hypotheses—that OE and SS positively predict TCI—were confirmed by combined data from 10,527 participants.</w:t>
      </w:r>
    </w:p>
    <w:p w14:paraId="030B1265" w14:textId="77777777" w:rsidR="005F5F2F" w:rsidRPr="00446C92" w:rsidRDefault="005F5F2F" w:rsidP="005F5F2F">
      <w:pPr>
        <w:ind w:firstLine="426"/>
        <w:jc w:val="both"/>
        <w:rPr>
          <w:rFonts w:ascii="Book Antiqua" w:hAnsi="Book Antiqua"/>
          <w:color w:val="000000"/>
          <w:sz w:val="20"/>
          <w:szCs w:val="20"/>
        </w:rPr>
      </w:pPr>
    </w:p>
    <w:p w14:paraId="5ACD578D" w14:textId="77777777" w:rsidR="00A66494" w:rsidRPr="00446C92" w:rsidRDefault="00000000" w:rsidP="005F5F2F">
      <w:pPr>
        <w:pStyle w:val="NoSpacing"/>
        <w:jc w:val="both"/>
        <w:rPr>
          <w:rFonts w:ascii="Book Antiqua" w:hAnsi="Book Antiqua"/>
          <w:i/>
          <w:iCs/>
          <w:color w:val="000000"/>
          <w:sz w:val="20"/>
          <w:szCs w:val="20"/>
          <w:lang w:eastAsia="en-GB"/>
        </w:rPr>
      </w:pPr>
      <w:r w:rsidRPr="00446C92">
        <w:rPr>
          <w:rFonts w:ascii="Book Antiqua" w:hAnsi="Book Antiqua"/>
          <w:i/>
          <w:iCs/>
          <w:color w:val="000000"/>
          <w:sz w:val="20"/>
          <w:szCs w:val="20"/>
          <w:lang w:eastAsia="en-GB"/>
        </w:rPr>
        <w:t>Outcome Expectancy and Teaching Career Interest</w:t>
      </w:r>
    </w:p>
    <w:p w14:paraId="12A4922C" w14:textId="77777777" w:rsidR="00A66494" w:rsidRPr="00446C92" w:rsidRDefault="00000000" w:rsidP="005F5F2F">
      <w:pPr>
        <w:ind w:firstLine="426"/>
        <w:jc w:val="both"/>
        <w:rPr>
          <w:rFonts w:ascii="Book Antiqua" w:hAnsi="Book Antiqua"/>
          <w:color w:val="000000"/>
          <w:sz w:val="20"/>
          <w:szCs w:val="20"/>
          <w:lang w:eastAsia="en-GB"/>
        </w:rPr>
      </w:pPr>
      <w:r w:rsidRPr="00446C92">
        <w:rPr>
          <w:rFonts w:ascii="Book Antiqua" w:hAnsi="Book Antiqua"/>
          <w:color w:val="000000"/>
          <w:sz w:val="20"/>
          <w:szCs w:val="20"/>
          <w:lang w:eastAsia="en-GB"/>
        </w:rPr>
        <w:t xml:space="preserve">The findings of this meta-analysis demonstrate that outcome expectancy (OE) has a robust and statistically </w:t>
      </w:r>
      <w:r w:rsidRPr="00446C92">
        <w:rPr>
          <w:rFonts w:ascii="Book Antiqua" w:hAnsi="Book Antiqua"/>
          <w:color w:val="000000"/>
          <w:sz w:val="20"/>
          <w:szCs w:val="20"/>
        </w:rPr>
        <w:t>significant</w:t>
      </w:r>
      <w:r w:rsidRPr="00446C92">
        <w:rPr>
          <w:rFonts w:ascii="Book Antiqua" w:hAnsi="Book Antiqua"/>
          <w:color w:val="000000"/>
          <w:sz w:val="20"/>
          <w:szCs w:val="20"/>
          <w:lang w:eastAsia="en-GB"/>
        </w:rPr>
        <w:t xml:space="preserve"> relationship with teaching career interest (TCI), with a pooled correlation coefficient of r = 0.43. This effect size can be interpreted as medium to large, indicating that individuals’ beliefs about the anticipated outcomes of becoming a teacher play a substantial role in shaping their interest in the profession. This result provides strong empirical support for the central proposition of Social Cognitive Career Theory (SCCT), which posits that individuals are more likely to develop interest in career paths they associate with positive personal, social, and material outcomes </w:t>
      </w:r>
      <w:r w:rsidRPr="00446C92">
        <w:rPr>
          <w:rFonts w:ascii="Book Antiqua" w:hAnsi="Book Antiqua"/>
          <w:color w:val="000000"/>
          <w:sz w:val="20"/>
          <w:szCs w:val="20"/>
          <w:lang w:eastAsia="en-GB"/>
        </w:rPr>
        <w:fldChar w:fldCharType="begin"/>
      </w:r>
      <w:r w:rsidRPr="00446C92">
        <w:rPr>
          <w:rFonts w:ascii="Book Antiqua" w:hAnsi="Book Antiqua"/>
          <w:color w:val="000000"/>
          <w:sz w:val="20"/>
          <w:szCs w:val="20"/>
          <w:lang w:eastAsia="en-GB"/>
        </w:rPr>
        <w:instrText xml:space="preserve"> ADDIN ZOTERO_ITEM CSL_CITATION {"citationID":"wnV1WtHP","properties":{"formattedCitation":"(D. Wang et al., 2022)","plainCitation":"(D. Wang et al., 2022)","noteIndex":0},"citationItems":[{"id":1373,"uris":["http://zotero.org/users/13795713/items/C7Z67RNJ"],"itemData":{"id":1373,"type":"article-journal","container-title":"Frontiers in Psychology","DOI":"10.3389/fpsyg.2022.1023994","ISSN":"1664-1078","journalAbbreviation":"Front. Psychol.","language":"en","page":"1023994","source":"DOI.org (Crossref)","title":"The perspectives of social cognitive career theory approach in current times","volume":"13","author":[{"family":"Wang","given":"Danqi"},{"family":"Liu","given":"Xiping"},{"family":"Deng","given":"Haiyan"}],"issued":{"date-parts":[["2022",11,30]]}}}],"schema":"https://github.com/citation-style-language/schema/raw/master/csl-citation.json"} </w:instrText>
      </w:r>
      <w:r w:rsidRPr="00446C92">
        <w:rPr>
          <w:rFonts w:ascii="Book Antiqua" w:hAnsi="Book Antiqua"/>
          <w:color w:val="000000"/>
          <w:sz w:val="20"/>
          <w:szCs w:val="20"/>
          <w:lang w:eastAsia="en-GB"/>
        </w:rPr>
        <w:fldChar w:fldCharType="separate"/>
      </w:r>
      <w:r w:rsidRPr="00446C92">
        <w:rPr>
          <w:rFonts w:ascii="Book Antiqua" w:hAnsi="Book Antiqua"/>
          <w:noProof/>
          <w:color w:val="000000"/>
          <w:sz w:val="20"/>
          <w:szCs w:val="20"/>
          <w:lang w:eastAsia="en-GB"/>
        </w:rPr>
        <w:t>(D. Wang et al., 2022)</w:t>
      </w:r>
      <w:r w:rsidRPr="00446C92">
        <w:rPr>
          <w:rFonts w:ascii="Book Antiqua" w:hAnsi="Book Antiqua"/>
          <w:color w:val="000000"/>
          <w:sz w:val="20"/>
          <w:szCs w:val="20"/>
          <w:lang w:eastAsia="en-GB"/>
        </w:rPr>
        <w:fldChar w:fldCharType="end"/>
      </w:r>
    </w:p>
    <w:p w14:paraId="4E885336" w14:textId="77777777" w:rsidR="00A66494" w:rsidRPr="00446C92" w:rsidRDefault="00000000" w:rsidP="005F5F2F">
      <w:pPr>
        <w:pStyle w:val="NoSpacing"/>
        <w:ind w:firstLine="426"/>
        <w:jc w:val="both"/>
        <w:rPr>
          <w:rFonts w:ascii="Book Antiqua" w:hAnsi="Book Antiqua"/>
          <w:color w:val="000000"/>
          <w:sz w:val="20"/>
          <w:szCs w:val="20"/>
          <w:lang w:eastAsia="en-GB"/>
        </w:rPr>
      </w:pPr>
      <w:r w:rsidRPr="00446C92">
        <w:rPr>
          <w:rFonts w:ascii="Book Antiqua" w:hAnsi="Book Antiqua"/>
          <w:color w:val="000000"/>
          <w:sz w:val="20"/>
          <w:szCs w:val="20"/>
          <w:lang w:eastAsia="en-GB"/>
        </w:rPr>
        <w:t xml:space="preserve">When compared with findings from previous primary studies, the pooled effect size obtained in this meta-analysis is largely consistent with, yet more precise than, individual empirical estimates. For example, studies by Chan </w:t>
      </w:r>
      <w:r w:rsidRPr="00446C92">
        <w:rPr>
          <w:rFonts w:ascii="Book Antiqua" w:hAnsi="Book Antiqua"/>
          <w:color w:val="000000"/>
          <w:sz w:val="20"/>
          <w:szCs w:val="20"/>
          <w:lang w:eastAsia="en-GB"/>
        </w:rPr>
        <w:fldChar w:fldCharType="begin"/>
      </w:r>
      <w:r w:rsidRPr="00446C92">
        <w:rPr>
          <w:rFonts w:ascii="Book Antiqua" w:hAnsi="Book Antiqua"/>
          <w:color w:val="000000"/>
          <w:sz w:val="20"/>
          <w:szCs w:val="20"/>
          <w:lang w:eastAsia="en-GB"/>
        </w:rPr>
        <w:instrText xml:space="preserve"> ADDIN ZOTERO_ITEM CSL_CITATION {"citationID":"UfkYuoxr","properties":{"formattedCitation":"(Chan, 2018)","plainCitation":"(Chan, 2018)","dontUpdate":true,"noteIndex":0},"citationItems":[{"id":1361,"uris":["http://zotero.org/users/13795713/items/RBVI3YKX"],"itemData":{"id":1361,"type":"article-journal","abstract":"The purpose of this study was to examine relationships between social support, career self-e</w:instrText>
      </w:r>
      <w:r w:rsidRPr="00446C92">
        <w:rPr>
          <w:rFonts w:ascii="Times New Roman" w:hAnsi="Times New Roman"/>
          <w:color w:val="000000"/>
          <w:sz w:val="20"/>
          <w:szCs w:val="20"/>
          <w:lang w:eastAsia="en-GB"/>
        </w:rPr>
        <w:instrText>ﬃ</w:instrText>
      </w:r>
      <w:r w:rsidRPr="00446C92">
        <w:rPr>
          <w:rFonts w:ascii="Book Antiqua" w:hAnsi="Book Antiqua"/>
          <w:color w:val="000000"/>
          <w:sz w:val="20"/>
          <w:szCs w:val="20"/>
          <w:lang w:eastAsia="en-GB"/>
        </w:rPr>
        <w:instrText>cacy, and career exploration on career choices of college athletes. 703 college athletes were recruited as participants in the study. They were asked to complete a questionnaire, which included Social Support Scale, Career Self-e</w:instrText>
      </w:r>
      <w:r w:rsidRPr="00446C92">
        <w:rPr>
          <w:rFonts w:ascii="Times New Roman" w:hAnsi="Times New Roman"/>
          <w:color w:val="000000"/>
          <w:sz w:val="20"/>
          <w:szCs w:val="20"/>
          <w:lang w:eastAsia="en-GB"/>
        </w:rPr>
        <w:instrText>ﬃ</w:instrText>
      </w:r>
      <w:r w:rsidRPr="00446C92">
        <w:rPr>
          <w:rFonts w:ascii="Book Antiqua" w:hAnsi="Book Antiqua"/>
          <w:color w:val="000000"/>
          <w:sz w:val="20"/>
          <w:szCs w:val="20"/>
          <w:lang w:eastAsia="en-GB"/>
        </w:rPr>
        <w:instrText>cacy Scale, Career Exploration Scale, and Career Choice Scale. Measures translated and validated for use with Chinese students and conﬁrmatory factor analysis and internal consistency results indicated valid and internal reliable scales. The result indicated that social support, career self-e</w:instrText>
      </w:r>
      <w:r w:rsidRPr="00446C92">
        <w:rPr>
          <w:rFonts w:ascii="Times New Roman" w:hAnsi="Times New Roman"/>
          <w:color w:val="000000"/>
          <w:sz w:val="20"/>
          <w:szCs w:val="20"/>
          <w:lang w:eastAsia="en-GB"/>
        </w:rPr>
        <w:instrText>ﬃ</w:instrText>
      </w:r>
      <w:r w:rsidRPr="00446C92">
        <w:rPr>
          <w:rFonts w:ascii="Book Antiqua" w:hAnsi="Book Antiqua"/>
          <w:color w:val="000000"/>
          <w:sz w:val="20"/>
          <w:szCs w:val="20"/>
          <w:lang w:eastAsia="en-GB"/>
        </w:rPr>
        <w:instrText xml:space="preserve">cacy, career exploration, career choice were positively correlated.","container-title":"Journal of Hospitality, Leisure, Sport &amp; Tourism Education","DOI":"10.1016/j.jhlste.2017.09.004","ISSN":"14738376","journalAbbreviation":"Journal of Hospitality, Leisure, Sport &amp; Tourism Education","language":"en","page":"105-109","source":"DOI.org (Crossref)","title":"The relationship among social support, career self-efficacy, career exploration, and career choices of Taiwanese college athletes","volume":"22","author":[{"family":"Chan","given":"Chun-Chen"}],"issued":{"date-parts":[["2018",6]]}}}],"schema":"https://github.com/citation-style-language/schema/raw/master/csl-citation.json"} </w:instrText>
      </w:r>
      <w:r w:rsidRPr="00446C92">
        <w:rPr>
          <w:rFonts w:ascii="Book Antiqua" w:hAnsi="Book Antiqua"/>
          <w:color w:val="000000"/>
          <w:sz w:val="20"/>
          <w:szCs w:val="20"/>
          <w:lang w:eastAsia="en-GB"/>
        </w:rPr>
        <w:fldChar w:fldCharType="separate"/>
      </w:r>
      <w:r w:rsidRPr="00446C92">
        <w:rPr>
          <w:rFonts w:ascii="Book Antiqua" w:hAnsi="Book Antiqua"/>
          <w:noProof/>
          <w:color w:val="000000"/>
          <w:sz w:val="20"/>
          <w:szCs w:val="20"/>
          <w:lang w:eastAsia="en-GB"/>
        </w:rPr>
        <w:t>(2018)</w:t>
      </w:r>
      <w:r w:rsidRPr="00446C92">
        <w:rPr>
          <w:rFonts w:ascii="Book Antiqua" w:hAnsi="Book Antiqua"/>
          <w:color w:val="000000"/>
          <w:sz w:val="20"/>
          <w:szCs w:val="20"/>
          <w:lang w:eastAsia="en-GB"/>
        </w:rPr>
        <w:fldChar w:fldCharType="end"/>
      </w:r>
      <w:r w:rsidRPr="00446C92">
        <w:rPr>
          <w:rFonts w:ascii="Book Antiqua" w:hAnsi="Book Antiqua"/>
          <w:color w:val="000000"/>
          <w:sz w:val="20"/>
          <w:szCs w:val="20"/>
          <w:lang w:eastAsia="en-GB"/>
        </w:rPr>
        <w:t xml:space="preserve">, Shang et al. </w:t>
      </w:r>
      <w:r w:rsidRPr="00446C92">
        <w:rPr>
          <w:rFonts w:ascii="Book Antiqua" w:hAnsi="Book Antiqua"/>
          <w:color w:val="000000"/>
          <w:sz w:val="20"/>
          <w:szCs w:val="20"/>
          <w:lang w:eastAsia="en-GB"/>
        </w:rPr>
        <w:fldChar w:fldCharType="begin"/>
      </w:r>
      <w:r w:rsidRPr="00446C92">
        <w:rPr>
          <w:rFonts w:ascii="Book Antiqua" w:hAnsi="Book Antiqua"/>
          <w:color w:val="000000"/>
          <w:sz w:val="20"/>
          <w:szCs w:val="20"/>
          <w:lang w:eastAsia="en-GB"/>
        </w:rPr>
        <w:instrText xml:space="preserve"> ADDIN ZOTERO_ITEM CSL_CITATION {"citationID":"xsEAEN7f","properties":{"formattedCitation":"(Shang et al., 2022)","plainCitation":"(Shang et al., 2022)","dontUpdate":true,"noteIndex":0},"citationItems":[{"id":1397,"uris":["http://zotero.org/users/13795713/items/VFR9H688"],"itemData":{"id":1397,"type":"article-journal","abstract":"This study used social cognitive career theory (SCCT) to explore the relationships between career calling, occupational self-efﬁcacy, vocational outcome expectation, and learning engagement among preservice teachers at a normal university in China. Data from 1,029 preservice teachers were analyzed using Structural Equation Modeling. The results revealed that career calling was found to be signiﬁcantly and positively affected on learning engagement; occupational self-efﬁcacy and vocational outcome expectation were identiﬁed as key mediators of this relationship. These ﬁndings advance our knowledge of how best to promote the learning engagement of preservice teachers and may inform the future design of teacher development programs.","container-title":"Frontiers in Psychology","DOI":"10.3389/fpsyg.2022.874895","ISSN":"1664-1078","journalAbbreviation":"Front. Psychol.","language":"en","page":"874895","source":"DOI.org (Crossref)","title":"How Does Career Calling Influence Preservice Teachers' Learning Engagement? A Multiple Mediating Roles of Occupational Self-Efficacy and Vocational Outcome Expectation","title-short":"How Does Career Calling Influence Preservice Teachers' Learning Engagement?","volume":"13","author":[{"family":"Shang","given":"Weiwei"},{"family":"Yu","given":"Tianzuo"},{"family":"Liang","given":"Xianping"},{"family":"Wang","given":"Ji"},{"family":"Su","given":"Jiming"}],"issued":{"date-parts":[["2022",5,17]]}}}],"schema":"https://github.com/citation-style-language/schema/raw/master/csl-citation.json"} </w:instrText>
      </w:r>
      <w:r w:rsidRPr="00446C92">
        <w:rPr>
          <w:rFonts w:ascii="Book Antiqua" w:hAnsi="Book Antiqua"/>
          <w:color w:val="000000"/>
          <w:sz w:val="20"/>
          <w:szCs w:val="20"/>
          <w:lang w:eastAsia="en-GB"/>
        </w:rPr>
        <w:fldChar w:fldCharType="separate"/>
      </w:r>
      <w:r w:rsidRPr="00446C92">
        <w:rPr>
          <w:rFonts w:ascii="Book Antiqua" w:hAnsi="Book Antiqua"/>
          <w:noProof/>
          <w:color w:val="000000"/>
          <w:sz w:val="20"/>
          <w:szCs w:val="20"/>
          <w:lang w:eastAsia="en-GB"/>
        </w:rPr>
        <w:t>(2022)</w:t>
      </w:r>
      <w:r w:rsidRPr="00446C92">
        <w:rPr>
          <w:rFonts w:ascii="Book Antiqua" w:hAnsi="Book Antiqua"/>
          <w:color w:val="000000"/>
          <w:sz w:val="20"/>
          <w:szCs w:val="20"/>
          <w:lang w:eastAsia="en-GB"/>
        </w:rPr>
        <w:fldChar w:fldCharType="end"/>
      </w:r>
      <w:r w:rsidRPr="00446C92">
        <w:rPr>
          <w:rFonts w:ascii="Book Antiqua" w:hAnsi="Book Antiqua"/>
          <w:color w:val="000000"/>
          <w:sz w:val="20"/>
          <w:szCs w:val="20"/>
          <w:lang w:eastAsia="en-GB"/>
        </w:rPr>
        <w:t xml:space="preserve">, and Chen et al. </w:t>
      </w:r>
      <w:r w:rsidRPr="00446C92">
        <w:rPr>
          <w:rFonts w:ascii="Book Antiqua" w:hAnsi="Book Antiqua"/>
          <w:color w:val="000000"/>
          <w:sz w:val="20"/>
          <w:szCs w:val="20"/>
          <w:lang w:eastAsia="en-GB"/>
        </w:rPr>
        <w:fldChar w:fldCharType="begin"/>
      </w:r>
      <w:r w:rsidRPr="00446C92">
        <w:rPr>
          <w:rFonts w:ascii="Book Antiqua" w:hAnsi="Book Antiqua"/>
          <w:color w:val="000000"/>
          <w:sz w:val="20"/>
          <w:szCs w:val="20"/>
          <w:lang w:eastAsia="en-GB"/>
        </w:rPr>
        <w:instrText xml:space="preserve"> ADDIN ZOTERO_ITEM CSL_CITATION {"citationID":"hWmjbtjY","properties":{"formattedCitation":"(Chen et al., 2025)","plainCitation":"(Chen et al., 2025)","dontUpdate":true,"noteIndex":0},"citationItems":[{"id":1369,"uris":["http://zotero.org/users/13795713/items/9M4Y66F5"],"itemData":{"id":1369,"type":"article-journal","container-title":"BMC Medical Education","DOI":"10.1186/s12909-025-07422-1","ISSN":"1472-6920","issue":"1","journalAbbreviation":"BMC Med Educ","language":"en","page":"963","source":"DOI.org (Crossref)","title":"A study on the relationship between self-efficacy and career identity of rural-oriented tuition-waived medical students based on the mediating effect of vocational outcome expectations","volume":"25","author":[{"family":"Chen","given":"Xiaoying"},{"family":"Chen","given":"Yue"},{"family":"Zhu","given":"Xuebo"}],"issued":{"date-parts":[["2025",7,1]]}}}],"schema":"https://github.com/citation-style-language/schema/raw/master/csl-citation.json"} </w:instrText>
      </w:r>
      <w:r w:rsidRPr="00446C92">
        <w:rPr>
          <w:rFonts w:ascii="Book Antiqua" w:hAnsi="Book Antiqua"/>
          <w:color w:val="000000"/>
          <w:sz w:val="20"/>
          <w:szCs w:val="20"/>
          <w:lang w:eastAsia="en-GB"/>
        </w:rPr>
        <w:fldChar w:fldCharType="separate"/>
      </w:r>
      <w:r w:rsidRPr="00446C92">
        <w:rPr>
          <w:rFonts w:ascii="Book Antiqua" w:hAnsi="Book Antiqua"/>
          <w:noProof/>
          <w:color w:val="000000"/>
          <w:sz w:val="20"/>
          <w:szCs w:val="20"/>
          <w:lang w:eastAsia="en-GB"/>
        </w:rPr>
        <w:t>(2025)</w:t>
      </w:r>
      <w:r w:rsidRPr="00446C92">
        <w:rPr>
          <w:rFonts w:ascii="Book Antiqua" w:hAnsi="Book Antiqua"/>
          <w:color w:val="000000"/>
          <w:sz w:val="20"/>
          <w:szCs w:val="20"/>
          <w:lang w:eastAsia="en-GB"/>
        </w:rPr>
        <w:fldChar w:fldCharType="end"/>
      </w:r>
      <w:r w:rsidRPr="00446C92">
        <w:rPr>
          <w:rFonts w:ascii="Book Antiqua" w:hAnsi="Book Antiqua"/>
          <w:color w:val="000000"/>
          <w:sz w:val="20"/>
          <w:szCs w:val="20"/>
          <w:lang w:eastAsia="en-GB"/>
        </w:rPr>
        <w:t xml:space="preserve"> reported moderate to strong correlations between OE and career-related interests in educational contexts. However, these studies varied considerably in </w:t>
      </w:r>
      <w:r w:rsidRPr="00446C92">
        <w:rPr>
          <w:rFonts w:ascii="Book Antiqua" w:hAnsi="Book Antiqua"/>
          <w:color w:val="000000"/>
          <w:sz w:val="20"/>
          <w:szCs w:val="20"/>
          <w:lang w:eastAsia="en-GB"/>
        </w:rPr>
        <w:t>their reported effect sizes, ranging from approximately r = 0.33 to r = 0.51. By synthesizing data from 20 independent studies across diverse cultural settings, the present meta-analysis reduces sampling error and provides a more stable estimate of the true relationship between OE and TCI. The resulting pooled correlation suggests that outcome expectancy is not merely a peripheral factor, but a core determinant of teaching career interest.</w:t>
      </w:r>
    </w:p>
    <w:p w14:paraId="5EED256B" w14:textId="77777777" w:rsidR="00A66494" w:rsidRPr="00446C92" w:rsidRDefault="00000000" w:rsidP="005F5F2F">
      <w:pPr>
        <w:pStyle w:val="NoSpacing"/>
        <w:ind w:firstLine="426"/>
        <w:jc w:val="both"/>
        <w:rPr>
          <w:rFonts w:ascii="Book Antiqua" w:hAnsi="Book Antiqua"/>
          <w:color w:val="000000"/>
          <w:sz w:val="20"/>
          <w:szCs w:val="20"/>
          <w:lang w:eastAsia="en-GB"/>
        </w:rPr>
      </w:pPr>
      <w:r w:rsidRPr="00446C92">
        <w:rPr>
          <w:rFonts w:ascii="Book Antiqua" w:hAnsi="Book Antiqua"/>
          <w:color w:val="000000"/>
          <w:sz w:val="20"/>
          <w:szCs w:val="20"/>
          <w:lang w:eastAsia="en-GB"/>
        </w:rPr>
        <w:t xml:space="preserve">From a critical perspective, the moderate level of heterogeneity observed for the OE–TCI relationship (I² = 48.7%) warrants careful consideration. This finding indicates that although the overall relationship is consistently positive, its strength varies across studies. Such variability may reflect differences in how outcome expectancy is operationalized across primary studies. Some studies emphasize intrinsic outcomes, such as personal fulfillment and altruistic motivation, whereas others focus more heavily on extrinsic outcomes, including salary, job security, and social status. Prior research has suggested that intrinsic outcome expectations may be particularly salient in teaching-related career decisions </w:t>
      </w:r>
      <w:r w:rsidRPr="00446C92">
        <w:rPr>
          <w:rFonts w:ascii="Book Antiqua" w:hAnsi="Book Antiqua"/>
          <w:color w:val="000000"/>
          <w:sz w:val="20"/>
          <w:szCs w:val="20"/>
          <w:lang w:eastAsia="en-GB"/>
        </w:rPr>
        <w:fldChar w:fldCharType="begin"/>
      </w:r>
      <w:r w:rsidRPr="00446C92">
        <w:rPr>
          <w:rFonts w:ascii="Book Antiqua" w:hAnsi="Book Antiqua"/>
          <w:color w:val="000000"/>
          <w:sz w:val="20"/>
          <w:szCs w:val="20"/>
          <w:lang w:eastAsia="en-GB"/>
        </w:rPr>
        <w:instrText xml:space="preserve"> ADDIN ZOTERO_ITEM CSL_CITATION {"citationID":"qaTOOCjw","properties":{"formattedCitation":"(Shang et al., 2022)","plainCitation":"(Shang et al., 2022)","noteIndex":0},"citationItems":[{"id":1397,"uris":["http://zotero.org/users/13795713/items/VFR9H688"],"itemData":{"id":1397,"type":"article-journal","abstract":"This study used social cognitive career theory (SCCT) to explore the relationships between career calling, occupational self-efﬁcacy, vocational outcome expectation, and learning engagement among preservice teachers at a normal university in China. Data from 1,029 preservice teachers were analyzed using Structural Equation Modeling. The results revealed that career calling was found to be signiﬁcantly and positively affected on learning engagement; occupational self-efﬁcacy and vocational outcome expectation were identiﬁed as key mediators of this relationship. These ﬁndings advance our knowledge of how best to promote the learning engagement of preservice teachers and may inform the future design of teacher development programs.","container-title":"Frontiers in Psychology","DOI":"10.3389/fpsyg.2022.874895","ISSN":"1664-1078","journalAbbreviation":"Front. Psychol.","language":"en","page":"874895","source":"DOI.org (Crossref)","title":"How Does Career Calling Influence Preservice Teachers' Learning Engagement? A Multiple Mediating Roles of Occupational Self-Efficacy and Vocational Outcome Expectation","title-short":"How Does Career Calling Influence Preservice Teachers' Learning Engagement?","volume":"13","author":[{"family":"Shang","given":"Weiwei"},{"family":"Yu","given":"Tianzuo"},{"family":"Liang","given":"Xianping"},{"family":"Wang","given":"Ji"},{"family":"Su","given":"Jiming"}],"issued":{"date-parts":[["2022",5,17]]}}}],"schema":"https://github.com/citation-style-language/schema/raw/master/csl-citation.json"} </w:instrText>
      </w:r>
      <w:r w:rsidRPr="00446C92">
        <w:rPr>
          <w:rFonts w:ascii="Book Antiqua" w:hAnsi="Book Antiqua"/>
          <w:color w:val="000000"/>
          <w:sz w:val="20"/>
          <w:szCs w:val="20"/>
          <w:lang w:eastAsia="en-GB"/>
        </w:rPr>
        <w:fldChar w:fldCharType="separate"/>
      </w:r>
      <w:r w:rsidRPr="00446C92">
        <w:rPr>
          <w:rFonts w:ascii="Book Antiqua" w:hAnsi="Book Antiqua"/>
          <w:noProof/>
          <w:color w:val="000000"/>
          <w:sz w:val="20"/>
          <w:szCs w:val="20"/>
          <w:lang w:eastAsia="en-GB"/>
        </w:rPr>
        <w:t>(Shang et al., 2022)</w:t>
      </w:r>
      <w:r w:rsidRPr="00446C92">
        <w:rPr>
          <w:rFonts w:ascii="Book Antiqua" w:hAnsi="Book Antiqua"/>
          <w:color w:val="000000"/>
          <w:sz w:val="20"/>
          <w:szCs w:val="20"/>
          <w:lang w:eastAsia="en-GB"/>
        </w:rPr>
        <w:fldChar w:fldCharType="end"/>
      </w:r>
      <w:r w:rsidRPr="00446C92">
        <w:rPr>
          <w:rFonts w:ascii="Book Antiqua" w:hAnsi="Book Antiqua"/>
          <w:color w:val="000000"/>
          <w:sz w:val="20"/>
          <w:szCs w:val="20"/>
          <w:lang w:eastAsia="en-GB"/>
        </w:rPr>
        <w:t xml:space="preserve">, while extrinsic expectations may vary more substantially across national and policy contexts </w:t>
      </w:r>
      <w:r w:rsidRPr="00446C92">
        <w:rPr>
          <w:rFonts w:ascii="Book Antiqua" w:hAnsi="Book Antiqua"/>
          <w:color w:val="000000"/>
          <w:sz w:val="20"/>
          <w:szCs w:val="20"/>
          <w:lang w:eastAsia="en-GB"/>
        </w:rPr>
        <w:fldChar w:fldCharType="begin"/>
      </w:r>
      <w:r w:rsidRPr="00446C92">
        <w:rPr>
          <w:rFonts w:ascii="Book Antiqua" w:hAnsi="Book Antiqua"/>
          <w:color w:val="000000"/>
          <w:sz w:val="20"/>
          <w:szCs w:val="20"/>
          <w:lang w:eastAsia="en-GB"/>
        </w:rPr>
        <w:instrText xml:space="preserve"> ADDIN ZOTERO_ITEM CSL_CITATION {"citationID":"2JvEnJbB","properties":{"formattedCitation":"(Rungo et al., 2024)","plainCitation":"(Rungo et al., 2024)","noteIndex":0},"citationItems":[{"id":1371,"uris":["http://zotero.org/users/13795713/items/9VQ9JFJG"],"itemData":{"id":1371,"type":"article-journal","abstract":"This article studies the association between the characteristics of individuals’ social networks and expectations of career advancement, including pay raises and job promotions. The literature has extensively documented the role of social capital as a determinant of labour market outcomes. However, the formation of expectations constitutes another critical path by which social ties may affect work through their influence on individual motivation and behaviour. This study attempts to explain the relationship between social capital and career-related expectations and empirically assesses these associations by employing data from a survey administered to a representative sample of the Spanish population. Our findings suggest that the ability to mobilise network resources is positively linked with both measures of career advancement. However, access to the upper class is only positively associated with expecting a pay rise. Additionally, for non-employed individuals, higher mobilisation is positively associated with the expectation of an increase in income.","container-title":"The Economic and Labour Relations Review","DOI":"10.1017/elr.2024.3","ISSN":"1838-2673","issue":"1","journalAbbreviation":"Econ. labour relat. rev.","language":"en","license":"http://creativecommons.org/licenses/by/4.0/","page":"118-139","source":"DOI.org (Crossref)","title":"Individual social capital and expectations of career advancement","volume":"35","author":[{"family":"Rungo","given":"Paolo"},{"family":"Sánchez-Santos","given":"José Manuel"},{"family":"Pena-López","given":"Atilano"}],"issued":{"date-parts":[["2024",3]]}}}],"schema":"https://github.com/citation-style-language/schema/raw/master/csl-citation.json"} </w:instrText>
      </w:r>
      <w:r w:rsidRPr="00446C92">
        <w:rPr>
          <w:rFonts w:ascii="Book Antiqua" w:hAnsi="Book Antiqua"/>
          <w:color w:val="000000"/>
          <w:sz w:val="20"/>
          <w:szCs w:val="20"/>
          <w:lang w:eastAsia="en-GB"/>
        </w:rPr>
        <w:fldChar w:fldCharType="separate"/>
      </w:r>
      <w:r w:rsidRPr="00446C92">
        <w:rPr>
          <w:rFonts w:ascii="Book Antiqua" w:hAnsi="Book Antiqua"/>
          <w:noProof/>
          <w:color w:val="000000"/>
          <w:sz w:val="20"/>
          <w:szCs w:val="20"/>
          <w:lang w:eastAsia="en-GB"/>
        </w:rPr>
        <w:t>(Rungo et al., 2024)</w:t>
      </w:r>
      <w:r w:rsidRPr="00446C92">
        <w:rPr>
          <w:rFonts w:ascii="Book Antiqua" w:hAnsi="Book Antiqua"/>
          <w:color w:val="000000"/>
          <w:sz w:val="20"/>
          <w:szCs w:val="20"/>
          <w:lang w:eastAsia="en-GB"/>
        </w:rPr>
        <w:fldChar w:fldCharType="end"/>
      </w:r>
      <w:r w:rsidRPr="00446C92">
        <w:rPr>
          <w:rFonts w:ascii="Book Antiqua" w:hAnsi="Book Antiqua"/>
          <w:color w:val="000000"/>
          <w:sz w:val="20"/>
          <w:szCs w:val="20"/>
          <w:lang w:eastAsia="en-GB"/>
        </w:rPr>
        <w:t>. The absence of moderator analyses in the current study limits the ability to disentangle these effects, highlighting an important avenue for future research.</w:t>
      </w:r>
    </w:p>
    <w:p w14:paraId="4AC15BCD" w14:textId="77777777" w:rsidR="00A66494" w:rsidRPr="00446C92" w:rsidRDefault="00000000" w:rsidP="005F5F2F">
      <w:pPr>
        <w:pStyle w:val="NoSpacing"/>
        <w:ind w:firstLine="426"/>
        <w:jc w:val="both"/>
        <w:rPr>
          <w:rFonts w:ascii="Book Antiqua" w:hAnsi="Book Antiqua"/>
          <w:color w:val="000000"/>
          <w:sz w:val="20"/>
          <w:szCs w:val="20"/>
          <w:lang w:eastAsia="en-GB"/>
        </w:rPr>
      </w:pPr>
      <w:r w:rsidRPr="00446C92">
        <w:rPr>
          <w:rFonts w:ascii="Book Antiqua" w:hAnsi="Book Antiqua"/>
          <w:color w:val="000000"/>
          <w:sz w:val="20"/>
          <w:szCs w:val="20"/>
          <w:lang w:eastAsia="en-GB"/>
        </w:rPr>
        <w:t xml:space="preserve">Furthermore, cultural and structural differences across educational systems may partially explain the observed heterogeneity. Studies conducted in countries where teaching is socially valued and institutionally supported may yield stronger OE–TCI associations than those conducted in contexts where the profession is perceived as offering limited material or symbolic rewards. This interpretation aligns with comparative findings reported by Wang et al. </w:t>
      </w:r>
      <w:r w:rsidRPr="00446C92">
        <w:rPr>
          <w:rFonts w:ascii="Book Antiqua" w:hAnsi="Book Antiqua"/>
          <w:color w:val="000000"/>
          <w:sz w:val="20"/>
          <w:szCs w:val="20"/>
          <w:lang w:eastAsia="en-GB"/>
        </w:rPr>
        <w:fldChar w:fldCharType="begin"/>
      </w:r>
      <w:r w:rsidRPr="00446C92">
        <w:rPr>
          <w:rFonts w:ascii="Book Antiqua" w:hAnsi="Book Antiqua"/>
          <w:color w:val="000000"/>
          <w:sz w:val="20"/>
          <w:szCs w:val="20"/>
          <w:lang w:eastAsia="en-GB"/>
        </w:rPr>
        <w:instrText xml:space="preserve"> ADDIN ZOTERO_ITEM CSL_CITATION {"citationID":"iENCCwG2","properties":{"formattedCitation":"(R. Wang et al., 2023)","plainCitation":"(R. Wang et al., 2023)","dontUpdate":true,"noteIndex":0},"citationItems":[{"id":1365,"uris":["http://zotero.org/users/13795713/items/ECPZZ623"],"itemData":{"id":1365,"type":"article-journal","abstract":"This study aimed to investigate the factors inﬂuencing career expectations, determine the inﬂuence of college students’ personal ability on personal evaluation in the process of gaining employment, and further explore the impact of personal evaluation and social support on career expectations. This study used a random sampling method to administer questionnaires to ﬁnal-year undergraduates majoring in the liberal arts, science, art, and sports at two Chinese universities. Career expectations were positively correlated with satisfaction. The preferred employer for graduates is a school. In selecting a career, college students believed that exerting their talents was most important. Personal evaluations had a signiﬁcant effect on self-development in career expectations. The level of social support had a signiﬁcant effect on prestige and welfare stability in career expectations.","container-title":"Behavioral Sciences","DOI":"10.3390/bs13120992","ISSN":"2076-328X","issue":"12","journalAbbreviation":"Behavioral Sciences","language":"en","page":"992","source":"DOI.org (Crossref)","title":"The Influence of Personal Evaluation and Social Support on Career Expectations of College Students","volume":"13","author":[{"family":"Wang","given":"Rui"},{"family":"Wang","given":"Mengru"},{"family":"Georgiev","given":"Georgi V."}],"issued":{"date-parts":[["2023",11,30]]}}}],"schema":"https://github.com/citation-style-language/schema/raw/master/csl-citation.json"} </w:instrText>
      </w:r>
      <w:r w:rsidRPr="00446C92">
        <w:rPr>
          <w:rFonts w:ascii="Book Antiqua" w:hAnsi="Book Antiqua"/>
          <w:color w:val="000000"/>
          <w:sz w:val="20"/>
          <w:szCs w:val="20"/>
          <w:lang w:eastAsia="en-GB"/>
        </w:rPr>
        <w:fldChar w:fldCharType="separate"/>
      </w:r>
      <w:r w:rsidRPr="00446C92">
        <w:rPr>
          <w:rFonts w:ascii="Book Antiqua" w:hAnsi="Book Antiqua"/>
          <w:noProof/>
          <w:color w:val="000000"/>
          <w:sz w:val="20"/>
          <w:szCs w:val="20"/>
          <w:lang w:eastAsia="en-GB"/>
        </w:rPr>
        <w:t>(2023)</w:t>
      </w:r>
      <w:r w:rsidRPr="00446C92">
        <w:rPr>
          <w:rFonts w:ascii="Book Antiqua" w:hAnsi="Book Antiqua"/>
          <w:color w:val="000000"/>
          <w:sz w:val="20"/>
          <w:szCs w:val="20"/>
          <w:lang w:eastAsia="en-GB"/>
        </w:rPr>
        <w:fldChar w:fldCharType="end"/>
      </w:r>
      <w:r w:rsidRPr="00446C92">
        <w:rPr>
          <w:rFonts w:ascii="Book Antiqua" w:hAnsi="Book Antiqua"/>
          <w:color w:val="000000"/>
          <w:sz w:val="20"/>
          <w:szCs w:val="20"/>
          <w:lang w:eastAsia="en-GB"/>
        </w:rPr>
        <w:t xml:space="preserve"> and Zhou et al. </w:t>
      </w:r>
      <w:r w:rsidRPr="00446C92">
        <w:rPr>
          <w:rFonts w:ascii="Book Antiqua" w:hAnsi="Book Antiqua"/>
          <w:color w:val="000000"/>
          <w:sz w:val="20"/>
          <w:szCs w:val="20"/>
          <w:lang w:eastAsia="en-GB"/>
        </w:rPr>
        <w:fldChar w:fldCharType="begin"/>
      </w:r>
      <w:r w:rsidRPr="00446C92">
        <w:rPr>
          <w:rFonts w:ascii="Book Antiqua" w:hAnsi="Book Antiqua"/>
          <w:color w:val="000000"/>
          <w:sz w:val="20"/>
          <w:szCs w:val="20"/>
          <w:lang w:eastAsia="en-GB"/>
        </w:rPr>
        <w:instrText xml:space="preserve"> ADDIN ZOTERO_ITEM CSL_CITATION {"citationID":"1KWM1R7L","properties":{"formattedCitation":"(Zhou et al., 2024)","plainCitation":"(Zhou et al., 2024)","dontUpdate":true,"noteIndex":0},"citationItems":[{"id":1383,"uris":["http://zotero.org/users/13795713/items/HJF75M7P"],"itemData":{"id":1383,"type":"article-journal","abstract":"This present study explores the effect of social support on career decision-making difficulties, with the chain mediation of psychological capital and career decision-making self-efficacy. A total of 770 college students were recruited to complete the survey, which included a social support, career decision-making self-efficacy, psychological capital scale, and career decision-making difficulties scales. Significant correlations were found between social support, career decision-making difficulties, psychological capital, and career decision making self-efficacy. Path analysis indicated that the direct effect of social support on career decision-making difficulty was non-significant; social support affected career decision-making difficulties indirectly through not only the mediating effect of psychological capital but also through the chain mediation of psychological capital and career decision-making self-efficacy. Overall, the results show that social support could exert an effect on career decision-making difficulties through the mediational chains of career decision-making self-efficacy and psychological capital; the implications of this are discussed.","container-title":"Behavioral Sciences","DOI":"10.3390/bs14040318","ISSN":"2076-328X","issue":"4","journalAbbreviation":"Behavioral Sciences","language":"en","page":"318","source":"DOI.org (Crossref)","title":"Effect of Social Support on Career Decision-Making Difficulties: The Chain Mediating Roles of Psychological Capital and Career Decision-Making Self-Efficacy","title-short":"Effect of Social Support on Career Decision-Making Difficulties","volume":"14","author":[{"family":"Zhou","given":"Aibao"},{"family":"Liu","given":"Jintao"},{"family":"Xu","given":"Chunyan"},{"family":"Jobe","given":"Mary C."}],"issued":{"date-parts":[["2024",4,12]]}}}],"schema":"https://github.com/citation-style-language/schema/raw/master/csl-citation.json"} </w:instrText>
      </w:r>
      <w:r w:rsidRPr="00446C92">
        <w:rPr>
          <w:rFonts w:ascii="Book Antiqua" w:hAnsi="Book Antiqua"/>
          <w:color w:val="000000"/>
          <w:sz w:val="20"/>
          <w:szCs w:val="20"/>
          <w:lang w:eastAsia="en-GB"/>
        </w:rPr>
        <w:fldChar w:fldCharType="separate"/>
      </w:r>
      <w:r w:rsidRPr="00446C92">
        <w:rPr>
          <w:rFonts w:ascii="Book Antiqua" w:hAnsi="Book Antiqua"/>
          <w:noProof/>
          <w:color w:val="000000"/>
          <w:sz w:val="20"/>
          <w:szCs w:val="20"/>
          <w:lang w:eastAsia="en-GB"/>
        </w:rPr>
        <w:t>(2024)</w:t>
      </w:r>
      <w:r w:rsidRPr="00446C92">
        <w:rPr>
          <w:rFonts w:ascii="Book Antiqua" w:hAnsi="Book Antiqua"/>
          <w:color w:val="000000"/>
          <w:sz w:val="20"/>
          <w:szCs w:val="20"/>
          <w:lang w:eastAsia="en-GB"/>
        </w:rPr>
        <w:fldChar w:fldCharType="end"/>
      </w:r>
      <w:r w:rsidRPr="00446C92">
        <w:rPr>
          <w:rFonts w:ascii="Book Antiqua" w:hAnsi="Book Antiqua"/>
          <w:color w:val="000000"/>
          <w:sz w:val="20"/>
          <w:szCs w:val="20"/>
          <w:lang w:eastAsia="en-GB"/>
        </w:rPr>
        <w:t>, who noted that societal valuation of teaching significantly shapes young people’s career expectations. Thus, while the present findings confirm the theoretical importance of outcome expectancy, they also underscore the need for more context-sensitive analyses that account for cultural and policy-related moderators.</w:t>
      </w:r>
    </w:p>
    <w:p w14:paraId="76EBB0D2" w14:textId="77777777" w:rsidR="005F5F2F" w:rsidRPr="00446C92" w:rsidRDefault="005F5F2F" w:rsidP="005F5F2F">
      <w:pPr>
        <w:pStyle w:val="NoSpacing"/>
        <w:ind w:firstLine="426"/>
        <w:jc w:val="both"/>
        <w:rPr>
          <w:rFonts w:ascii="Book Antiqua" w:hAnsi="Book Antiqua"/>
          <w:color w:val="000000"/>
          <w:sz w:val="20"/>
          <w:szCs w:val="20"/>
          <w:lang w:eastAsia="en-GB"/>
        </w:rPr>
      </w:pPr>
    </w:p>
    <w:p w14:paraId="4AEB50F7" w14:textId="77777777" w:rsidR="00A66494" w:rsidRPr="00446C92" w:rsidRDefault="00000000" w:rsidP="005F5F2F">
      <w:pPr>
        <w:pStyle w:val="NoSpacing"/>
        <w:jc w:val="both"/>
        <w:rPr>
          <w:rFonts w:ascii="Book Antiqua" w:hAnsi="Book Antiqua"/>
          <w:i/>
          <w:iCs/>
          <w:color w:val="000000"/>
          <w:sz w:val="20"/>
          <w:szCs w:val="20"/>
          <w:lang w:eastAsia="en-GB"/>
        </w:rPr>
      </w:pPr>
      <w:r w:rsidRPr="00446C92">
        <w:rPr>
          <w:rFonts w:ascii="Book Antiqua" w:hAnsi="Book Antiqua"/>
          <w:i/>
          <w:iCs/>
          <w:color w:val="000000"/>
          <w:sz w:val="20"/>
          <w:szCs w:val="20"/>
          <w:lang w:eastAsia="en-GB"/>
        </w:rPr>
        <w:t>Social Support and Teaching Career Interest</w:t>
      </w:r>
    </w:p>
    <w:p w14:paraId="408DE421" w14:textId="77777777" w:rsidR="005F5F2F" w:rsidRPr="00446C92" w:rsidRDefault="00000000" w:rsidP="005F5F2F">
      <w:pPr>
        <w:pStyle w:val="NoSpacing"/>
        <w:ind w:firstLine="426"/>
        <w:jc w:val="both"/>
        <w:rPr>
          <w:rFonts w:ascii="Book Antiqua" w:hAnsi="Book Antiqua"/>
          <w:color w:val="000000"/>
          <w:sz w:val="20"/>
          <w:szCs w:val="20"/>
          <w:lang w:eastAsia="en-GB"/>
        </w:rPr>
      </w:pPr>
      <w:r w:rsidRPr="00446C92">
        <w:rPr>
          <w:rFonts w:ascii="Book Antiqua" w:hAnsi="Book Antiqua"/>
          <w:color w:val="000000"/>
          <w:sz w:val="20"/>
          <w:szCs w:val="20"/>
          <w:lang w:eastAsia="en-GB"/>
        </w:rPr>
        <w:t xml:space="preserve">The results of this meta-analysis also indicate a significant and positive relationship between social support (SS) and teaching career interest, with a pooled correlation of r = 0.35. Although this effect size is somewhat smaller than that observed for outcome expectancy, it nevertheless represents a meaningful and practically relevant association. This finding corroborates SCCT’s assertion that contextual supports function as enabling conditions that facilitate the </w:t>
      </w:r>
      <w:r w:rsidRPr="00446C92">
        <w:rPr>
          <w:rFonts w:ascii="Book Antiqua" w:hAnsi="Book Antiqua"/>
          <w:color w:val="000000"/>
          <w:sz w:val="20"/>
          <w:szCs w:val="20"/>
          <w:lang w:eastAsia="en-GB"/>
        </w:rPr>
        <w:lastRenderedPageBreak/>
        <w:t xml:space="preserve">development and maintenance of career interests </w:t>
      </w:r>
      <w:r w:rsidRPr="00446C92">
        <w:rPr>
          <w:rFonts w:ascii="Book Antiqua" w:hAnsi="Book Antiqua"/>
          <w:color w:val="000000"/>
          <w:sz w:val="20"/>
          <w:szCs w:val="20"/>
          <w:lang w:eastAsia="en-GB"/>
        </w:rPr>
        <w:fldChar w:fldCharType="begin"/>
      </w:r>
      <w:r w:rsidRPr="00446C92">
        <w:rPr>
          <w:rFonts w:ascii="Book Antiqua" w:hAnsi="Book Antiqua"/>
          <w:color w:val="000000"/>
          <w:sz w:val="20"/>
          <w:szCs w:val="20"/>
          <w:lang w:eastAsia="en-GB"/>
        </w:rPr>
        <w:instrText xml:space="preserve"> ADDIN ZOTERO_ITEM CSL_CITATION {"citationID":"8CTHWHZj","properties":{"formattedCitation":"(Lent et al., 1994; D. Wang et al., 2022)","plainCitation":"(Lent et al., 1994; D. Wang et al., 2022)","noteIndex":0},"citationItems":[{"id":1282,"uris":["http://zotero.org/users/13795713/items/2ULJSPUB"],"itemData":{"id":1282,"type":"article-journal","container-title":"Journal of Vocational Behavior","DOI":"10.1006/jvbe.1994.1027","issue":"1","page":"79-122","title":"Toward a unifying social cognitive theory of career and academic interest, choice, and performance","volume":"45","author":[{"family":"Lent","given":"R. W."},{"family":"Brown","given":"S. D."},{"family":"Hackett","given":"G."}],"issued":{"date-parts":[["1994"]]}}},{"id":1373,"uris":["http://zotero.org/users/13795713/items/C7Z67RNJ"],"itemData":{"id":1373,"type":"article-journal","container-title":"Frontiers in Psychology","DOI":"10.3389/fpsyg.2022.1023994","ISSN":"1664-1078","journalAbbreviation":"Front. Psychol.","language":"en","page":"1023994","source":"DOI.org (Crossref)","title":"The perspectives of social cognitive career theory approach in current times","volume":"13","author":[{"family":"Wang","given":"Danqi"},{"family":"Liu","given":"Xiping"},{"family":"Deng","given":"Haiyan"}],"issued":{"date-parts":[["2022",11,30]]}}}],"schema":"https://github.com/citation-style-language/schema/raw/master/csl-citation.json"} </w:instrText>
      </w:r>
      <w:r w:rsidRPr="00446C92">
        <w:rPr>
          <w:rFonts w:ascii="Book Antiqua" w:hAnsi="Book Antiqua"/>
          <w:color w:val="000000"/>
          <w:sz w:val="20"/>
          <w:szCs w:val="20"/>
          <w:lang w:eastAsia="en-GB"/>
        </w:rPr>
        <w:fldChar w:fldCharType="separate"/>
      </w:r>
      <w:r w:rsidRPr="00446C92">
        <w:rPr>
          <w:rFonts w:ascii="Book Antiqua" w:hAnsi="Book Antiqua"/>
          <w:noProof/>
          <w:color w:val="000000"/>
          <w:sz w:val="20"/>
          <w:szCs w:val="20"/>
          <w:lang w:eastAsia="en-GB"/>
        </w:rPr>
        <w:t>( D. Wang et al., 2022)</w:t>
      </w:r>
      <w:r w:rsidRPr="00446C92">
        <w:rPr>
          <w:rFonts w:ascii="Book Antiqua" w:hAnsi="Book Antiqua"/>
          <w:color w:val="000000"/>
          <w:sz w:val="20"/>
          <w:szCs w:val="20"/>
          <w:lang w:eastAsia="en-GB"/>
        </w:rPr>
        <w:fldChar w:fldCharType="end"/>
      </w:r>
      <w:r w:rsidRPr="00446C92">
        <w:rPr>
          <w:rFonts w:ascii="Book Antiqua" w:hAnsi="Book Antiqua"/>
          <w:color w:val="000000"/>
          <w:sz w:val="20"/>
          <w:szCs w:val="20"/>
          <w:lang w:eastAsia="en-GB"/>
        </w:rPr>
        <w:t>.</w:t>
      </w:r>
    </w:p>
    <w:p w14:paraId="1E759C02" w14:textId="77777777" w:rsidR="005F5F2F" w:rsidRPr="00446C92" w:rsidRDefault="00000000" w:rsidP="005F5F2F">
      <w:pPr>
        <w:pStyle w:val="NoSpacing"/>
        <w:ind w:firstLine="426"/>
        <w:jc w:val="both"/>
        <w:rPr>
          <w:rFonts w:ascii="Book Antiqua" w:hAnsi="Book Antiqua"/>
          <w:color w:val="000000"/>
          <w:sz w:val="20"/>
          <w:szCs w:val="20"/>
          <w:lang w:eastAsia="en-GB"/>
        </w:rPr>
      </w:pPr>
      <w:r w:rsidRPr="00446C92">
        <w:rPr>
          <w:rFonts w:ascii="Book Antiqua" w:hAnsi="Book Antiqua"/>
          <w:color w:val="000000"/>
          <w:sz w:val="20"/>
          <w:szCs w:val="20"/>
          <w:lang w:eastAsia="en-GB"/>
        </w:rPr>
        <w:t xml:space="preserve">Compared with prior empirical studies, the pooled SS–TCI effect aligns closely with the moderate correlations reported by Metheny and McWhirter </w:t>
      </w:r>
      <w:r w:rsidRPr="00446C92">
        <w:rPr>
          <w:rFonts w:ascii="Book Antiqua" w:hAnsi="Book Antiqua"/>
          <w:color w:val="000000"/>
          <w:sz w:val="20"/>
          <w:szCs w:val="20"/>
          <w:lang w:eastAsia="en-GB"/>
        </w:rPr>
        <w:fldChar w:fldCharType="begin"/>
      </w:r>
      <w:r w:rsidRPr="00446C92">
        <w:rPr>
          <w:rFonts w:ascii="Book Antiqua" w:hAnsi="Book Antiqua"/>
          <w:color w:val="000000"/>
          <w:sz w:val="20"/>
          <w:szCs w:val="20"/>
          <w:lang w:eastAsia="en-GB"/>
        </w:rPr>
        <w:instrText xml:space="preserve"> ADDIN ZOTERO_ITEM CSL_CITATION {"citationID":"niEM2ToF","properties":{"formattedCitation":"(Metheny &amp; McWhirter, 2013)","plainCitation":"(Metheny &amp; McWhirter, 2013)","dontUpdate":true,"noteIndex":0},"citationItems":[{"id":1359,"uris":["http://zotero.org/users/13795713/items/JQSH3BX8"],"itemData":{"id":1359,"type":"article-journal","abstract":"The purpose of this study was to better understand the roles of social status and family support in the career decision making of young adults in college. We tested a path model predicting career decision self-efficacy and career-related outcome expectations in a sample of 270 male and female undergraduate students. Predictor variables included family of origin socioeconomic status, perceived social status, perceived family support, and intentional family career-related interactions. The sample was randomly split into a calibration sample and a validation sample. Based on a path analysis with the calibration sample, the hypothesized model was modified, and a multiple group analysis was used to test for model invariance for the revised model. The results of this study suggest that both family status and family support are associated with social cognitive career development outcomes. Implications for both research and practice are discussed.","container-title":"Journal of Career Assessment","DOI":"10.1177/1069072712475164","ISSN":"1069-0727, 1552-4590","issue":"3","journalAbbreviation":"Journal of Career Assessment","language":"en","page":"378-394","source":"DOI.org (Crossref)","title":"Contributions of Social Status and Family Support to College Students’ Career Decision Self-Efficacy and Outcome Expectations","volume":"21","author":[{"family":"Metheny","given":"Jennifer"},{"family":"McWhirter","given":"Ellen Hawley"}],"issued":{"date-parts":[["2013",8]]}}}],"schema":"https://github.com/citation-style-language/schema/raw/master/csl-citation.json"} </w:instrText>
      </w:r>
      <w:r w:rsidRPr="00446C92">
        <w:rPr>
          <w:rFonts w:ascii="Book Antiqua" w:hAnsi="Book Antiqua"/>
          <w:color w:val="000000"/>
          <w:sz w:val="20"/>
          <w:szCs w:val="20"/>
          <w:lang w:eastAsia="en-GB"/>
        </w:rPr>
        <w:fldChar w:fldCharType="separate"/>
      </w:r>
      <w:r w:rsidRPr="00446C92">
        <w:rPr>
          <w:rFonts w:ascii="Book Antiqua" w:hAnsi="Book Antiqua"/>
          <w:noProof/>
          <w:color w:val="000000"/>
          <w:sz w:val="20"/>
          <w:szCs w:val="20"/>
          <w:lang w:eastAsia="en-GB"/>
        </w:rPr>
        <w:t>(2013)</w:t>
      </w:r>
      <w:r w:rsidRPr="00446C92">
        <w:rPr>
          <w:rFonts w:ascii="Book Antiqua" w:hAnsi="Book Antiqua"/>
          <w:color w:val="000000"/>
          <w:sz w:val="20"/>
          <w:szCs w:val="20"/>
          <w:lang w:eastAsia="en-GB"/>
        </w:rPr>
        <w:fldChar w:fldCharType="end"/>
      </w:r>
      <w:r w:rsidRPr="00446C92">
        <w:rPr>
          <w:rFonts w:ascii="Book Antiqua" w:hAnsi="Book Antiqua"/>
          <w:color w:val="000000"/>
          <w:sz w:val="20"/>
          <w:szCs w:val="20"/>
          <w:lang w:eastAsia="en-GB"/>
        </w:rPr>
        <w:t xml:space="preserve">, Vela et al. </w:t>
      </w:r>
      <w:r w:rsidRPr="00446C92">
        <w:rPr>
          <w:rFonts w:ascii="Book Antiqua" w:hAnsi="Book Antiqua"/>
          <w:color w:val="000000"/>
          <w:sz w:val="20"/>
          <w:szCs w:val="20"/>
          <w:lang w:eastAsia="en-GB"/>
        </w:rPr>
        <w:fldChar w:fldCharType="begin"/>
      </w:r>
      <w:r w:rsidRPr="00446C92">
        <w:rPr>
          <w:rFonts w:ascii="Book Antiqua" w:hAnsi="Book Antiqua"/>
          <w:color w:val="000000"/>
          <w:sz w:val="20"/>
          <w:szCs w:val="20"/>
          <w:lang w:eastAsia="en-GB"/>
        </w:rPr>
        <w:instrText xml:space="preserve"> ADDIN ZOTERO_ITEM CSL_CITATION {"citationID":"LgXy05Eb","properties":{"formattedCitation":"(Vela et al., 2018)","plainCitation":"(Vela et al., 2018)","dontUpdate":true,"noteIndex":0},"citationItems":[{"id":1375,"uris":["http://zotero.org/users/13795713/items/SVMTGWZS"],"itemData":{"id":1375,"type":"article-journal","abstract":"In the current study, we investigated the psychometric properties of a meaningful measure of career development among Latina/o students. A confirmatory factor analysis (CFA) was used to evaluate structural validity of the Vocational Outcome Expectations scale. The results supported a modest one-factor structure for the VOE scale. Internal consistency was good as measured by coefficient alpha. Findings provide support for the reliability and validity of the VOE with Latina/o students. A discussion regarding the usefulness of this measure of career development is provided.","language":"en","source":"Zotero","title":"An examination of the structure of the vocational outcome expectations scale with latina/o students","author":[{"family":"Vela","given":"Javier Cavazos"},{"family":"Karaman","given":"Mehmet A"},{"family":"Smith","given":"Wayne D"},{"family":"Hinojosa","given":"Yvette"}],"issued":{"date-parts":[["2018"]]}}}],"schema":"https://github.com/citation-style-language/schema/raw/master/csl-citation.json"} </w:instrText>
      </w:r>
      <w:r w:rsidRPr="00446C92">
        <w:rPr>
          <w:rFonts w:ascii="Book Antiqua" w:hAnsi="Book Antiqua"/>
          <w:color w:val="000000"/>
          <w:sz w:val="20"/>
          <w:szCs w:val="20"/>
          <w:lang w:eastAsia="en-GB"/>
        </w:rPr>
        <w:fldChar w:fldCharType="separate"/>
      </w:r>
      <w:r w:rsidRPr="00446C92">
        <w:rPr>
          <w:rFonts w:ascii="Book Antiqua" w:hAnsi="Book Antiqua"/>
          <w:noProof/>
          <w:color w:val="000000"/>
          <w:sz w:val="20"/>
          <w:szCs w:val="20"/>
          <w:lang w:eastAsia="en-GB"/>
        </w:rPr>
        <w:t>(2018)</w:t>
      </w:r>
      <w:r w:rsidRPr="00446C92">
        <w:rPr>
          <w:rFonts w:ascii="Book Antiqua" w:hAnsi="Book Antiqua"/>
          <w:color w:val="000000"/>
          <w:sz w:val="20"/>
          <w:szCs w:val="20"/>
          <w:lang w:eastAsia="en-GB"/>
        </w:rPr>
        <w:fldChar w:fldCharType="end"/>
      </w:r>
      <w:r w:rsidRPr="00446C92">
        <w:rPr>
          <w:rFonts w:ascii="Book Antiqua" w:hAnsi="Book Antiqua"/>
          <w:color w:val="000000"/>
          <w:sz w:val="20"/>
          <w:szCs w:val="20"/>
          <w:lang w:eastAsia="en-GB"/>
        </w:rPr>
        <w:t xml:space="preserve">, and Singh </w:t>
      </w:r>
      <w:r w:rsidRPr="00446C92">
        <w:rPr>
          <w:rFonts w:ascii="Book Antiqua" w:hAnsi="Book Antiqua"/>
          <w:color w:val="000000"/>
          <w:sz w:val="20"/>
          <w:szCs w:val="20"/>
          <w:lang w:eastAsia="en-GB"/>
        </w:rPr>
        <w:fldChar w:fldCharType="begin"/>
      </w:r>
      <w:r w:rsidRPr="00446C92">
        <w:rPr>
          <w:rFonts w:ascii="Book Antiqua" w:hAnsi="Book Antiqua"/>
          <w:color w:val="000000"/>
          <w:sz w:val="20"/>
          <w:szCs w:val="20"/>
          <w:lang w:eastAsia="en-GB"/>
        </w:rPr>
        <w:instrText xml:space="preserve"> ADDIN ZOTERO_ITEM CSL_CITATION {"citationID":"WYzhaAMj","properties":{"formattedCitation":"(Singh, 2025)","plainCitation":"(Singh, 2025)","dontUpdate":true,"noteIndex":0},"citationItems":[{"id":1391,"uris":["http://zotero.org/users/13795713/items/L5FUBATG"],"itemData":{"id":1391,"type":"article-journal","abstract":"This study examines the impact of social support on adolescent's career choices in Punjab, India. A total of 1044 students from Class XI (both boys and girls) from urban and rural areas were drawn from Government Senior Secondary Schools of Punjab. A descriptive survey method was used to gather accurate information about current phenomena and draw general conclusions. The central objective of this study is to evaluate the extent to which the empirical evidence supports or refutes the stated hypotheses, while also shedding light on the broader implications of the results. Results showed that female students perceived higher social support than male students, suggesting gender plays a role. However, a negative correlation was found between career indecision and perceived social support, suggesting that increased social support reduces uncertainty.","issue":"8","language":"en","source":"Zotero","title":"Impact Of Social Support On Career Decision Making Among Senior Secondary Students","volume":"3","author":[{"family":"Singh","given":"Manjinder"}],"issued":{"date-parts":[["2025"]]}}}],"schema":"https://github.com/citation-style-language/schema/raw/master/csl-citation.json"} </w:instrText>
      </w:r>
      <w:r w:rsidRPr="00446C92">
        <w:rPr>
          <w:rFonts w:ascii="Book Antiqua" w:hAnsi="Book Antiqua"/>
          <w:color w:val="000000"/>
          <w:sz w:val="20"/>
          <w:szCs w:val="20"/>
          <w:lang w:eastAsia="en-GB"/>
        </w:rPr>
        <w:fldChar w:fldCharType="separate"/>
      </w:r>
      <w:r w:rsidRPr="00446C92">
        <w:rPr>
          <w:rFonts w:ascii="Book Antiqua" w:hAnsi="Book Antiqua"/>
          <w:noProof/>
          <w:color w:val="000000"/>
          <w:sz w:val="20"/>
          <w:szCs w:val="20"/>
          <w:lang w:eastAsia="en-GB"/>
        </w:rPr>
        <w:t>(2025)</w:t>
      </w:r>
      <w:r w:rsidRPr="00446C92">
        <w:rPr>
          <w:rFonts w:ascii="Book Antiqua" w:hAnsi="Book Antiqua"/>
          <w:color w:val="000000"/>
          <w:sz w:val="20"/>
          <w:szCs w:val="20"/>
          <w:lang w:eastAsia="en-GB"/>
        </w:rPr>
        <w:fldChar w:fldCharType="end"/>
      </w:r>
      <w:r w:rsidRPr="00446C92">
        <w:rPr>
          <w:rFonts w:ascii="Book Antiqua" w:hAnsi="Book Antiqua"/>
          <w:color w:val="000000"/>
          <w:sz w:val="20"/>
          <w:szCs w:val="20"/>
          <w:lang w:eastAsia="en-GB"/>
        </w:rPr>
        <w:t>. These studies consistently emphasized the role of encouragement, validation, and informational support from family members, peers, and educators in shaping career-related decisions. The present meta-analysis extends this body of work by demonstrating that the positive influence of social support on teaching career interest is not confined to specific populations or national contexts, but represents a generalizable pattern across diverse samples.</w:t>
      </w:r>
    </w:p>
    <w:p w14:paraId="20EEC049" w14:textId="77777777" w:rsidR="005F5F2F" w:rsidRPr="00446C92" w:rsidRDefault="00000000" w:rsidP="005F5F2F">
      <w:pPr>
        <w:pStyle w:val="NoSpacing"/>
        <w:ind w:firstLine="426"/>
        <w:jc w:val="both"/>
        <w:rPr>
          <w:rFonts w:ascii="Book Antiqua" w:hAnsi="Book Antiqua"/>
          <w:color w:val="000000"/>
          <w:sz w:val="20"/>
          <w:szCs w:val="20"/>
          <w:lang w:eastAsia="en-GB"/>
        </w:rPr>
      </w:pPr>
      <w:r w:rsidRPr="00446C92">
        <w:rPr>
          <w:rFonts w:ascii="Book Antiqua" w:hAnsi="Book Antiqua"/>
          <w:color w:val="000000"/>
          <w:sz w:val="20"/>
          <w:szCs w:val="20"/>
          <w:lang w:eastAsia="en-GB"/>
        </w:rPr>
        <w:t xml:space="preserve">Notably, the heterogeneity associated with the SS–TCI relationship was relatively low to moderate (I² = 30.3%), suggesting that the effect of social support on teaching career interest is more stable across studies than that of outcome expectancy. This relative consistency may reflect the universal importance of social relationships in career development processes, regardless of cultural context. However, it is also possible that the broad operationalization of social support in many studies—often combining family, peer, and teacher support into a single construct—obscures important nuances. Previous research has shown that different sources of support may exert differential effects on career outcomes </w:t>
      </w:r>
      <w:r w:rsidRPr="00446C92">
        <w:rPr>
          <w:rFonts w:ascii="Book Antiqua" w:hAnsi="Book Antiqua"/>
          <w:color w:val="000000"/>
          <w:sz w:val="20"/>
          <w:szCs w:val="20"/>
          <w:lang w:eastAsia="en-GB"/>
        </w:rPr>
        <w:fldChar w:fldCharType="begin"/>
      </w:r>
      <w:r w:rsidRPr="00446C92">
        <w:rPr>
          <w:rFonts w:ascii="Book Antiqua" w:hAnsi="Book Antiqua"/>
          <w:color w:val="000000"/>
          <w:sz w:val="20"/>
          <w:szCs w:val="20"/>
          <w:lang w:eastAsia="en-GB"/>
        </w:rPr>
        <w:instrText xml:space="preserve"> ADDIN ZOTERO_ITEM CSL_CITATION {"citationID":"auAKQboj","properties":{"formattedCitation":"(Pham et al., 2024; Wong et al., 2021)","plainCitation":"(Pham et al., 2024; Wong et al., 2021)","noteIndex":0},"citationItems":[{"id":1385,"uris":["http://zotero.org/users/13795713/items/79U46HE9"],"itemData":{"id":1385,"type":"article-journal","abstract":"Career choice is a highly complex process. The growth in the number, nature, and overlap between occupations creates a more multifaceted career landscape, especially for young people. This study expands the Social Cognitive Career Theory (SCCT) by developing a model that includes additional factors influencing career choices, such as self-efficacy, career exploration, and social support. A convenient sampling method was applied, with 340 Vietnamese students responding to the questionnaire on Google Forms between August and October 2022. The results supported the research hypotheses, with environmental exploration emerging as the most decisive factor influencing career choice. The most exciting finding of this article is the negative impact of social support on the relationship between environmental exploration and career choice. Finally, the results underscore the significance of implementing career guidance and providing career experiences for university students at educational institutions.","container-title":"Heliyon","DOI":"10.1016/j.heliyon.2024.e31808","ISSN":"24058440","issue":"11","journalAbbreviation":"Heliyon","language":"en","page":"e31808","source":"DOI.org (Crossref)","title":"Career exploration and its influence on the relationship between self-efficacy and career choice: The moderating role of social support","title-short":"Career exploration and its influence on the relationship between self-efficacy and career choice","volume":"10","author":[{"family":"Pham","given":"Minh"},{"family":"Lam","given":"Bao Quoc"},{"family":"Tuan Ngoc Bui","given":"Anh"}],"issued":{"date-parts":[["2024",6]]}}},{"id":1389,"uris":["http://zotero.org/users/13795713/items/6N885CYK"],"itemData":{"id":1389,"type":"article-journal","abstract":"Preparing adolescents for transitioning from school to work has become a priority across all developed countries due to the increasingly difficult labour market conditions and changes related to technological advances. Most recently, the COVID-19 pandemic has created additional uncertainties in the world of work. This article reviews the concept of career-related teacher support (CRTS) and illustrates the different roles that school teachers can have in influencing students’ career planning and decision making. The information should be beneficial to teachers, counsellors, researchers and policy-makers seeking to optimise school-based career guidance and counselling practices. Brief suggestions are also provided for future research and practice.","container-title":"Journal of Psychologists and Counsellors in Schools","DOI":"10.1017/jgc.2020.30","ISSN":"2055-6365, 2055-6373","issue":"1","journalAbbreviation":"J. Psychol. Couns. Sch.","language":"en","page":"130-141","source":"DOI.org (Crossref)","title":"Career-related teacher support: A review of roles that teachers play in supporting students’ career planning","title-short":"Career-related teacher support","volume":"31","author":[{"family":"Wong","given":"Lawrence P.W."},{"family":"Yuen","given":"Mantak"},{"family":"Chen","given":"Gaowei"}],"issued":{"date-parts":[["2021",6]]}}}],"schema":"https://github.com/citation-style-language/schema/raw/master/csl-citation.json"} </w:instrText>
      </w:r>
      <w:r w:rsidRPr="00446C92">
        <w:rPr>
          <w:rFonts w:ascii="Book Antiqua" w:hAnsi="Book Antiqua"/>
          <w:color w:val="000000"/>
          <w:sz w:val="20"/>
          <w:szCs w:val="20"/>
          <w:lang w:eastAsia="en-GB"/>
        </w:rPr>
        <w:fldChar w:fldCharType="separate"/>
      </w:r>
      <w:r w:rsidRPr="00446C92">
        <w:rPr>
          <w:rFonts w:ascii="Book Antiqua" w:hAnsi="Book Antiqua"/>
          <w:noProof/>
          <w:color w:val="000000"/>
          <w:sz w:val="20"/>
          <w:szCs w:val="20"/>
          <w:lang w:eastAsia="en-GB"/>
        </w:rPr>
        <w:t>(Pham et al., 2024; Wong et al., 2021)</w:t>
      </w:r>
      <w:r w:rsidRPr="00446C92">
        <w:rPr>
          <w:rFonts w:ascii="Book Antiqua" w:hAnsi="Book Antiqua"/>
          <w:color w:val="000000"/>
          <w:sz w:val="20"/>
          <w:szCs w:val="20"/>
          <w:lang w:eastAsia="en-GB"/>
        </w:rPr>
        <w:fldChar w:fldCharType="end"/>
      </w:r>
      <w:r w:rsidRPr="00446C92">
        <w:rPr>
          <w:rFonts w:ascii="Book Antiqua" w:hAnsi="Book Antiqua"/>
          <w:color w:val="000000"/>
          <w:sz w:val="20"/>
          <w:szCs w:val="20"/>
          <w:lang w:eastAsia="en-GB"/>
        </w:rPr>
        <w:t>. The aggregation of these sources may therefore attenuate observed variability across studies.</w:t>
      </w:r>
    </w:p>
    <w:p w14:paraId="025375E8" w14:textId="77777777" w:rsidR="00A66494" w:rsidRPr="00446C92" w:rsidRDefault="00000000" w:rsidP="005F5F2F">
      <w:pPr>
        <w:pStyle w:val="NoSpacing"/>
        <w:ind w:firstLine="426"/>
        <w:jc w:val="both"/>
        <w:rPr>
          <w:rFonts w:ascii="Book Antiqua" w:hAnsi="Book Antiqua"/>
          <w:color w:val="000000"/>
          <w:sz w:val="20"/>
          <w:szCs w:val="20"/>
          <w:lang w:eastAsia="en-GB"/>
        </w:rPr>
      </w:pPr>
      <w:r w:rsidRPr="00446C92">
        <w:rPr>
          <w:rFonts w:ascii="Book Antiqua" w:hAnsi="Book Antiqua"/>
          <w:color w:val="000000"/>
          <w:sz w:val="20"/>
          <w:szCs w:val="20"/>
          <w:lang w:eastAsia="en-GB"/>
        </w:rPr>
        <w:t>From a critical standpoint, the magnitude of the SS–TCI relationship suggests that social support functions primarily as a facilitating rather than a driving factor in teaching career interest. In other words, while supportive social environments can encourage individuals who already hold some interest in teaching, they may be insufficient to generate strong interest in the absence of positive outcome expectations. This interpretation is consistent with SCCT’s hierarchical structure, which positions outcome expectations and self-efficacy as more proximal determinants of interest, with contextual supports exerting indirect or moderating influences.</w:t>
      </w:r>
    </w:p>
    <w:p w14:paraId="56DF0066" w14:textId="77777777" w:rsidR="005F5F2F" w:rsidRPr="00446C92" w:rsidRDefault="005F5F2F" w:rsidP="005F5F2F">
      <w:pPr>
        <w:pStyle w:val="NoSpacing"/>
        <w:ind w:firstLine="567"/>
        <w:jc w:val="both"/>
        <w:rPr>
          <w:rFonts w:ascii="Book Antiqua" w:hAnsi="Book Antiqua"/>
          <w:color w:val="000000"/>
          <w:sz w:val="20"/>
          <w:szCs w:val="20"/>
          <w:lang w:eastAsia="en-GB"/>
        </w:rPr>
      </w:pPr>
    </w:p>
    <w:p w14:paraId="441F2EF6" w14:textId="77777777" w:rsidR="00A66494" w:rsidRPr="00446C92" w:rsidRDefault="00000000" w:rsidP="005F5F2F">
      <w:pPr>
        <w:pStyle w:val="NoSpacing"/>
        <w:jc w:val="both"/>
        <w:rPr>
          <w:rFonts w:ascii="Book Antiqua" w:hAnsi="Book Antiqua"/>
          <w:i/>
          <w:iCs/>
          <w:color w:val="000000"/>
          <w:sz w:val="20"/>
          <w:szCs w:val="20"/>
          <w:lang w:eastAsia="en-GB"/>
        </w:rPr>
      </w:pPr>
      <w:r w:rsidRPr="00446C92">
        <w:rPr>
          <w:rFonts w:ascii="Book Antiqua" w:hAnsi="Book Antiqua"/>
          <w:i/>
          <w:iCs/>
          <w:color w:val="000000"/>
          <w:sz w:val="20"/>
          <w:szCs w:val="20"/>
          <w:lang w:eastAsia="en-GB"/>
        </w:rPr>
        <w:t>Integrating Outcome Expectancy and Social Support within SCCT</w:t>
      </w:r>
    </w:p>
    <w:p w14:paraId="7B595F0B" w14:textId="77777777" w:rsidR="005F5F2F" w:rsidRPr="00446C92" w:rsidRDefault="00000000" w:rsidP="005F5F2F">
      <w:pPr>
        <w:pStyle w:val="NoSpacing"/>
        <w:ind w:firstLine="426"/>
        <w:jc w:val="both"/>
        <w:rPr>
          <w:rFonts w:ascii="Book Antiqua" w:hAnsi="Book Antiqua"/>
          <w:color w:val="000000"/>
          <w:sz w:val="20"/>
          <w:szCs w:val="20"/>
          <w:lang w:eastAsia="en-GB"/>
        </w:rPr>
      </w:pPr>
      <w:r w:rsidRPr="00446C92">
        <w:rPr>
          <w:rFonts w:ascii="Book Antiqua" w:hAnsi="Book Antiqua"/>
          <w:color w:val="000000"/>
          <w:sz w:val="20"/>
          <w:szCs w:val="20"/>
          <w:lang w:eastAsia="en-GB"/>
        </w:rPr>
        <w:t xml:space="preserve">Taken together, the findings of this meta-analysis provide nuanced empirical support for the SCCT framework in the context of teaching career choice. The stronger pooled effect for outcome expectancy relative to social support suggests that cognitive evaluations of the teaching profession play a more central role in shaping career interest than contextual encouragement alone. This pattern aligns with prior theoretical and empirical </w:t>
      </w:r>
      <w:r w:rsidRPr="00446C92">
        <w:rPr>
          <w:rFonts w:ascii="Book Antiqua" w:hAnsi="Book Antiqua"/>
          <w:color w:val="000000"/>
          <w:sz w:val="20"/>
          <w:szCs w:val="20"/>
          <w:lang w:eastAsia="en-GB"/>
        </w:rPr>
        <w:t xml:space="preserve">work indicating that social support often exerts its influence by shaping individuals’ beliefs about career-related outcomes and their confidence in achieving them </w:t>
      </w:r>
      <w:r w:rsidRPr="00446C92">
        <w:rPr>
          <w:rFonts w:ascii="Book Antiqua" w:hAnsi="Book Antiqua"/>
          <w:color w:val="000000"/>
          <w:sz w:val="20"/>
          <w:szCs w:val="20"/>
          <w:lang w:eastAsia="en-GB"/>
        </w:rPr>
        <w:fldChar w:fldCharType="begin"/>
      </w:r>
      <w:r w:rsidRPr="00446C92">
        <w:rPr>
          <w:rFonts w:ascii="Book Antiqua" w:hAnsi="Book Antiqua"/>
          <w:color w:val="000000"/>
          <w:sz w:val="20"/>
          <w:szCs w:val="20"/>
          <w:lang w:eastAsia="en-GB"/>
        </w:rPr>
        <w:instrText xml:space="preserve"> ADDIN ZOTERO_ITEM CSL_CITATION {"citationID":"WuT5vCt1","properties":{"formattedCitation":"(Jemini-Gashi &amp; Hoxha, 2024; Metheny &amp; McWhirter, 2013)","plainCitation":"(Jemini-Gashi &amp; Hoxha, 2024; Metheny &amp; McWhirter, 2013)","noteIndex":0},"citationItems":[{"id":1377,"uris":["http://zotero.org/users/13795713/items/8E7ZLLJ4"],"itemData":{"id":1377,"type":"article-journal","abstract":"Throughout the COVID 19 pandemic, young people have experienced numerous changes in their routine. This has affected their health and well-being in all dimensions as well as academic life, including their career planning and decision-making process. We explored the role of social support in the relationship between career self-efficacy and psychological distress in young people. High school students (N = 451) from different regions of Kosovo completed a series of validated measures online. The results showed the impact of the pandemic on career planning and decision-making processes and the negative correlation of career self-efficacy with psychological stress. Furthermore, the mediating roles of family, school, and peer support were observed. These findings provide valuable data for mental health and career professionals toward career guidance and counseling. Further theoretical and practical implications and future research directions have been discussed.","container-title":"Sage Open","DOI":"10.1177/21582440241243172","ISSN":"2158-2440, 2158-2440","issue":"2","journalAbbreviation":"Sage Open","language":"en","page":"21582440241243172","source":"DOI.org (Crossref)","title":"Role of Social Support in the Relationship Between Career Self-Efficacy and Psychological Distress Among Young People During the COVID-19 Pandemic","volume":"14","author":[{"family":"Jemini-Gashi","given":"Liridona"},{"family":"Hoxha","given":"Naime"}],"issued":{"date-parts":[["2024",4]]}}},{"id":1359,"uris":["http://zotero.org/users/13795713/items/JQSH3BX8"],"itemData":{"id":1359,"type":"article-journal","abstract":"The purpose of this study was to better understand the roles of social status and family support in the career decision making of young adults in college. We tested a path model predicting career decision self-efficacy and career-related outcome expectations in a sample of 270 male and female undergraduate students. Predictor variables included family of origin socioeconomic status, perceived social status, perceived family support, and intentional family career-related interactions. The sample was randomly split into a calibration sample and a validation sample. Based on a path analysis with the calibration sample, the hypothesized model was modified, and a multiple group analysis was used to test for model invariance for the revised model. The results of this study suggest that both family status and family support are associated with social cognitive career development outcomes. Implications for both research and practice are discussed.","container-title":"Journal of Career Assessment","DOI":"10.1177/1069072712475164","ISSN":"1069-0727, 1552-4590","issue":"3","journalAbbreviation":"Journal of Career Assessment","language":"en","page":"378-394","source":"DOI.org (Crossref)","title":"Contributions of Social Status and Family Support to College Students’ Career Decision Self-Efficacy and Outcome Expectations","volume":"21","author":[{"family":"Metheny","given":"Jennifer"},{"family":"McWhirter","given":"Ellen Hawley"}],"issued":{"date-parts":[["2013",8]]}}}],"schema":"https://github.com/citation-style-language/schema/raw/master/csl-citation.json"} </w:instrText>
      </w:r>
      <w:r w:rsidRPr="00446C92">
        <w:rPr>
          <w:rFonts w:ascii="Book Antiqua" w:hAnsi="Book Antiqua"/>
          <w:color w:val="000000"/>
          <w:sz w:val="20"/>
          <w:szCs w:val="20"/>
          <w:lang w:eastAsia="en-GB"/>
        </w:rPr>
        <w:fldChar w:fldCharType="separate"/>
      </w:r>
      <w:r w:rsidRPr="00446C92">
        <w:rPr>
          <w:rFonts w:ascii="Book Antiqua" w:hAnsi="Book Antiqua"/>
          <w:noProof/>
          <w:color w:val="000000"/>
          <w:sz w:val="20"/>
          <w:szCs w:val="20"/>
          <w:lang w:eastAsia="en-GB"/>
        </w:rPr>
        <w:t>(Jemini-Gashi &amp; Hoxha, 2024; Metheny &amp; McWhirter, 2013)</w:t>
      </w:r>
      <w:r w:rsidRPr="00446C92">
        <w:rPr>
          <w:rFonts w:ascii="Book Antiqua" w:hAnsi="Book Antiqua"/>
          <w:color w:val="000000"/>
          <w:sz w:val="20"/>
          <w:szCs w:val="20"/>
          <w:lang w:eastAsia="en-GB"/>
        </w:rPr>
        <w:fldChar w:fldCharType="end"/>
      </w:r>
      <w:r w:rsidRPr="00446C92">
        <w:rPr>
          <w:rFonts w:ascii="Book Antiqua" w:hAnsi="Book Antiqua"/>
          <w:color w:val="000000"/>
          <w:sz w:val="20"/>
          <w:szCs w:val="20"/>
          <w:lang w:eastAsia="en-GB"/>
        </w:rPr>
        <w:t>.</w:t>
      </w:r>
    </w:p>
    <w:p w14:paraId="2EA0145F" w14:textId="77777777" w:rsidR="00A66494" w:rsidRPr="00446C92" w:rsidRDefault="00000000" w:rsidP="005F5F2F">
      <w:pPr>
        <w:pStyle w:val="NoSpacing"/>
        <w:ind w:firstLine="426"/>
        <w:jc w:val="both"/>
        <w:rPr>
          <w:rFonts w:ascii="Book Antiqua" w:hAnsi="Book Antiqua"/>
          <w:color w:val="000000"/>
          <w:sz w:val="20"/>
          <w:szCs w:val="20"/>
          <w:lang w:eastAsia="en-GB"/>
        </w:rPr>
      </w:pPr>
      <w:r w:rsidRPr="00446C92">
        <w:rPr>
          <w:rFonts w:ascii="Book Antiqua" w:hAnsi="Book Antiqua"/>
          <w:color w:val="000000"/>
          <w:sz w:val="20"/>
          <w:szCs w:val="20"/>
          <w:lang w:eastAsia="en-GB"/>
        </w:rPr>
        <w:t>At the same time, the significant association between social support and teaching career interest highlights the importance of considering career development as a socially embedded process. In contexts where teaching is undervalued or stigmatized, even strong intrinsic motivations may be undermined by a lack of social endorsement. Conversely, supportive social environments may help buffer negative structural conditions by reinforcing positive narratives about the teaching profession. The present findings therefore suggest that effective interventions aimed at increasing youth interest in teaching should adopt a dual focus: enhancing positive outcome expectations while simultaneously strengthening social support systems.</w:t>
      </w:r>
    </w:p>
    <w:p w14:paraId="4E3A3F3A" w14:textId="77777777" w:rsidR="005F5F2F" w:rsidRPr="00446C92" w:rsidRDefault="005F5F2F" w:rsidP="005F5F2F">
      <w:pPr>
        <w:pStyle w:val="NoSpacing"/>
        <w:ind w:firstLine="426"/>
        <w:jc w:val="both"/>
        <w:rPr>
          <w:rFonts w:ascii="Book Antiqua" w:hAnsi="Book Antiqua"/>
          <w:i/>
          <w:iCs/>
          <w:color w:val="000000"/>
          <w:sz w:val="20"/>
          <w:szCs w:val="20"/>
          <w:lang w:eastAsia="en-GB"/>
        </w:rPr>
      </w:pPr>
    </w:p>
    <w:p w14:paraId="2B986F2F" w14:textId="77777777" w:rsidR="00A66494" w:rsidRPr="00446C92" w:rsidRDefault="00000000" w:rsidP="005F5F2F">
      <w:pPr>
        <w:pStyle w:val="NoSpacing"/>
        <w:jc w:val="both"/>
        <w:rPr>
          <w:rFonts w:ascii="Book Antiqua" w:hAnsi="Book Antiqua"/>
          <w:i/>
          <w:iCs/>
          <w:color w:val="000000"/>
          <w:sz w:val="20"/>
          <w:szCs w:val="20"/>
          <w:lang w:eastAsia="en-GB"/>
        </w:rPr>
      </w:pPr>
      <w:r w:rsidRPr="00446C92">
        <w:rPr>
          <w:rFonts w:ascii="Book Antiqua" w:hAnsi="Book Antiqua"/>
          <w:i/>
          <w:iCs/>
          <w:color w:val="000000"/>
          <w:sz w:val="20"/>
          <w:szCs w:val="20"/>
          <w:lang w:eastAsia="en-GB"/>
        </w:rPr>
        <w:t>Implications for Theory and Research</w:t>
      </w:r>
    </w:p>
    <w:p w14:paraId="11EE331F" w14:textId="77777777" w:rsidR="005F5F2F" w:rsidRPr="00446C92" w:rsidRDefault="00000000" w:rsidP="005F5F2F">
      <w:pPr>
        <w:pStyle w:val="NoSpacing"/>
        <w:ind w:firstLine="426"/>
        <w:jc w:val="both"/>
        <w:rPr>
          <w:rFonts w:ascii="Book Antiqua" w:hAnsi="Book Antiqua"/>
          <w:color w:val="000000"/>
          <w:sz w:val="20"/>
          <w:szCs w:val="20"/>
          <w:lang w:eastAsia="en-GB"/>
        </w:rPr>
      </w:pPr>
      <w:r w:rsidRPr="00446C92">
        <w:rPr>
          <w:rFonts w:ascii="Book Antiqua" w:hAnsi="Book Antiqua"/>
          <w:color w:val="000000"/>
          <w:sz w:val="20"/>
          <w:szCs w:val="20"/>
          <w:lang w:eastAsia="en-GB"/>
        </w:rPr>
        <w:t>Theoretically, this study strengthens the empirical foundation of SCCT by providing meta-analytic evidence for two of its core constructs within a specific occupational domain. Unlike many prior studies that tested SCCT relationships in isolation or within general career contexts, this meta-analysis demonstrates that the theory retains explanatory power when applied specifically to teaching career interest. However, the observed heterogeneity—particularly for outcome expectancy—also indicates that SCCT-based models may benefit from greater attention to contextual moderators, such as cultural values, policy environments, and labor market conditions.</w:t>
      </w:r>
    </w:p>
    <w:p w14:paraId="7A2BE5F4" w14:textId="77777777" w:rsidR="00A66494" w:rsidRPr="00446C92" w:rsidRDefault="00000000" w:rsidP="005F5F2F">
      <w:pPr>
        <w:pStyle w:val="NoSpacing"/>
        <w:ind w:firstLine="426"/>
        <w:jc w:val="both"/>
        <w:rPr>
          <w:rFonts w:ascii="Book Antiqua" w:hAnsi="Book Antiqua"/>
          <w:color w:val="000000"/>
          <w:sz w:val="20"/>
          <w:szCs w:val="20"/>
          <w:lang w:eastAsia="en-GB"/>
        </w:rPr>
      </w:pPr>
      <w:r w:rsidRPr="00446C92">
        <w:rPr>
          <w:rFonts w:ascii="Book Antiqua" w:hAnsi="Book Antiqua"/>
          <w:color w:val="000000"/>
          <w:sz w:val="20"/>
          <w:szCs w:val="20"/>
          <w:lang w:eastAsia="en-GB"/>
        </w:rPr>
        <w:t>For future research, several directions emerge from these findings. First, longitudinal studies are needed to clarify the causal ordering of outcome expectancy, social support, and teaching career interest. Second, future meta-analyses should attempt to disaggregate different types of outcome expectations (e.g., intrinsic versus extrinsic) and sources of social support to better understand their differential effects. Finally, moderator analyses examining cultural, demographic, and institutional variables would provide deeper insight into the conditions under which SCCT constructs most strongly predict teaching career interest.</w:t>
      </w:r>
    </w:p>
    <w:p w14:paraId="0121BC9A" w14:textId="77777777" w:rsidR="00A66494" w:rsidRPr="00446C92" w:rsidRDefault="00A66494" w:rsidP="005F5F2F">
      <w:pPr>
        <w:rPr>
          <w:rFonts w:ascii="Book Antiqua" w:eastAsia="Book Antiqua" w:hAnsi="Book Antiqua" w:cs="Book Antiqua"/>
          <w:b/>
          <w:sz w:val="20"/>
          <w:szCs w:val="20"/>
        </w:rPr>
      </w:pPr>
    </w:p>
    <w:p w14:paraId="064D1646" w14:textId="77777777" w:rsidR="00A66494" w:rsidRPr="00446C92" w:rsidRDefault="00000000" w:rsidP="005F5F2F">
      <w:pPr>
        <w:rPr>
          <w:rFonts w:ascii="Book Antiqua" w:eastAsia="Book Antiqua" w:hAnsi="Book Antiqua" w:cs="Book Antiqua"/>
          <w:b/>
          <w:sz w:val="20"/>
          <w:szCs w:val="20"/>
        </w:rPr>
      </w:pPr>
      <w:r w:rsidRPr="00446C92">
        <w:rPr>
          <w:rFonts w:ascii="Book Antiqua" w:eastAsia="Book Antiqua" w:hAnsi="Book Antiqua" w:cs="Book Antiqua"/>
          <w:b/>
          <w:sz w:val="22"/>
          <w:szCs w:val="22"/>
        </w:rPr>
        <w:t>Conclusion</w:t>
      </w:r>
      <w:r w:rsidRPr="00446C92">
        <w:rPr>
          <w:rFonts w:ascii="Book Antiqua" w:eastAsia="Book Antiqua" w:hAnsi="Book Antiqua" w:cs="Book Antiqua"/>
          <w:b/>
          <w:sz w:val="20"/>
          <w:szCs w:val="20"/>
        </w:rPr>
        <w:t xml:space="preserve"> </w:t>
      </w:r>
    </w:p>
    <w:p w14:paraId="565C22FE" w14:textId="77777777" w:rsidR="005F5F2F" w:rsidRPr="00446C92" w:rsidRDefault="005F5F2F" w:rsidP="005F5F2F">
      <w:pPr>
        <w:pStyle w:val="NoSpacing"/>
        <w:ind w:firstLine="426"/>
        <w:jc w:val="both"/>
        <w:rPr>
          <w:rFonts w:ascii="Book Antiqua" w:hAnsi="Book Antiqua"/>
          <w:color w:val="000000"/>
          <w:sz w:val="20"/>
          <w:szCs w:val="20"/>
        </w:rPr>
      </w:pPr>
    </w:p>
    <w:p w14:paraId="27B74C04" w14:textId="77777777" w:rsidR="005F5F2F" w:rsidRPr="00446C92" w:rsidRDefault="00000000" w:rsidP="005F5F2F">
      <w:pPr>
        <w:pStyle w:val="NoSpacing"/>
        <w:ind w:firstLine="426"/>
        <w:jc w:val="both"/>
        <w:rPr>
          <w:rFonts w:ascii="Book Antiqua" w:hAnsi="Book Antiqua"/>
          <w:color w:val="000000"/>
          <w:sz w:val="20"/>
          <w:szCs w:val="20"/>
        </w:rPr>
      </w:pPr>
      <w:r w:rsidRPr="00446C92">
        <w:rPr>
          <w:rFonts w:ascii="Book Antiqua" w:hAnsi="Book Antiqua"/>
          <w:color w:val="000000"/>
          <w:sz w:val="20"/>
          <w:szCs w:val="20"/>
        </w:rPr>
        <w:t xml:space="preserve">This meta-analysis provides comprehensive evidence on the roles of outcome expectations and social support in shaping youths’ interest in pursuing teaching as a career. </w:t>
      </w:r>
      <w:r w:rsidRPr="00446C92">
        <w:rPr>
          <w:rFonts w:ascii="Book Antiqua" w:hAnsi="Book Antiqua"/>
          <w:color w:val="000000"/>
          <w:sz w:val="20"/>
          <w:szCs w:val="20"/>
          <w:lang w:eastAsia="en-GB"/>
        </w:rPr>
        <w:t>By</w:t>
      </w:r>
      <w:r w:rsidRPr="00446C92">
        <w:rPr>
          <w:rFonts w:ascii="Book Antiqua" w:hAnsi="Book Antiqua"/>
          <w:color w:val="000000"/>
          <w:sz w:val="20"/>
          <w:szCs w:val="20"/>
        </w:rPr>
        <w:t xml:space="preserve"> synthesizing findings from 20 empirical studies published between 2017 and 2025 and involving more than 10,000 participants, the study demonstrates </w:t>
      </w:r>
      <w:r w:rsidRPr="00446C92">
        <w:rPr>
          <w:rFonts w:ascii="Book Antiqua" w:hAnsi="Book Antiqua"/>
          <w:color w:val="000000"/>
          <w:sz w:val="20"/>
          <w:szCs w:val="20"/>
        </w:rPr>
        <w:lastRenderedPageBreak/>
        <w:t>that outcome expectations have a moderate-to-large association with teaching career interest, while social support shows a consistent moderate association. These results confirm the central assumptions of Social Cognitive Career Theory, particularly the importance of cognitive evaluations of career outcomes and the facilitating function of contextual supports in career interest development.</w:t>
      </w:r>
    </w:p>
    <w:p w14:paraId="3DEBF298" w14:textId="77777777" w:rsidR="005F5F2F" w:rsidRPr="00446C92" w:rsidRDefault="00000000" w:rsidP="005F5F2F">
      <w:pPr>
        <w:pStyle w:val="NoSpacing"/>
        <w:ind w:firstLine="426"/>
        <w:jc w:val="both"/>
        <w:rPr>
          <w:rFonts w:ascii="Book Antiqua" w:hAnsi="Book Antiqua"/>
          <w:color w:val="000000"/>
          <w:sz w:val="20"/>
          <w:szCs w:val="20"/>
        </w:rPr>
      </w:pPr>
      <w:r w:rsidRPr="00446C92">
        <w:rPr>
          <w:rFonts w:ascii="Book Antiqua" w:hAnsi="Book Antiqua"/>
          <w:color w:val="000000"/>
          <w:sz w:val="20"/>
          <w:szCs w:val="20"/>
        </w:rPr>
        <w:t>Comparatively, the stronger effect of outcome expectations relative to social support suggests that youths’ perceptions of the benefits and consequences of becoming a teacher play a more decisive role than social encouragement alone. Nevertheless, social support remains a meaningful factor that can reinforce or weaken career interest, especially within socially and culturally embedded decision-making contexts. Together, these findings highlight that teaching career interest is shaped by the interaction between individual beliefs and social environments rather than by isolated factors.</w:t>
      </w:r>
    </w:p>
    <w:p w14:paraId="1FC69374" w14:textId="77777777" w:rsidR="00A66494" w:rsidRPr="00446C92" w:rsidRDefault="00000000" w:rsidP="005F5F2F">
      <w:pPr>
        <w:pStyle w:val="NoSpacing"/>
        <w:ind w:firstLine="426"/>
        <w:jc w:val="both"/>
        <w:rPr>
          <w:rFonts w:ascii="Book Antiqua" w:hAnsi="Book Antiqua"/>
          <w:color w:val="000000"/>
          <w:sz w:val="20"/>
          <w:szCs w:val="20"/>
        </w:rPr>
      </w:pPr>
      <w:r w:rsidRPr="00446C92">
        <w:rPr>
          <w:rFonts w:ascii="Book Antiqua" w:hAnsi="Book Antiqua"/>
          <w:color w:val="000000"/>
          <w:sz w:val="20"/>
          <w:szCs w:val="20"/>
        </w:rPr>
        <w:t>From a practical perspective, the findings imply that efforts to attract young people to the teaching profession should prioritize improving positive outcome expectations—such as professional recognition, career prospects, and intrinsic rewards—while simultaneously strengthening support from families, educators, and institutions. Although this study is limited by the lack of moderator analyses and reliance on correlational data, it offers robust meta-analytic evidence that can inform future research, policy development, and targeted interventions aimed at sustaining the future teaching workforce.</w:t>
      </w:r>
    </w:p>
    <w:p w14:paraId="201381A4" w14:textId="77777777" w:rsidR="00A66494" w:rsidRPr="00446C92" w:rsidRDefault="00A66494" w:rsidP="005F5F2F">
      <w:pPr>
        <w:pBdr>
          <w:top w:val="nil"/>
          <w:left w:val="nil"/>
          <w:bottom w:val="nil"/>
          <w:right w:val="nil"/>
          <w:between w:val="nil"/>
        </w:pBdr>
        <w:ind w:firstLine="567"/>
        <w:jc w:val="both"/>
        <w:rPr>
          <w:rFonts w:ascii="Book Antiqua" w:hAnsi="Book Antiqua"/>
          <w:color w:val="000000"/>
          <w:sz w:val="18"/>
          <w:szCs w:val="18"/>
        </w:rPr>
      </w:pPr>
    </w:p>
    <w:p w14:paraId="27612268" w14:textId="77777777" w:rsidR="00A66494" w:rsidRPr="00446C92" w:rsidRDefault="00000000" w:rsidP="005F5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Book Antiqua" w:hAnsi="Book Antiqua" w:cs="Book Antiqua"/>
          <w:b/>
          <w:sz w:val="18"/>
          <w:szCs w:val="18"/>
        </w:rPr>
      </w:pPr>
      <w:r w:rsidRPr="00446C92">
        <w:rPr>
          <w:rFonts w:ascii="Book Antiqua" w:eastAsia="Book Antiqua" w:hAnsi="Book Antiqua" w:cs="Book Antiqua"/>
          <w:b/>
          <w:sz w:val="18"/>
          <w:szCs w:val="18"/>
        </w:rPr>
        <w:t>Acknowledgments</w:t>
      </w:r>
    </w:p>
    <w:p w14:paraId="5471C19A" w14:textId="77777777" w:rsidR="00A66494" w:rsidRPr="00446C92" w:rsidRDefault="00000000" w:rsidP="005F5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Book Antiqua" w:hAnsi="Book Antiqua" w:cs="Book Antiqua"/>
          <w:b/>
          <w:sz w:val="18"/>
          <w:szCs w:val="18"/>
        </w:rPr>
      </w:pPr>
      <w:r w:rsidRPr="00446C92">
        <w:rPr>
          <w:rFonts w:ascii="Book Antiqua" w:eastAsia="Book Antiqua" w:hAnsi="Book Antiqua" w:cs="Book Antiqua"/>
          <w:sz w:val="18"/>
          <w:szCs w:val="18"/>
        </w:rPr>
        <w:t>Place acknowledgments, including information on grants received, before the references or after the conclusion, in a separate section, and not as a footnote on the title page.</w:t>
      </w:r>
    </w:p>
    <w:p w14:paraId="2B1D1846" w14:textId="77777777" w:rsidR="00A66494" w:rsidRPr="00446C92" w:rsidRDefault="00A66494" w:rsidP="005F5F2F">
      <w:pPr>
        <w:rPr>
          <w:rFonts w:ascii="Book Antiqua" w:eastAsia="Book Antiqua" w:hAnsi="Book Antiqua" w:cs="Book Antiqua"/>
          <w:b/>
          <w:sz w:val="18"/>
          <w:szCs w:val="18"/>
        </w:rPr>
      </w:pPr>
    </w:p>
    <w:p w14:paraId="1638FB6A" w14:textId="77777777" w:rsidR="00A66494" w:rsidRPr="00446C92" w:rsidRDefault="00000000" w:rsidP="005F5F2F">
      <w:pPr>
        <w:jc w:val="both"/>
        <w:rPr>
          <w:rFonts w:ascii="Book Antiqua" w:eastAsia="Book Antiqua" w:hAnsi="Book Antiqua" w:cs="Book Antiqua"/>
          <w:b/>
          <w:sz w:val="18"/>
          <w:szCs w:val="18"/>
        </w:rPr>
      </w:pPr>
      <w:r w:rsidRPr="00446C92">
        <w:rPr>
          <w:rFonts w:ascii="Book Antiqua" w:eastAsia="Book Antiqua" w:hAnsi="Book Antiqua" w:cs="Book Antiqua"/>
          <w:b/>
          <w:sz w:val="18"/>
          <w:szCs w:val="18"/>
        </w:rPr>
        <w:t>Author Contributions</w:t>
      </w:r>
    </w:p>
    <w:p w14:paraId="2311DE03" w14:textId="77777777" w:rsidR="00A66494" w:rsidRPr="00446C92" w:rsidRDefault="00000000" w:rsidP="005F5F2F">
      <w:pPr>
        <w:jc w:val="both"/>
        <w:rPr>
          <w:rFonts w:ascii="Book Antiqua" w:eastAsia="Book Antiqua" w:hAnsi="Book Antiqua" w:cs="Book Antiqua"/>
          <w:b/>
          <w:sz w:val="18"/>
          <w:szCs w:val="18"/>
        </w:rPr>
      </w:pPr>
      <w:r w:rsidRPr="00446C92">
        <w:rPr>
          <w:rFonts w:ascii="Book Antiqua" w:hAnsi="Book Antiqua"/>
          <w:sz w:val="18"/>
          <w:szCs w:val="18"/>
        </w:rPr>
        <w:t xml:space="preserve">Conceptualization, methodology, software, formal analysis, investigation, data curation, writing—original draft preparation, and visualization, </w:t>
      </w:r>
      <w:proofErr w:type="spellStart"/>
      <w:r w:rsidRPr="00446C92">
        <w:rPr>
          <w:rFonts w:ascii="Book Antiqua" w:hAnsi="Book Antiqua"/>
          <w:sz w:val="18"/>
          <w:szCs w:val="18"/>
        </w:rPr>
        <w:t>Suwarsito</w:t>
      </w:r>
      <w:proofErr w:type="spellEnd"/>
      <w:r w:rsidRPr="00446C92">
        <w:rPr>
          <w:rFonts w:ascii="Book Antiqua" w:hAnsi="Book Antiqua"/>
          <w:sz w:val="18"/>
          <w:szCs w:val="18"/>
        </w:rPr>
        <w:t xml:space="preserve">; validation and writing—review and editing, Widodo and Merry Lapasau; supervision and project administration, </w:t>
      </w:r>
      <w:proofErr w:type="spellStart"/>
      <w:r w:rsidRPr="00446C92">
        <w:rPr>
          <w:rFonts w:ascii="Book Antiqua" w:hAnsi="Book Antiqua"/>
          <w:sz w:val="18"/>
          <w:szCs w:val="18"/>
        </w:rPr>
        <w:t>Sumaryoto</w:t>
      </w:r>
      <w:proofErr w:type="spellEnd"/>
      <w:r w:rsidRPr="00446C92">
        <w:rPr>
          <w:rFonts w:ascii="Book Antiqua" w:hAnsi="Book Antiqua"/>
          <w:sz w:val="18"/>
          <w:szCs w:val="18"/>
        </w:rPr>
        <w:t xml:space="preserve">; supervision, Supardi </w:t>
      </w:r>
      <w:proofErr w:type="spellStart"/>
      <w:r w:rsidRPr="00446C92">
        <w:rPr>
          <w:rFonts w:ascii="Book Antiqua" w:hAnsi="Book Antiqua"/>
          <w:sz w:val="18"/>
          <w:szCs w:val="18"/>
        </w:rPr>
        <w:t>Uki</w:t>
      </w:r>
      <w:proofErr w:type="spellEnd"/>
      <w:r w:rsidRPr="00446C92">
        <w:rPr>
          <w:rFonts w:ascii="Book Antiqua" w:hAnsi="Book Antiqua"/>
          <w:sz w:val="18"/>
          <w:szCs w:val="18"/>
        </w:rPr>
        <w:t xml:space="preserve"> Sajiman. All authors have read and agreed to the published version of the manuscript.</w:t>
      </w:r>
    </w:p>
    <w:p w14:paraId="7F7EDE05" w14:textId="77777777" w:rsidR="00A66494" w:rsidRPr="00446C92" w:rsidRDefault="00A66494" w:rsidP="005F5F2F">
      <w:pPr>
        <w:jc w:val="both"/>
        <w:rPr>
          <w:rFonts w:ascii="Book Antiqua" w:eastAsia="Book Antiqua" w:hAnsi="Book Antiqua" w:cs="Book Antiqua"/>
          <w:b/>
          <w:sz w:val="18"/>
          <w:szCs w:val="18"/>
        </w:rPr>
      </w:pPr>
    </w:p>
    <w:p w14:paraId="41186A37" w14:textId="77777777" w:rsidR="00A66494" w:rsidRPr="00446C92" w:rsidRDefault="00000000" w:rsidP="005F5F2F">
      <w:pPr>
        <w:jc w:val="both"/>
        <w:rPr>
          <w:rFonts w:ascii="Book Antiqua" w:eastAsia="Book Antiqua" w:hAnsi="Book Antiqua" w:cs="Book Antiqua"/>
          <w:b/>
          <w:sz w:val="18"/>
          <w:szCs w:val="18"/>
        </w:rPr>
      </w:pPr>
      <w:r w:rsidRPr="00446C92">
        <w:rPr>
          <w:rFonts w:ascii="Book Antiqua" w:eastAsia="Book Antiqua" w:hAnsi="Book Antiqua" w:cs="Book Antiqua"/>
          <w:b/>
          <w:sz w:val="18"/>
          <w:szCs w:val="18"/>
        </w:rPr>
        <w:t>Funding</w:t>
      </w:r>
    </w:p>
    <w:p w14:paraId="60AF9852" w14:textId="77777777" w:rsidR="00A66494" w:rsidRPr="00446C92" w:rsidRDefault="00000000" w:rsidP="005F5F2F">
      <w:pPr>
        <w:pBdr>
          <w:top w:val="nil"/>
          <w:left w:val="nil"/>
          <w:bottom w:val="nil"/>
          <w:right w:val="nil"/>
          <w:between w:val="nil"/>
        </w:pBdr>
        <w:jc w:val="both"/>
        <w:rPr>
          <w:rFonts w:ascii="Book Antiqua" w:eastAsia="Palatino Linotype" w:hAnsi="Book Antiqua" w:cs="Palatino Linotype"/>
          <w:b/>
          <w:color w:val="000000"/>
          <w:sz w:val="18"/>
          <w:szCs w:val="18"/>
        </w:rPr>
      </w:pPr>
      <w:r w:rsidRPr="00446C92">
        <w:rPr>
          <w:rFonts w:ascii="Book Antiqua" w:eastAsia="Palatino Linotype" w:hAnsi="Book Antiqua" w:cs="Palatino Linotype"/>
          <w:color w:val="000000"/>
          <w:sz w:val="18"/>
          <w:szCs w:val="18"/>
        </w:rPr>
        <w:t>This research received no external funding</w:t>
      </w:r>
    </w:p>
    <w:p w14:paraId="4B73618C" w14:textId="77777777" w:rsidR="00A66494" w:rsidRPr="00446C92" w:rsidRDefault="00A66494" w:rsidP="005F5F2F">
      <w:pPr>
        <w:rPr>
          <w:rFonts w:ascii="Book Antiqua" w:eastAsia="Book Antiqua" w:hAnsi="Book Antiqua" w:cs="Book Antiqua"/>
          <w:b/>
          <w:sz w:val="22"/>
          <w:szCs w:val="22"/>
        </w:rPr>
      </w:pPr>
    </w:p>
    <w:p w14:paraId="247216F2" w14:textId="77777777" w:rsidR="00A66494" w:rsidRPr="00446C92" w:rsidRDefault="00000000" w:rsidP="005F5F2F">
      <w:pPr>
        <w:pBdr>
          <w:top w:val="nil"/>
          <w:left w:val="nil"/>
          <w:bottom w:val="nil"/>
          <w:right w:val="nil"/>
          <w:between w:val="nil"/>
        </w:pBdr>
        <w:jc w:val="both"/>
        <w:rPr>
          <w:rFonts w:ascii="Book Antiqua" w:eastAsia="Palatino Linotype" w:hAnsi="Book Antiqua" w:cs="Palatino Linotype"/>
          <w:color w:val="000000"/>
          <w:sz w:val="18"/>
          <w:szCs w:val="18"/>
        </w:rPr>
      </w:pPr>
      <w:r w:rsidRPr="00446C92">
        <w:rPr>
          <w:rFonts w:ascii="Book Antiqua" w:eastAsia="Palatino Linotype" w:hAnsi="Book Antiqua" w:cs="Palatino Linotype"/>
          <w:b/>
          <w:color w:val="000000"/>
          <w:sz w:val="18"/>
          <w:szCs w:val="18"/>
        </w:rPr>
        <w:t>Conflicts of Interest</w:t>
      </w:r>
    </w:p>
    <w:p w14:paraId="47E708A5" w14:textId="77777777" w:rsidR="00A66494" w:rsidRPr="00446C92" w:rsidRDefault="00000000" w:rsidP="005F5F2F">
      <w:pPr>
        <w:pBdr>
          <w:top w:val="nil"/>
          <w:left w:val="nil"/>
          <w:bottom w:val="nil"/>
          <w:right w:val="nil"/>
          <w:between w:val="nil"/>
        </w:pBdr>
        <w:jc w:val="both"/>
        <w:rPr>
          <w:rFonts w:ascii="Book Antiqua" w:eastAsia="Palatino Linotype" w:hAnsi="Book Antiqua" w:cs="Palatino Linotype"/>
          <w:color w:val="000000"/>
          <w:sz w:val="18"/>
          <w:szCs w:val="18"/>
          <w:lang w:val="id-ID"/>
        </w:rPr>
      </w:pPr>
      <w:r w:rsidRPr="00446C92">
        <w:rPr>
          <w:rFonts w:ascii="Book Antiqua" w:hAnsi="Book Antiqua"/>
          <w:sz w:val="18"/>
          <w:szCs w:val="18"/>
        </w:rPr>
        <w:t>The authors declare no conflict of interest. The authors have no personal, professional, financial, or institutional relationships that could be perceived as influencing the design, execution, analysis, interpretation, or reporting of the results of this study.</w:t>
      </w:r>
    </w:p>
    <w:p w14:paraId="05438DC4" w14:textId="77777777" w:rsidR="00A66494" w:rsidRPr="00446C92" w:rsidRDefault="00A66494" w:rsidP="005F5F2F">
      <w:pPr>
        <w:rPr>
          <w:rFonts w:ascii="Book Antiqua" w:eastAsia="Book Antiqua" w:hAnsi="Book Antiqua" w:cs="Book Antiqua"/>
          <w:b/>
          <w:sz w:val="22"/>
          <w:szCs w:val="22"/>
        </w:rPr>
      </w:pPr>
    </w:p>
    <w:p w14:paraId="198B0988" w14:textId="77777777" w:rsidR="000E0912" w:rsidRDefault="000E0912" w:rsidP="005F5F2F">
      <w:pPr>
        <w:rPr>
          <w:rFonts w:ascii="Book Antiqua" w:eastAsia="Book Antiqua" w:hAnsi="Book Antiqua" w:cs="Book Antiqua"/>
          <w:b/>
          <w:sz w:val="22"/>
          <w:szCs w:val="22"/>
        </w:rPr>
      </w:pPr>
    </w:p>
    <w:p w14:paraId="0BA25A4B" w14:textId="1A99CE46" w:rsidR="00A66494" w:rsidRPr="00446C92" w:rsidRDefault="00000000" w:rsidP="005F5F2F">
      <w:pPr>
        <w:rPr>
          <w:rFonts w:ascii="Book Antiqua" w:eastAsia="Book Antiqua" w:hAnsi="Book Antiqua" w:cs="Book Antiqua"/>
          <w:b/>
          <w:sz w:val="20"/>
          <w:szCs w:val="20"/>
        </w:rPr>
      </w:pPr>
      <w:r w:rsidRPr="00446C92">
        <w:rPr>
          <w:rFonts w:ascii="Book Antiqua" w:eastAsia="Book Antiqua" w:hAnsi="Book Antiqua" w:cs="Book Antiqua"/>
          <w:b/>
          <w:sz w:val="22"/>
          <w:szCs w:val="22"/>
        </w:rPr>
        <w:t>References</w:t>
      </w:r>
      <w:r w:rsidRPr="00446C92">
        <w:rPr>
          <w:rFonts w:ascii="Book Antiqua" w:eastAsia="Book Antiqua" w:hAnsi="Book Antiqua" w:cs="Book Antiqua"/>
          <w:b/>
          <w:sz w:val="20"/>
          <w:szCs w:val="20"/>
        </w:rPr>
        <w:t xml:space="preserve"> </w:t>
      </w:r>
    </w:p>
    <w:p w14:paraId="6E6EAAA9" w14:textId="77777777" w:rsidR="005F5F2F" w:rsidRPr="00446C92" w:rsidRDefault="005F5F2F" w:rsidP="005F5F2F">
      <w:pPr>
        <w:pStyle w:val="NoSpacing"/>
        <w:ind w:left="284" w:hanging="284"/>
        <w:jc w:val="both"/>
        <w:rPr>
          <w:rFonts w:ascii="Book Antiqua" w:hAnsi="Book Antiqua"/>
          <w:sz w:val="20"/>
          <w:szCs w:val="20"/>
        </w:rPr>
      </w:pPr>
    </w:p>
    <w:p w14:paraId="2696172C"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Baglama, B., &amp; </w:t>
      </w:r>
      <w:proofErr w:type="spellStart"/>
      <w:r w:rsidRPr="00446C92">
        <w:rPr>
          <w:rFonts w:ascii="Book Antiqua" w:hAnsi="Book Antiqua"/>
          <w:sz w:val="20"/>
          <w:szCs w:val="20"/>
        </w:rPr>
        <w:t>Uzunboylu</w:t>
      </w:r>
      <w:proofErr w:type="spellEnd"/>
      <w:r w:rsidRPr="00446C92">
        <w:rPr>
          <w:rFonts w:ascii="Book Antiqua" w:hAnsi="Book Antiqua"/>
          <w:sz w:val="20"/>
          <w:szCs w:val="20"/>
        </w:rPr>
        <w:t xml:space="preserve">, H. (2017). The relationship between career decision-making self-efficacy and vocational outcome expectations of preservice special education teachers. </w:t>
      </w:r>
      <w:r w:rsidRPr="00446C92">
        <w:rPr>
          <w:rFonts w:ascii="Book Antiqua" w:hAnsi="Book Antiqua"/>
          <w:i/>
          <w:iCs/>
          <w:sz w:val="20"/>
          <w:szCs w:val="20"/>
        </w:rPr>
        <w:t>South African Journal of Education,</w:t>
      </w:r>
      <w:r w:rsidRPr="00446C92">
        <w:rPr>
          <w:rFonts w:ascii="Book Antiqua" w:hAnsi="Book Antiqua"/>
          <w:sz w:val="20"/>
          <w:szCs w:val="20"/>
        </w:rPr>
        <w:t xml:space="preserve"> 37(4), 1–11. https://doi.org/10.15700/saje.v37n4a1520</w:t>
      </w:r>
    </w:p>
    <w:p w14:paraId="6703BD89"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Borenstein, M., Hedges, L. V., Higgins, J. P. T., &amp; Rothstein, H. R. (2019). </w:t>
      </w:r>
      <w:r w:rsidRPr="00446C92">
        <w:rPr>
          <w:rFonts w:ascii="Book Antiqua" w:hAnsi="Book Antiqua"/>
          <w:i/>
          <w:iCs/>
          <w:sz w:val="20"/>
          <w:szCs w:val="20"/>
        </w:rPr>
        <w:t>Introduction to meta-analysis</w:t>
      </w:r>
      <w:r w:rsidRPr="00446C92">
        <w:rPr>
          <w:rFonts w:ascii="Book Antiqua" w:hAnsi="Book Antiqua"/>
          <w:sz w:val="20"/>
          <w:szCs w:val="20"/>
        </w:rPr>
        <w:t>. John Wiley &amp; Sons.</w:t>
      </w:r>
    </w:p>
    <w:p w14:paraId="158B26B6"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Chan, C.-C. (2018). The relationship among social support, career self-efficacy, career exploration, and career choices of Taiwanese college athletes. </w:t>
      </w:r>
      <w:r w:rsidRPr="00446C92">
        <w:rPr>
          <w:rFonts w:ascii="Book Antiqua" w:hAnsi="Book Antiqua"/>
          <w:i/>
          <w:iCs/>
          <w:sz w:val="20"/>
          <w:szCs w:val="20"/>
        </w:rPr>
        <w:t>Journal of Hospitality, Leisure, Sport &amp; Tourism Education</w:t>
      </w:r>
      <w:r w:rsidRPr="00446C92">
        <w:rPr>
          <w:rFonts w:ascii="Book Antiqua" w:hAnsi="Book Antiqua"/>
          <w:sz w:val="20"/>
          <w:szCs w:val="20"/>
        </w:rPr>
        <w:t>, 22, 105–109. https://doi.org/10.1016/j.jhlste.2017.09.004</w:t>
      </w:r>
    </w:p>
    <w:p w14:paraId="1658C3D9"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Chao, S.-Y., Chen, R. K., Grizzell, S. T., Wilson, K. B., &amp; Lewis, T. A. (2022). Factors Influencing the Career Decision Self-Efficacy and Outcome Expectations of College Students </w:t>
      </w:r>
      <w:proofErr w:type="gramStart"/>
      <w:r w:rsidRPr="00446C92">
        <w:rPr>
          <w:rFonts w:ascii="Book Antiqua" w:hAnsi="Book Antiqua"/>
          <w:sz w:val="20"/>
          <w:szCs w:val="20"/>
        </w:rPr>
        <w:t>With</w:t>
      </w:r>
      <w:proofErr w:type="gramEnd"/>
      <w:r w:rsidRPr="00446C92">
        <w:rPr>
          <w:rFonts w:ascii="Book Antiqua" w:hAnsi="Book Antiqua"/>
          <w:sz w:val="20"/>
          <w:szCs w:val="20"/>
        </w:rPr>
        <w:t xml:space="preserve"> Disabilities. </w:t>
      </w:r>
      <w:r w:rsidRPr="00446C92">
        <w:rPr>
          <w:rFonts w:ascii="Book Antiqua" w:hAnsi="Book Antiqua"/>
          <w:i/>
          <w:iCs/>
          <w:sz w:val="20"/>
          <w:szCs w:val="20"/>
        </w:rPr>
        <w:t>Rehabilitation Research, Policy, and Education,</w:t>
      </w:r>
      <w:r w:rsidRPr="00446C92">
        <w:rPr>
          <w:rFonts w:ascii="Book Antiqua" w:hAnsi="Book Antiqua"/>
          <w:sz w:val="20"/>
          <w:szCs w:val="20"/>
        </w:rPr>
        <w:t xml:space="preserve"> 36(3), 197–212. https://doi.org/10.1891/RE-21-30</w:t>
      </w:r>
    </w:p>
    <w:p w14:paraId="665E2A5B"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Chen, X., Chen, Y., &amp; Zhu, X. (2025). A study on the relationship between self-efficacy and career identity of rural-oriented tuition-waived medical students based on the mediating effect of vocational outcome expectations. BMC </w:t>
      </w:r>
      <w:r w:rsidRPr="00446C92">
        <w:rPr>
          <w:rFonts w:ascii="Book Antiqua" w:hAnsi="Book Antiqua"/>
          <w:i/>
          <w:iCs/>
          <w:sz w:val="20"/>
          <w:szCs w:val="20"/>
        </w:rPr>
        <w:t>Medical Education</w:t>
      </w:r>
      <w:r w:rsidRPr="00446C92">
        <w:rPr>
          <w:rFonts w:ascii="Book Antiqua" w:hAnsi="Book Antiqua"/>
          <w:sz w:val="20"/>
          <w:szCs w:val="20"/>
        </w:rPr>
        <w:t>, 25(1), 963. https://doi.org/10.1186/s12909-025-07422-1</w:t>
      </w:r>
    </w:p>
    <w:p w14:paraId="458BCCAF"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Jemini-Gashi, L., &amp; Hoxha, N. (2024). Role of Social Support in the Relationship Between Career Self-Efficacy and Psychological Distress Among Young People During the COVID-19 Pandemic. </w:t>
      </w:r>
      <w:r w:rsidRPr="00446C92">
        <w:rPr>
          <w:rFonts w:ascii="Book Antiqua" w:hAnsi="Book Antiqua"/>
          <w:i/>
          <w:iCs/>
          <w:sz w:val="20"/>
          <w:szCs w:val="20"/>
        </w:rPr>
        <w:t>Sage Open</w:t>
      </w:r>
      <w:r w:rsidRPr="00446C92">
        <w:rPr>
          <w:rFonts w:ascii="Book Antiqua" w:hAnsi="Book Antiqua"/>
          <w:sz w:val="20"/>
          <w:szCs w:val="20"/>
        </w:rPr>
        <w:t>, 14(2), 21582440241243172. https://doi.org/10.1177/21582440241243172</w:t>
      </w:r>
    </w:p>
    <w:p w14:paraId="1F38376F"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Ji, X. (2022). Prospective Study on Professional Competence Development Planning of Higher Education Teachers in the Context of Big Data. </w:t>
      </w:r>
      <w:r w:rsidRPr="00446C92">
        <w:rPr>
          <w:rFonts w:ascii="Book Antiqua" w:hAnsi="Book Antiqua"/>
          <w:i/>
          <w:iCs/>
          <w:sz w:val="20"/>
          <w:szCs w:val="20"/>
        </w:rPr>
        <w:t>Mobile Information Systems</w:t>
      </w:r>
      <w:r w:rsidRPr="00446C92">
        <w:rPr>
          <w:rFonts w:ascii="Book Antiqua" w:hAnsi="Book Antiqua"/>
          <w:sz w:val="20"/>
          <w:szCs w:val="20"/>
        </w:rPr>
        <w:t>, 2022. https://doi.org/10.1155/2022/6375363</w:t>
      </w:r>
    </w:p>
    <w:p w14:paraId="4AB35957"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Jiang, Y., Li, Y., &amp; Zhang, L. (2024). Distinct roles of autonomy satisfaction and frustration in predicting adolescent students’ academic motivation and achievement. </w:t>
      </w:r>
      <w:r w:rsidRPr="00446C92">
        <w:rPr>
          <w:rFonts w:ascii="Book Antiqua" w:hAnsi="Book Antiqua"/>
          <w:i/>
          <w:iCs/>
          <w:sz w:val="20"/>
          <w:szCs w:val="20"/>
        </w:rPr>
        <w:t>Educational Psychology</w:t>
      </w:r>
      <w:r w:rsidRPr="00446C92">
        <w:rPr>
          <w:rFonts w:ascii="Book Antiqua" w:hAnsi="Book Antiqua"/>
          <w:sz w:val="20"/>
          <w:szCs w:val="20"/>
        </w:rPr>
        <w:t>. https://doi.org/10.1080/01443410.2024.2354694</w:t>
      </w:r>
    </w:p>
    <w:p w14:paraId="5D774B66"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Jiang, Z., Tang, X., Tan, L., Su, R., &amp; Wei, B. (2025). STEM identity and STEM career intention: A meta-analysis. </w:t>
      </w:r>
      <w:r w:rsidRPr="00446C92">
        <w:rPr>
          <w:rFonts w:ascii="Book Antiqua" w:hAnsi="Book Antiqua"/>
          <w:i/>
          <w:iCs/>
          <w:sz w:val="20"/>
          <w:szCs w:val="20"/>
        </w:rPr>
        <w:t>International Journal of STEM Education</w:t>
      </w:r>
      <w:r w:rsidRPr="00446C92">
        <w:rPr>
          <w:rFonts w:ascii="Book Antiqua" w:hAnsi="Book Antiqua"/>
          <w:sz w:val="20"/>
          <w:szCs w:val="20"/>
        </w:rPr>
        <w:t>, 12(1), 57. https://doi.org/10.1186/s40594-025-00578-8</w:t>
      </w:r>
    </w:p>
    <w:p w14:paraId="44947E5E"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Korkmaz, O., &amp; Yam, F. (2023). What Role Do Visions About Future and Vocational Outcome Expectations Have on Proactive Career Behaviors? Examining a Mediation Model on University </w:t>
      </w:r>
      <w:r w:rsidRPr="00446C92">
        <w:rPr>
          <w:rFonts w:ascii="Book Antiqua" w:hAnsi="Book Antiqua"/>
          <w:sz w:val="20"/>
          <w:szCs w:val="20"/>
        </w:rPr>
        <w:lastRenderedPageBreak/>
        <w:t xml:space="preserve">Students. </w:t>
      </w:r>
      <w:r w:rsidRPr="00446C92">
        <w:rPr>
          <w:rFonts w:ascii="Book Antiqua" w:hAnsi="Book Antiqua"/>
          <w:i/>
          <w:iCs/>
          <w:sz w:val="20"/>
          <w:szCs w:val="20"/>
        </w:rPr>
        <w:t>Educational Policy Analysis and Strategic Research</w:t>
      </w:r>
      <w:r w:rsidRPr="00446C92">
        <w:rPr>
          <w:rFonts w:ascii="Book Antiqua" w:hAnsi="Book Antiqua"/>
          <w:sz w:val="20"/>
          <w:szCs w:val="20"/>
        </w:rPr>
        <w:t>, 18(2), 86–106. https://doi.org/10.29329/epasr.2023.548.5</w:t>
      </w:r>
    </w:p>
    <w:p w14:paraId="0FC0AEB9"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Metheny, J., &amp; McWhirter, E. H. (2023). Contributions of Social Status and Family Support to College Students’ Career Decision Self-Efficacy and Outcome Expectations. </w:t>
      </w:r>
      <w:r w:rsidRPr="00446C92">
        <w:rPr>
          <w:rFonts w:ascii="Book Antiqua" w:hAnsi="Book Antiqua"/>
          <w:i/>
          <w:iCs/>
          <w:sz w:val="20"/>
          <w:szCs w:val="20"/>
        </w:rPr>
        <w:t>Journal of Career Assessment</w:t>
      </w:r>
      <w:r w:rsidRPr="00446C92">
        <w:rPr>
          <w:rFonts w:ascii="Book Antiqua" w:hAnsi="Book Antiqua"/>
          <w:sz w:val="20"/>
          <w:szCs w:val="20"/>
        </w:rPr>
        <w:t>, 21(3), 378–394. https://doi.org/10.1177/1069072712475164</w:t>
      </w:r>
    </w:p>
    <w:p w14:paraId="6DFBA920"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Mohanakumari, &amp; Magesh. (2019). A study on teaching faculty main competencies influencing in engineering college, India. </w:t>
      </w:r>
      <w:r w:rsidRPr="00446C92">
        <w:rPr>
          <w:rFonts w:ascii="Book Antiqua" w:hAnsi="Book Antiqua"/>
          <w:i/>
          <w:iCs/>
          <w:sz w:val="20"/>
          <w:szCs w:val="20"/>
        </w:rPr>
        <w:t>Journal of Advanced Research in Dynamical and Control Systems</w:t>
      </w:r>
      <w:r w:rsidRPr="00446C92">
        <w:rPr>
          <w:rFonts w:ascii="Book Antiqua" w:hAnsi="Book Antiqua"/>
          <w:sz w:val="20"/>
          <w:szCs w:val="20"/>
        </w:rPr>
        <w:t>, 11(1 Special Issue), 1552–1555.</w:t>
      </w:r>
    </w:p>
    <w:p w14:paraId="6A941A1F"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Page, M. J., McKenzie, J. E., Bossuyt, P. M., </w:t>
      </w:r>
      <w:proofErr w:type="spellStart"/>
      <w:r w:rsidRPr="00446C92">
        <w:rPr>
          <w:rFonts w:ascii="Book Antiqua" w:hAnsi="Book Antiqua"/>
          <w:sz w:val="20"/>
          <w:szCs w:val="20"/>
        </w:rPr>
        <w:t>Boutron</w:t>
      </w:r>
      <w:proofErr w:type="spellEnd"/>
      <w:r w:rsidRPr="00446C92">
        <w:rPr>
          <w:rFonts w:ascii="Book Antiqua" w:hAnsi="Book Antiqua"/>
          <w:sz w:val="20"/>
          <w:szCs w:val="20"/>
        </w:rPr>
        <w:t xml:space="preserve">, I., Hoffmann, T. C., Mulrow, C. D., </w:t>
      </w:r>
      <w:proofErr w:type="spellStart"/>
      <w:r w:rsidRPr="00446C92">
        <w:rPr>
          <w:rFonts w:ascii="Book Antiqua" w:hAnsi="Book Antiqua"/>
          <w:sz w:val="20"/>
          <w:szCs w:val="20"/>
        </w:rPr>
        <w:t>Shamseer</w:t>
      </w:r>
      <w:proofErr w:type="spellEnd"/>
      <w:r w:rsidRPr="00446C92">
        <w:rPr>
          <w:rFonts w:ascii="Book Antiqua" w:hAnsi="Book Antiqua"/>
          <w:sz w:val="20"/>
          <w:szCs w:val="20"/>
        </w:rPr>
        <w:t xml:space="preserve">, L., Tetzlaff, J. M., Akl, E. A., Brennan, S. E., Chou, R., Glanville, J., Grimshaw, J. M., Hróbjartsson, A., Lalu, M. M., Li, T., Loder, E. W., Mayo-Wilson, E., McDonald, S., … Moher, D. (2022). The PRISMA 2020 statement: An updated guideline for reporting systematic reviews. </w:t>
      </w:r>
      <w:r w:rsidRPr="00446C92">
        <w:rPr>
          <w:rFonts w:ascii="Book Antiqua" w:hAnsi="Book Antiqua"/>
          <w:i/>
          <w:iCs/>
          <w:sz w:val="20"/>
          <w:szCs w:val="20"/>
        </w:rPr>
        <w:t>Revista Panamericana de Salud Pública,</w:t>
      </w:r>
      <w:r w:rsidRPr="00446C92">
        <w:rPr>
          <w:rFonts w:ascii="Book Antiqua" w:hAnsi="Book Antiqua"/>
          <w:sz w:val="20"/>
          <w:szCs w:val="20"/>
        </w:rPr>
        <w:t xml:space="preserve"> 46, 1. https://doi.org/10.26633/RPSP.2022.112</w:t>
      </w:r>
    </w:p>
    <w:p w14:paraId="4EBB0DDF"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Pham, M., Lam, B. Q., &amp; Tuan Ngoc Bui, A. (2024). Career exploration and its influence on the relationship between self-efficacy and career choice: The moderating role of social support. </w:t>
      </w:r>
      <w:proofErr w:type="spellStart"/>
      <w:r w:rsidRPr="00446C92">
        <w:rPr>
          <w:rFonts w:ascii="Book Antiqua" w:hAnsi="Book Antiqua"/>
          <w:i/>
          <w:iCs/>
          <w:sz w:val="20"/>
          <w:szCs w:val="20"/>
        </w:rPr>
        <w:t>Heliyon</w:t>
      </w:r>
      <w:proofErr w:type="spellEnd"/>
      <w:r w:rsidRPr="00446C92">
        <w:rPr>
          <w:rFonts w:ascii="Book Antiqua" w:hAnsi="Book Antiqua"/>
          <w:sz w:val="20"/>
          <w:szCs w:val="20"/>
        </w:rPr>
        <w:t>, 10(11), e31808. https://doi.org/10.1016/j.heliyon.2024.e31808</w:t>
      </w:r>
    </w:p>
    <w:p w14:paraId="79101274" w14:textId="77777777" w:rsidR="00A66494" w:rsidRPr="00446C92" w:rsidRDefault="00000000" w:rsidP="005F5F2F">
      <w:pPr>
        <w:pStyle w:val="NoSpacing"/>
        <w:ind w:left="426" w:hanging="426"/>
        <w:jc w:val="both"/>
        <w:rPr>
          <w:rFonts w:ascii="Book Antiqua" w:hAnsi="Book Antiqua"/>
          <w:sz w:val="20"/>
          <w:szCs w:val="20"/>
        </w:rPr>
      </w:pPr>
      <w:proofErr w:type="spellStart"/>
      <w:r w:rsidRPr="00446C92">
        <w:rPr>
          <w:rFonts w:ascii="Book Antiqua" w:hAnsi="Book Antiqua"/>
          <w:sz w:val="20"/>
          <w:szCs w:val="20"/>
        </w:rPr>
        <w:t>Rungo</w:t>
      </w:r>
      <w:proofErr w:type="spellEnd"/>
      <w:r w:rsidRPr="00446C92">
        <w:rPr>
          <w:rFonts w:ascii="Book Antiqua" w:hAnsi="Book Antiqua"/>
          <w:sz w:val="20"/>
          <w:szCs w:val="20"/>
        </w:rPr>
        <w:t xml:space="preserve">, P., Sánchez-Santos, J. M., &amp; Pena-López, A. (2024). Individual social capital and expectations of career advancement. The Economic and </w:t>
      </w:r>
      <w:proofErr w:type="spellStart"/>
      <w:r w:rsidRPr="00446C92">
        <w:rPr>
          <w:rFonts w:ascii="Book Antiqua" w:hAnsi="Book Antiqua"/>
          <w:sz w:val="20"/>
          <w:szCs w:val="20"/>
        </w:rPr>
        <w:t>Labour</w:t>
      </w:r>
      <w:proofErr w:type="spellEnd"/>
      <w:r w:rsidRPr="00446C92">
        <w:rPr>
          <w:rFonts w:ascii="Book Antiqua" w:hAnsi="Book Antiqua"/>
          <w:sz w:val="20"/>
          <w:szCs w:val="20"/>
        </w:rPr>
        <w:t xml:space="preserve"> Relations Review, 35(1), 118–139. https://doi.org/10.1017/elr.2024.3</w:t>
      </w:r>
    </w:p>
    <w:p w14:paraId="78A0E24D"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Sari, S. V., Camadan, F., &amp; Özmen, S. (2025). Relationship between metacognitive skills and career exploration outcome expectations: Mediating role of parental and peer attachment styles. </w:t>
      </w:r>
      <w:r w:rsidRPr="00446C92">
        <w:rPr>
          <w:rFonts w:ascii="Book Antiqua" w:hAnsi="Book Antiqua"/>
          <w:i/>
          <w:iCs/>
          <w:sz w:val="20"/>
          <w:szCs w:val="20"/>
        </w:rPr>
        <w:t>BMC Psychology,</w:t>
      </w:r>
      <w:r w:rsidRPr="00446C92">
        <w:rPr>
          <w:rFonts w:ascii="Book Antiqua" w:hAnsi="Book Antiqua"/>
          <w:sz w:val="20"/>
          <w:szCs w:val="20"/>
        </w:rPr>
        <w:t xml:space="preserve"> 13(1), 257. https://doi.org/10.1186/s40359-025-02594-3</w:t>
      </w:r>
    </w:p>
    <w:p w14:paraId="4F168F0B"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Shang, W., Yu, T., Liang, X., Wang, J., &amp; Su, J. (2022). How Does Career Calling Influence Preservice Teachers’ Learning Engagement? A Multiple Mediating Roles of Occupational Self-Efficacy and Vocational Outcome Expectation. </w:t>
      </w:r>
      <w:r w:rsidRPr="00446C92">
        <w:rPr>
          <w:rFonts w:ascii="Book Antiqua" w:hAnsi="Book Antiqua"/>
          <w:i/>
          <w:iCs/>
          <w:sz w:val="20"/>
          <w:szCs w:val="20"/>
        </w:rPr>
        <w:t>Frontiers in Psychology,</w:t>
      </w:r>
      <w:r w:rsidRPr="00446C92">
        <w:rPr>
          <w:rFonts w:ascii="Book Antiqua" w:hAnsi="Book Antiqua"/>
          <w:sz w:val="20"/>
          <w:szCs w:val="20"/>
        </w:rPr>
        <w:t xml:space="preserve"> 13, 874895. https://doi.org/10.3389/fpsyg.2022.874895</w:t>
      </w:r>
    </w:p>
    <w:p w14:paraId="2F7A8891" w14:textId="77777777" w:rsidR="00A66494" w:rsidRPr="00446C92" w:rsidRDefault="00000000" w:rsidP="005F5F2F">
      <w:pPr>
        <w:pStyle w:val="Bibliography"/>
        <w:ind w:left="426" w:hanging="426"/>
        <w:jc w:val="both"/>
        <w:rPr>
          <w:rFonts w:ascii="Book Antiqua" w:hAnsi="Book Antiqua"/>
          <w:sz w:val="20"/>
          <w:szCs w:val="20"/>
          <w:lang w:val="en-GB"/>
        </w:rPr>
      </w:pPr>
      <w:r w:rsidRPr="00446C92">
        <w:rPr>
          <w:rFonts w:ascii="Book Antiqua" w:hAnsi="Book Antiqua"/>
          <w:sz w:val="20"/>
          <w:szCs w:val="20"/>
          <w:lang w:val="en-GB"/>
        </w:rPr>
        <w:t xml:space="preserve">Singh, M. (2025). </w:t>
      </w:r>
      <w:r w:rsidRPr="00446C92">
        <w:rPr>
          <w:rFonts w:ascii="Book Antiqua" w:hAnsi="Book Antiqua"/>
          <w:i/>
          <w:iCs/>
          <w:sz w:val="20"/>
          <w:szCs w:val="20"/>
          <w:lang w:val="en-GB"/>
        </w:rPr>
        <w:t xml:space="preserve">Impact Of Social Support </w:t>
      </w:r>
      <w:proofErr w:type="gramStart"/>
      <w:r w:rsidRPr="00446C92">
        <w:rPr>
          <w:rFonts w:ascii="Book Antiqua" w:hAnsi="Book Antiqua"/>
          <w:i/>
          <w:iCs/>
          <w:sz w:val="20"/>
          <w:szCs w:val="20"/>
          <w:lang w:val="en-GB"/>
        </w:rPr>
        <w:t>On</w:t>
      </w:r>
      <w:proofErr w:type="gramEnd"/>
      <w:r w:rsidRPr="00446C92">
        <w:rPr>
          <w:rFonts w:ascii="Book Antiqua" w:hAnsi="Book Antiqua"/>
          <w:i/>
          <w:iCs/>
          <w:sz w:val="20"/>
          <w:szCs w:val="20"/>
          <w:lang w:val="en-GB"/>
        </w:rPr>
        <w:t xml:space="preserve"> Career Decision Making Among Senior Secondary Students</w:t>
      </w:r>
      <w:r w:rsidRPr="00446C92">
        <w:rPr>
          <w:rFonts w:ascii="Book Antiqua" w:hAnsi="Book Antiqua"/>
          <w:sz w:val="20"/>
          <w:szCs w:val="20"/>
          <w:lang w:val="en-GB"/>
        </w:rPr>
        <w:t xml:space="preserve">. </w:t>
      </w:r>
      <w:r w:rsidRPr="00446C92">
        <w:rPr>
          <w:rFonts w:ascii="Book Antiqua" w:hAnsi="Book Antiqua"/>
          <w:i/>
          <w:iCs/>
          <w:sz w:val="20"/>
          <w:szCs w:val="20"/>
          <w:lang w:val="en-GB"/>
        </w:rPr>
        <w:t>3</w:t>
      </w:r>
      <w:r w:rsidRPr="00446C92">
        <w:rPr>
          <w:rFonts w:ascii="Book Antiqua" w:hAnsi="Book Antiqua"/>
          <w:sz w:val="20"/>
          <w:szCs w:val="20"/>
          <w:lang w:val="en-GB"/>
        </w:rPr>
        <w:t>(8). https://doi.org/10.56975/jnrid.v3i8.701573</w:t>
      </w:r>
    </w:p>
    <w:p w14:paraId="0AD5E7EA" w14:textId="77777777" w:rsidR="00A66494" w:rsidRPr="00446C92" w:rsidRDefault="00000000" w:rsidP="005F5F2F">
      <w:pPr>
        <w:pStyle w:val="Bibliography"/>
        <w:ind w:left="426" w:hanging="426"/>
        <w:jc w:val="both"/>
        <w:rPr>
          <w:rFonts w:ascii="Book Antiqua" w:hAnsi="Book Antiqua"/>
          <w:sz w:val="20"/>
          <w:szCs w:val="20"/>
          <w:lang w:val="en-GB"/>
        </w:rPr>
      </w:pPr>
      <w:r w:rsidRPr="00446C92">
        <w:rPr>
          <w:rFonts w:ascii="Book Antiqua" w:hAnsi="Book Antiqua"/>
          <w:sz w:val="20"/>
          <w:szCs w:val="20"/>
          <w:lang w:val="en-GB"/>
        </w:rPr>
        <w:t xml:space="preserve">Vela, J. C., Karaman, M. A., Smith, W. D., &amp; Hinojosa, Y. (2018). </w:t>
      </w:r>
      <w:r w:rsidRPr="00446C92">
        <w:rPr>
          <w:rFonts w:ascii="Book Antiqua" w:hAnsi="Book Antiqua"/>
          <w:i/>
          <w:iCs/>
          <w:sz w:val="20"/>
          <w:szCs w:val="20"/>
          <w:lang w:val="en-GB"/>
        </w:rPr>
        <w:t xml:space="preserve">An examination of the structure of the vocational outcome expectations scale with </w:t>
      </w:r>
      <w:proofErr w:type="spellStart"/>
      <w:r w:rsidRPr="00446C92">
        <w:rPr>
          <w:rFonts w:ascii="Book Antiqua" w:hAnsi="Book Antiqua"/>
          <w:i/>
          <w:iCs/>
          <w:sz w:val="20"/>
          <w:szCs w:val="20"/>
          <w:lang w:val="en-GB"/>
        </w:rPr>
        <w:t>latina</w:t>
      </w:r>
      <w:proofErr w:type="spellEnd"/>
      <w:r w:rsidRPr="00446C92">
        <w:rPr>
          <w:rFonts w:ascii="Book Antiqua" w:hAnsi="Book Antiqua"/>
          <w:i/>
          <w:iCs/>
          <w:sz w:val="20"/>
          <w:szCs w:val="20"/>
          <w:lang w:val="en-GB"/>
        </w:rPr>
        <w:t>/o students</w:t>
      </w:r>
      <w:r w:rsidRPr="00446C92">
        <w:rPr>
          <w:rFonts w:ascii="Book Antiqua" w:hAnsi="Book Antiqua"/>
          <w:sz w:val="20"/>
          <w:szCs w:val="20"/>
          <w:lang w:val="en-GB"/>
        </w:rPr>
        <w:t>. https://doi.org/10.7884/teke.4272</w:t>
      </w:r>
    </w:p>
    <w:p w14:paraId="4B2EA930"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Wang, D., Liu, X., &amp; Deng, H. (2022). The perspectives of social cognitive career theory approach in current times. </w:t>
      </w:r>
      <w:r w:rsidRPr="00446C92">
        <w:rPr>
          <w:rFonts w:ascii="Book Antiqua" w:hAnsi="Book Antiqua"/>
          <w:i/>
          <w:iCs/>
          <w:sz w:val="20"/>
          <w:szCs w:val="20"/>
        </w:rPr>
        <w:t>Frontiers in Psychology</w:t>
      </w:r>
      <w:r w:rsidRPr="00446C92">
        <w:rPr>
          <w:rFonts w:ascii="Book Antiqua" w:hAnsi="Book Antiqua"/>
          <w:sz w:val="20"/>
          <w:szCs w:val="20"/>
        </w:rPr>
        <w:t>, 13, 1023994. https://doi.org/10.3389/fpsyg.2022.1023994</w:t>
      </w:r>
    </w:p>
    <w:p w14:paraId="581D8495"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Wang, R., Wang, M., &amp; Georgiev, G. V. (2023). The Influence of Personal Evaluation and Social Support on Career Expectations of College Students. </w:t>
      </w:r>
      <w:r w:rsidRPr="00446C92">
        <w:rPr>
          <w:rFonts w:ascii="Book Antiqua" w:hAnsi="Book Antiqua"/>
          <w:i/>
          <w:iCs/>
          <w:sz w:val="20"/>
          <w:szCs w:val="20"/>
        </w:rPr>
        <w:t>Behavioral Sciences</w:t>
      </w:r>
      <w:r w:rsidRPr="00446C92">
        <w:rPr>
          <w:rFonts w:ascii="Book Antiqua" w:hAnsi="Book Antiqua"/>
          <w:sz w:val="20"/>
          <w:szCs w:val="20"/>
        </w:rPr>
        <w:t>, 13(12), 992. https://doi.org/10.3390/bs13120992</w:t>
      </w:r>
    </w:p>
    <w:p w14:paraId="7F74226A"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Wolf, A. G., Auerswald, S., </w:t>
      </w:r>
      <w:proofErr w:type="spellStart"/>
      <w:r w:rsidRPr="00446C92">
        <w:rPr>
          <w:rFonts w:ascii="Book Antiqua" w:hAnsi="Book Antiqua"/>
          <w:sz w:val="20"/>
          <w:szCs w:val="20"/>
        </w:rPr>
        <w:t>Seinsche</w:t>
      </w:r>
      <w:proofErr w:type="spellEnd"/>
      <w:r w:rsidRPr="00446C92">
        <w:rPr>
          <w:rFonts w:ascii="Book Antiqua" w:hAnsi="Book Antiqua"/>
          <w:sz w:val="20"/>
          <w:szCs w:val="20"/>
        </w:rPr>
        <w:t xml:space="preserve">, A., Saul, I., &amp; Klocke, H. (2021). German student teachers’ decision process of becoming a teacher: The relationship among career exploration and decision-making self-efficacy, teacher motivation and early field experience. </w:t>
      </w:r>
      <w:r w:rsidRPr="00446C92">
        <w:rPr>
          <w:rFonts w:ascii="Book Antiqua" w:hAnsi="Book Antiqua"/>
          <w:i/>
          <w:iCs/>
          <w:sz w:val="20"/>
          <w:szCs w:val="20"/>
        </w:rPr>
        <w:t>Teaching and Teacher Education</w:t>
      </w:r>
      <w:r w:rsidRPr="00446C92">
        <w:rPr>
          <w:rFonts w:ascii="Book Antiqua" w:hAnsi="Book Antiqua"/>
          <w:sz w:val="20"/>
          <w:szCs w:val="20"/>
        </w:rPr>
        <w:t>, 105, 103350. https://doi.org/10.1016/j.tate.2021.103350</w:t>
      </w:r>
    </w:p>
    <w:p w14:paraId="255937FE"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Wong, L. P. W., Yuen, M., &amp; Chen, G. (2021). Career-related teacher support: A review of roles that teachers play in supporting students’ career planning. </w:t>
      </w:r>
      <w:r w:rsidRPr="00446C92">
        <w:rPr>
          <w:rFonts w:ascii="Book Antiqua" w:hAnsi="Book Antiqua"/>
          <w:i/>
          <w:iCs/>
          <w:sz w:val="20"/>
          <w:szCs w:val="20"/>
        </w:rPr>
        <w:t>Journal of Psychologists and Counsellors in Schools,</w:t>
      </w:r>
      <w:r w:rsidRPr="00446C92">
        <w:rPr>
          <w:rFonts w:ascii="Book Antiqua" w:hAnsi="Book Antiqua"/>
          <w:sz w:val="20"/>
          <w:szCs w:val="20"/>
        </w:rPr>
        <w:t xml:space="preserve"> 31(1), 130–141. https://doi.org/10.1017/jgc.2020.30</w:t>
      </w:r>
    </w:p>
    <w:p w14:paraId="6AC5CBEF"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Xiong, Z., Zeng, M., Xu, Y., Gao, B., &amp; Shen, Q. (2025). Linking Career-Related Social Support to Job Search Behavior Among College Students: A Moderated Mediation Model. </w:t>
      </w:r>
      <w:r w:rsidRPr="00446C92">
        <w:rPr>
          <w:rFonts w:ascii="Book Antiqua" w:hAnsi="Book Antiqua"/>
          <w:i/>
          <w:iCs/>
          <w:sz w:val="20"/>
          <w:szCs w:val="20"/>
        </w:rPr>
        <w:t>Behavioral Sciences</w:t>
      </w:r>
      <w:r w:rsidRPr="00446C92">
        <w:rPr>
          <w:rFonts w:ascii="Book Antiqua" w:hAnsi="Book Antiqua"/>
          <w:sz w:val="20"/>
          <w:szCs w:val="20"/>
        </w:rPr>
        <w:t>, 15(3), 260. https://doi.org/10.3390/bs15030260</w:t>
      </w:r>
    </w:p>
    <w:p w14:paraId="412D86A9"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Yepes-Nuñez, J. J., </w:t>
      </w:r>
      <w:proofErr w:type="spellStart"/>
      <w:r w:rsidRPr="00446C92">
        <w:rPr>
          <w:rFonts w:ascii="Book Antiqua" w:hAnsi="Book Antiqua"/>
          <w:sz w:val="20"/>
          <w:szCs w:val="20"/>
        </w:rPr>
        <w:t>Urrútia</w:t>
      </w:r>
      <w:proofErr w:type="spellEnd"/>
      <w:r w:rsidRPr="00446C92">
        <w:rPr>
          <w:rFonts w:ascii="Book Antiqua" w:hAnsi="Book Antiqua"/>
          <w:sz w:val="20"/>
          <w:szCs w:val="20"/>
        </w:rPr>
        <w:t xml:space="preserve">, G., Romero-García, M., &amp; Alonso-Fernández, S. (2021). The PRISMA 2020 statement: An updated guideline for reporting systematic reviews. </w:t>
      </w:r>
      <w:r w:rsidRPr="00446C92">
        <w:rPr>
          <w:rFonts w:ascii="Book Antiqua" w:hAnsi="Book Antiqua"/>
          <w:i/>
          <w:iCs/>
          <w:sz w:val="20"/>
          <w:szCs w:val="20"/>
        </w:rPr>
        <w:t xml:space="preserve">Revista Espanola de </w:t>
      </w:r>
      <w:proofErr w:type="spellStart"/>
      <w:r w:rsidRPr="00446C92">
        <w:rPr>
          <w:rFonts w:ascii="Book Antiqua" w:hAnsi="Book Antiqua"/>
          <w:i/>
          <w:iCs/>
          <w:sz w:val="20"/>
          <w:szCs w:val="20"/>
        </w:rPr>
        <w:t>Cardiologia</w:t>
      </w:r>
      <w:proofErr w:type="spellEnd"/>
      <w:r w:rsidRPr="00446C92">
        <w:rPr>
          <w:rFonts w:ascii="Book Antiqua" w:hAnsi="Book Antiqua"/>
          <w:sz w:val="20"/>
          <w:szCs w:val="20"/>
        </w:rPr>
        <w:t>, 74(9), 790–799. https://doi.org/10.1016/j.recesp.2021.06.016</w:t>
      </w:r>
    </w:p>
    <w:p w14:paraId="0A93DE89" w14:textId="77777777" w:rsidR="00A66494" w:rsidRPr="00446C92" w:rsidRDefault="00000000" w:rsidP="005F5F2F">
      <w:pPr>
        <w:pStyle w:val="NoSpacing"/>
        <w:ind w:left="426" w:hanging="426"/>
        <w:jc w:val="both"/>
        <w:rPr>
          <w:rFonts w:ascii="Book Antiqua" w:hAnsi="Book Antiqua"/>
          <w:sz w:val="20"/>
          <w:szCs w:val="20"/>
        </w:rPr>
      </w:pPr>
      <w:r w:rsidRPr="00446C92">
        <w:rPr>
          <w:rFonts w:ascii="Book Antiqua" w:hAnsi="Book Antiqua"/>
          <w:sz w:val="20"/>
          <w:szCs w:val="20"/>
        </w:rPr>
        <w:t xml:space="preserve">Zhou, A., Liu, J., Xu, C., &amp; Jobe, M. C. (2024). Effect of Social Support on Career Decision-Making Difficulties: The Chain Mediating Roles of Psychological Capital and Career Decision-Making Self-Efficacy. </w:t>
      </w:r>
      <w:r w:rsidRPr="00446C92">
        <w:rPr>
          <w:rFonts w:ascii="Book Antiqua" w:hAnsi="Book Antiqua"/>
          <w:i/>
          <w:iCs/>
          <w:sz w:val="20"/>
          <w:szCs w:val="20"/>
        </w:rPr>
        <w:t>Behavioral Sciences</w:t>
      </w:r>
      <w:r w:rsidRPr="00446C92">
        <w:rPr>
          <w:rFonts w:ascii="Book Antiqua" w:hAnsi="Book Antiqua"/>
          <w:sz w:val="20"/>
          <w:szCs w:val="20"/>
        </w:rPr>
        <w:t xml:space="preserve">, 14(4), 318. https://doi.org/10.3390/bs14040318 </w:t>
      </w:r>
    </w:p>
    <w:p w14:paraId="65CCD8C7" w14:textId="77777777" w:rsidR="00A66494" w:rsidRPr="00446C92" w:rsidRDefault="00A66494" w:rsidP="005F5F2F">
      <w:pPr>
        <w:pStyle w:val="NoSpacing"/>
        <w:ind w:left="284" w:hanging="284"/>
        <w:jc w:val="both"/>
        <w:rPr>
          <w:rFonts w:ascii="Book Antiqua" w:hAnsi="Book Antiqua"/>
          <w:b/>
          <w:color w:val="C00000"/>
          <w:sz w:val="20"/>
          <w:szCs w:val="20"/>
        </w:rPr>
      </w:pPr>
    </w:p>
    <w:p w14:paraId="7EA52E2B" w14:textId="77777777" w:rsidR="00A66494" w:rsidRPr="00446C92" w:rsidRDefault="00A66494" w:rsidP="005F5F2F">
      <w:pPr>
        <w:rPr>
          <w:rFonts w:ascii="Book Antiqua" w:eastAsia="Book Antiqua" w:hAnsi="Book Antiqua" w:cs="Book Antiqua"/>
          <w:b/>
          <w:sz w:val="20"/>
          <w:szCs w:val="20"/>
        </w:rPr>
      </w:pPr>
    </w:p>
    <w:p w14:paraId="21E92CB2" w14:textId="77777777" w:rsidR="00A66494" w:rsidRPr="00446C92" w:rsidRDefault="00A66494" w:rsidP="005F5F2F">
      <w:pPr>
        <w:rPr>
          <w:rFonts w:ascii="Book Antiqua" w:eastAsia="Book Antiqua" w:hAnsi="Book Antiqua" w:cs="Book Antiqua"/>
          <w:sz w:val="18"/>
          <w:szCs w:val="18"/>
        </w:rPr>
      </w:pPr>
    </w:p>
    <w:sectPr w:rsidR="00A66494" w:rsidRPr="00446C92">
      <w:type w:val="continuous"/>
      <w:pgSz w:w="11894" w:h="16157"/>
      <w:pgMar w:top="1134" w:right="851" w:bottom="1134" w:left="851" w:header="709" w:footer="1140" w:gutter="0"/>
      <w:cols w:num="2" w:space="720" w:equalWidth="0">
        <w:col w:w="4947" w:space="298"/>
        <w:col w:w="494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F0360" w14:textId="77777777" w:rsidR="004F6A07" w:rsidRDefault="004F6A07">
      <w:r>
        <w:separator/>
      </w:r>
    </w:p>
  </w:endnote>
  <w:endnote w:type="continuationSeparator" w:id="0">
    <w:p w14:paraId="0676749E" w14:textId="77777777" w:rsidR="004F6A07" w:rsidRDefault="004F6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Bold r:id="rId1" w:fontKey="{B4F723BE-4258-4638-969F-41C5BD626211}"/>
  </w:font>
  <w:font w:name="Lucida Grande">
    <w:altName w:val="Times New Roman"/>
    <w:charset w:val="00"/>
    <w:family w:val="swiss"/>
    <w:pitch w:val="variable"/>
    <w:sig w:usb0="E1000AEF" w:usb1="5000A1FF" w:usb2="00000000" w:usb3="00000000" w:csb0="000001BF" w:csb1="00000000"/>
  </w:font>
  <w:font w:name="ヒラギノ角ゴ Pro W3">
    <w:altName w:val="MS Gothic"/>
    <w:charset w:val="80"/>
    <w:family w:val="roman"/>
    <w:pitch w:val="default"/>
  </w:font>
  <w:font w:name="Times New Roman Bold">
    <w:panose1 w:val="02020803070505020304"/>
    <w:charset w:val="00"/>
    <w:family w:val="roman"/>
    <w:pitch w:val="default"/>
  </w:font>
  <w:font w:name="Times New Roman Bold Italic">
    <w:panose1 w:val="02020703060505090304"/>
    <w:charset w:val="00"/>
    <w:family w:val="roman"/>
    <w:pitch w:val="default"/>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2" w:fontKey="{CB557655-8AD3-4BC3-A3BD-83FFA17325C4}"/>
    <w:embedBold r:id="rId3" w:fontKey="{60836B53-8762-4B49-9DF6-AE2C37EB0DBA}"/>
    <w:embedItalic r:id="rId4" w:fontKey="{AEC7363A-3A56-41FE-A6DC-11BE21183F2F}"/>
  </w:font>
  <w:font w:name="SimSun">
    <w:altName w:val="宋体"/>
    <w:panose1 w:val="02010600030101010101"/>
    <w:charset w:val="86"/>
    <w:family w:val="auto"/>
    <w:pitch w:val="variable"/>
    <w:sig w:usb0="00000203" w:usb1="288F0000" w:usb2="00000016" w:usb3="00000000" w:csb0="00040001" w:csb1="00000000"/>
  </w:font>
  <w:font w:name="Open Sans Light">
    <w:charset w:val="00"/>
    <w:family w:val="swiss"/>
    <w:pitch w:val="variable"/>
    <w:sig w:usb0="E00002EF" w:usb1="4000205B" w:usb2="00000028" w:usb3="00000000" w:csb0="0000019F" w:csb1="00000000"/>
    <w:embedRegular r:id="rId5" w:fontKey="{EBF21808-7F19-449C-B5C5-6C2F3471C7A8}"/>
  </w:font>
  <w:font w:name="Palatino Linotype">
    <w:panose1 w:val="02040502050505030304"/>
    <w:charset w:val="00"/>
    <w:family w:val="roman"/>
    <w:pitch w:val="variable"/>
    <w:sig w:usb0="E0000287" w:usb1="40000013" w:usb2="00000000" w:usb3="00000000" w:csb0="0000019F" w:csb1="00000000"/>
    <w:embedRegular r:id="rId6" w:fontKey="{7C9BE76B-1FFB-45A9-BC52-4F21A2E66863}"/>
    <w:embedBold r:id="rId7" w:fontKey="{C14393F8-C0FC-4418-AA02-DCC4C16C7CDF}"/>
  </w:font>
  <w:font w:name="Georgia">
    <w:panose1 w:val="02040502050405020303"/>
    <w:charset w:val="00"/>
    <w:family w:val="roman"/>
    <w:pitch w:val="variable"/>
    <w:sig w:usb0="00000287" w:usb1="00000000" w:usb2="00000000" w:usb3="00000000" w:csb0="0000009F" w:csb1="00000000"/>
    <w:embedRegular r:id="rId8" w:fontKey="{50A32873-72B7-45B2-AD12-FEA567A65BA6}"/>
    <w:embedItalic r:id="rId9" w:fontKey="{D51EB9D1-ECE1-4F78-A241-523E02469078}"/>
  </w:font>
  <w:font w:name="Book Antiqua">
    <w:panose1 w:val="02040602050305030304"/>
    <w:charset w:val="00"/>
    <w:family w:val="roman"/>
    <w:pitch w:val="variable"/>
    <w:sig w:usb0="00000287" w:usb1="00000000" w:usb2="00000000" w:usb3="00000000" w:csb0="0000009F" w:csb1="00000000"/>
    <w:embedRegular r:id="rId10" w:fontKey="{3E84D92E-EEA7-4365-ABC0-CFCB7996BB44}"/>
    <w:embedBold r:id="rId11" w:fontKey="{3D8F831C-E374-4D18-B457-225BE2F1A2A8}"/>
    <w:embedItalic r:id="rId12" w:fontKey="{09306E61-73C9-40D3-A724-EA06674FE826}"/>
    <w:embedBoldItalic r:id="rId13" w:fontKey="{2C8D2102-C481-41B8-B92B-AFA45954CA98}"/>
  </w:font>
  <w:font w:name="Avenir">
    <w:altName w:val="Calibri"/>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embedRegular r:id="rId14" w:fontKey="{DACFAC47-55FB-4037-BC42-1AC16BF648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3BAA1" w14:textId="77777777" w:rsidR="00A66494" w:rsidRDefault="00000000">
    <w:pPr>
      <w:pBdr>
        <w:top w:val="nil"/>
        <w:left w:val="nil"/>
        <w:bottom w:val="nil"/>
        <w:right w:val="nil"/>
        <w:between w:val="nil"/>
      </w:pBdr>
      <w:tabs>
        <w:tab w:val="center" w:pos="4320"/>
        <w:tab w:val="right" w:pos="8640"/>
      </w:tabs>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7</w:t>
    </w:r>
    <w:r>
      <w:rPr>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F942B" w14:textId="77777777" w:rsidR="00A66494" w:rsidRPr="000E0912" w:rsidRDefault="00000000">
    <w:pPr>
      <w:pBdr>
        <w:top w:val="nil"/>
        <w:left w:val="nil"/>
        <w:bottom w:val="nil"/>
        <w:right w:val="nil"/>
        <w:between w:val="nil"/>
      </w:pBdr>
      <w:tabs>
        <w:tab w:val="center" w:pos="4320"/>
        <w:tab w:val="right" w:pos="8640"/>
      </w:tabs>
      <w:rPr>
        <w:rFonts w:ascii="Book Antiqua" w:eastAsia="Book Antiqua" w:hAnsi="Book Antiqua" w:cs="Book Antiqua"/>
        <w:color w:val="000000"/>
        <w:sz w:val="16"/>
        <w:szCs w:val="16"/>
      </w:rPr>
    </w:pPr>
    <w:r w:rsidRPr="000E0912">
      <w:rPr>
        <w:rFonts w:ascii="Book Antiqua" w:eastAsia="Book Antiqua" w:hAnsi="Book Antiqua" w:cs="Book Antiqua"/>
        <w:color w:val="000000"/>
        <w:sz w:val="16"/>
        <w:szCs w:val="16"/>
      </w:rPr>
      <w:t>___________</w:t>
    </w:r>
  </w:p>
  <w:p w14:paraId="70640CC3" w14:textId="77777777" w:rsidR="00A66494" w:rsidRPr="000E0912" w:rsidRDefault="00000000">
    <w:pPr>
      <w:pBdr>
        <w:top w:val="nil"/>
        <w:left w:val="nil"/>
        <w:bottom w:val="nil"/>
        <w:right w:val="nil"/>
        <w:between w:val="nil"/>
      </w:pBdr>
      <w:tabs>
        <w:tab w:val="center" w:pos="4320"/>
        <w:tab w:val="right" w:pos="8640"/>
      </w:tabs>
      <w:rPr>
        <w:rFonts w:ascii="Book Antiqua" w:eastAsia="Book Antiqua" w:hAnsi="Book Antiqua" w:cs="Book Antiqua"/>
        <w:color w:val="000000"/>
        <w:sz w:val="16"/>
        <w:szCs w:val="16"/>
      </w:rPr>
    </w:pPr>
    <w:r w:rsidRPr="000E0912">
      <w:rPr>
        <w:rFonts w:ascii="Book Antiqua" w:eastAsia="Book Antiqua" w:hAnsi="Book Antiqua" w:cs="Book Antiqua"/>
        <w:color w:val="000000"/>
        <w:sz w:val="16"/>
        <w:szCs w:val="16"/>
      </w:rPr>
      <w:t>How to Cite:</w:t>
    </w:r>
  </w:p>
  <w:p w14:paraId="494A7832" w14:textId="30AE1E9D" w:rsidR="00A66494" w:rsidRPr="000E0912" w:rsidRDefault="000E0912" w:rsidP="000E0912">
    <w:pPr>
      <w:spacing w:line="276" w:lineRule="auto"/>
      <w:jc w:val="both"/>
      <w:rPr>
        <w:rFonts w:ascii="Book Antiqua" w:eastAsia="Book Antiqua" w:hAnsi="Book Antiqua" w:cs="Book Antiqua"/>
        <w:sz w:val="16"/>
        <w:szCs w:val="16"/>
      </w:rPr>
    </w:pPr>
    <w:proofErr w:type="spellStart"/>
    <w:r w:rsidRPr="000E0912">
      <w:rPr>
        <w:rFonts w:ascii="Book Antiqua" w:eastAsia="Book Antiqua" w:hAnsi="Book Antiqua" w:cs="Book Antiqua"/>
        <w:sz w:val="16"/>
        <w:szCs w:val="16"/>
      </w:rPr>
      <w:t>Suwarsito</w:t>
    </w:r>
    <w:proofErr w:type="spellEnd"/>
    <w:r w:rsidRPr="000E0912">
      <w:rPr>
        <w:rFonts w:ascii="Book Antiqua" w:eastAsia="Book Antiqua" w:hAnsi="Book Antiqua" w:cs="Book Antiqua"/>
        <w:sz w:val="16"/>
        <w:szCs w:val="16"/>
      </w:rPr>
      <w:t xml:space="preserve">, Widodo, </w:t>
    </w:r>
    <w:proofErr w:type="spellStart"/>
    <w:r w:rsidRPr="000E0912">
      <w:rPr>
        <w:rFonts w:ascii="Book Antiqua" w:eastAsia="Book Antiqua" w:hAnsi="Book Antiqua" w:cs="Book Antiqua"/>
        <w:sz w:val="16"/>
        <w:szCs w:val="16"/>
      </w:rPr>
      <w:t>Lapasau</w:t>
    </w:r>
    <w:proofErr w:type="spellEnd"/>
    <w:r w:rsidRPr="000E0912">
      <w:rPr>
        <w:rFonts w:ascii="Book Antiqua" w:eastAsia="Book Antiqua" w:hAnsi="Book Antiqua" w:cs="Book Antiqua"/>
        <w:sz w:val="16"/>
        <w:szCs w:val="16"/>
      </w:rPr>
      <w:t xml:space="preserve">, M., </w:t>
    </w:r>
    <w:proofErr w:type="spellStart"/>
    <w:r w:rsidRPr="000E0912">
      <w:rPr>
        <w:rFonts w:ascii="Book Antiqua" w:eastAsia="Book Antiqua" w:hAnsi="Book Antiqua" w:cs="Book Antiqua"/>
        <w:sz w:val="16"/>
        <w:szCs w:val="16"/>
      </w:rPr>
      <w:t>Sumaryoto</w:t>
    </w:r>
    <w:proofErr w:type="spellEnd"/>
    <w:r w:rsidRPr="000E0912">
      <w:rPr>
        <w:rFonts w:ascii="Book Antiqua" w:eastAsia="Book Antiqua" w:hAnsi="Book Antiqua" w:cs="Book Antiqua"/>
        <w:sz w:val="16"/>
        <w:szCs w:val="16"/>
      </w:rPr>
      <w:t xml:space="preserve">, &amp; </w:t>
    </w:r>
    <w:proofErr w:type="spellStart"/>
    <w:r w:rsidRPr="000E0912">
      <w:rPr>
        <w:rFonts w:ascii="Book Antiqua" w:eastAsia="Book Antiqua" w:hAnsi="Book Antiqua" w:cs="Book Antiqua"/>
        <w:sz w:val="16"/>
        <w:szCs w:val="16"/>
      </w:rPr>
      <w:t>Sajiman</w:t>
    </w:r>
    <w:proofErr w:type="spellEnd"/>
    <w:r w:rsidRPr="000E0912">
      <w:rPr>
        <w:rFonts w:ascii="Book Antiqua" w:eastAsia="Book Antiqua" w:hAnsi="Book Antiqua" w:cs="Book Antiqua"/>
        <w:sz w:val="16"/>
        <w:szCs w:val="16"/>
      </w:rPr>
      <w:t>, S. U. (2026). Outcome Expectations and Social Support in Youths’ Teaching Career Interest: A Meta-Analysis. </w:t>
    </w:r>
    <w:proofErr w:type="spellStart"/>
    <w:r w:rsidRPr="000E0912">
      <w:rPr>
        <w:rFonts w:ascii="Book Antiqua" w:eastAsia="Book Antiqua" w:hAnsi="Book Antiqua" w:cs="Book Antiqua"/>
        <w:i/>
        <w:iCs/>
        <w:sz w:val="16"/>
        <w:szCs w:val="16"/>
      </w:rPr>
      <w:t>Jurnal</w:t>
    </w:r>
    <w:proofErr w:type="spellEnd"/>
    <w:r w:rsidRPr="000E0912">
      <w:rPr>
        <w:rFonts w:ascii="Book Antiqua" w:eastAsia="Book Antiqua" w:hAnsi="Book Antiqua" w:cs="Book Antiqua"/>
        <w:i/>
        <w:iCs/>
        <w:sz w:val="16"/>
        <w:szCs w:val="16"/>
      </w:rPr>
      <w:t xml:space="preserve"> </w:t>
    </w:r>
    <w:proofErr w:type="spellStart"/>
    <w:r w:rsidRPr="000E0912">
      <w:rPr>
        <w:rFonts w:ascii="Book Antiqua" w:eastAsia="Book Antiqua" w:hAnsi="Book Antiqua" w:cs="Book Antiqua"/>
        <w:i/>
        <w:iCs/>
        <w:sz w:val="16"/>
        <w:szCs w:val="16"/>
      </w:rPr>
      <w:t>Penelitian</w:t>
    </w:r>
    <w:proofErr w:type="spellEnd"/>
    <w:r w:rsidRPr="000E0912">
      <w:rPr>
        <w:rFonts w:ascii="Book Antiqua" w:eastAsia="Book Antiqua" w:hAnsi="Book Antiqua" w:cs="Book Antiqua"/>
        <w:i/>
        <w:iCs/>
        <w:sz w:val="16"/>
        <w:szCs w:val="16"/>
      </w:rPr>
      <w:t xml:space="preserve"> Pendidikan IPA</w:t>
    </w:r>
    <w:r w:rsidRPr="000E0912">
      <w:rPr>
        <w:rFonts w:ascii="Book Antiqua" w:eastAsia="Book Antiqua" w:hAnsi="Book Antiqua" w:cs="Book Antiqua"/>
        <w:sz w:val="16"/>
        <w:szCs w:val="16"/>
      </w:rPr>
      <w:t>, </w:t>
    </w:r>
    <w:r w:rsidRPr="000E0912">
      <w:rPr>
        <w:rFonts w:ascii="Book Antiqua" w:eastAsia="Book Antiqua" w:hAnsi="Book Antiqua" w:cs="Book Antiqua"/>
        <w:i/>
        <w:iCs/>
        <w:sz w:val="16"/>
        <w:szCs w:val="16"/>
      </w:rPr>
      <w:t>12</w:t>
    </w:r>
    <w:r w:rsidRPr="000E0912">
      <w:rPr>
        <w:rFonts w:ascii="Book Antiqua" w:eastAsia="Book Antiqua" w:hAnsi="Book Antiqua" w:cs="Book Antiqua"/>
        <w:sz w:val="16"/>
        <w:szCs w:val="16"/>
      </w:rPr>
      <w:t>(3)</w:t>
    </w:r>
    <w:r>
      <w:rPr>
        <w:rFonts w:ascii="Book Antiqua" w:eastAsia="Book Antiqua" w:hAnsi="Book Antiqua" w:cs="Book Antiqua"/>
        <w:sz w:val="16"/>
        <w:szCs w:val="16"/>
      </w:rPr>
      <w:t>, 71-78</w:t>
    </w:r>
    <w:r w:rsidRPr="000E0912">
      <w:rPr>
        <w:rFonts w:ascii="Book Antiqua" w:eastAsia="Book Antiqua" w:hAnsi="Book Antiqua" w:cs="Book Antiqua"/>
        <w:sz w:val="16"/>
        <w:szCs w:val="16"/>
      </w:rPr>
      <w:t xml:space="preserve">. </w:t>
    </w:r>
    <w:hyperlink r:id="rId1" w:history="1">
      <w:r w:rsidRPr="000E0912">
        <w:rPr>
          <w:rStyle w:val="Hyperlink"/>
          <w:rFonts w:ascii="Book Antiqua" w:eastAsia="Book Antiqua" w:hAnsi="Book Antiqua" w:cs="Book Antiqua"/>
          <w:sz w:val="16"/>
          <w:szCs w:val="16"/>
          <w:u w:val="none"/>
        </w:rPr>
        <w:t>https://doi.org/10.29303/jppipa.v12i3.14136</w:t>
      </w:r>
    </w:hyperlink>
    <w:r w:rsidRPr="000E0912">
      <w:rPr>
        <w:rFonts w:ascii="Book Antiqua" w:eastAsia="Book Antiqua" w:hAnsi="Book Antiqua" w:cs="Book Antiqua"/>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22440" w14:textId="77777777" w:rsidR="004F6A07" w:rsidRDefault="004F6A07">
      <w:r>
        <w:separator/>
      </w:r>
    </w:p>
  </w:footnote>
  <w:footnote w:type="continuationSeparator" w:id="0">
    <w:p w14:paraId="0D0EDC97" w14:textId="77777777" w:rsidR="004F6A07" w:rsidRDefault="004F6A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6" w:type="dxa"/>
      <w:tblLayout w:type="fixed"/>
      <w:tblLook w:val="0400" w:firstRow="0" w:lastRow="0" w:firstColumn="0" w:lastColumn="0" w:noHBand="0" w:noVBand="1"/>
    </w:tblPr>
    <w:tblGrid>
      <w:gridCol w:w="4859"/>
      <w:gridCol w:w="5347"/>
    </w:tblGrid>
    <w:tr w:rsidR="00A45D26" w:rsidRPr="00F82405" w14:paraId="05D33BC6" w14:textId="77777777" w:rsidTr="00CD5960">
      <w:tc>
        <w:tcPr>
          <w:tcW w:w="4859" w:type="dxa"/>
        </w:tcPr>
        <w:p w14:paraId="282443C5" w14:textId="77777777" w:rsidR="00A45D26" w:rsidRPr="00F82405" w:rsidRDefault="00A45D26" w:rsidP="00A45D26">
          <w:pPr>
            <w:pBdr>
              <w:top w:val="nil"/>
              <w:left w:val="nil"/>
              <w:bottom w:val="nil"/>
              <w:right w:val="nil"/>
              <w:between w:val="nil"/>
            </w:pBdr>
            <w:tabs>
              <w:tab w:val="center" w:pos="4320"/>
              <w:tab w:val="right" w:pos="8640"/>
            </w:tabs>
            <w:ind w:left="-108"/>
            <w:jc w:val="both"/>
            <w:rPr>
              <w:rFonts w:ascii="Book Antiqua" w:eastAsia="Book Antiqua" w:hAnsi="Book Antiqua" w:cs="Book Antiqua"/>
              <w:b/>
              <w:color w:val="002060"/>
              <w:sz w:val="16"/>
              <w:szCs w:val="16"/>
            </w:rPr>
          </w:pPr>
          <w:proofErr w:type="spellStart"/>
          <w:r w:rsidRPr="00F82405">
            <w:rPr>
              <w:rFonts w:ascii="Book Antiqua" w:eastAsia="Book Antiqua" w:hAnsi="Book Antiqua" w:cs="Book Antiqua"/>
              <w:color w:val="002060"/>
              <w:sz w:val="16"/>
              <w:szCs w:val="16"/>
            </w:rPr>
            <w:t>Jurnal</w:t>
          </w:r>
          <w:proofErr w:type="spellEnd"/>
          <w:r w:rsidRPr="00F82405">
            <w:rPr>
              <w:rFonts w:ascii="Book Antiqua" w:eastAsia="Book Antiqua" w:hAnsi="Book Antiqua" w:cs="Book Antiqua"/>
              <w:color w:val="002060"/>
              <w:sz w:val="16"/>
              <w:szCs w:val="16"/>
            </w:rPr>
            <w:t xml:space="preserve"> </w:t>
          </w:r>
          <w:proofErr w:type="spellStart"/>
          <w:r w:rsidRPr="00F82405">
            <w:rPr>
              <w:rFonts w:ascii="Book Antiqua" w:eastAsia="Book Antiqua" w:hAnsi="Book Antiqua" w:cs="Book Antiqua"/>
              <w:color w:val="002060"/>
              <w:sz w:val="16"/>
              <w:szCs w:val="16"/>
            </w:rPr>
            <w:t>Penelitian</w:t>
          </w:r>
          <w:proofErr w:type="spellEnd"/>
          <w:r w:rsidRPr="00F82405">
            <w:rPr>
              <w:rFonts w:ascii="Book Antiqua" w:eastAsia="Book Antiqua" w:hAnsi="Book Antiqua" w:cs="Book Antiqua"/>
              <w:color w:val="002060"/>
              <w:sz w:val="16"/>
              <w:szCs w:val="16"/>
            </w:rPr>
            <w:t xml:space="preserve"> Pendidikan IPA (JPPIPA)</w:t>
          </w:r>
        </w:p>
      </w:tc>
      <w:tc>
        <w:tcPr>
          <w:tcW w:w="5347" w:type="dxa"/>
          <w:vAlign w:val="center"/>
        </w:tcPr>
        <w:p w14:paraId="124896F0" w14:textId="69776FA8" w:rsidR="00A45D26" w:rsidRPr="00F82405" w:rsidRDefault="00A45D26" w:rsidP="00A45D26">
          <w:pPr>
            <w:pStyle w:val="Body"/>
            <w:pBdr>
              <w:top w:val="nil"/>
              <w:left w:val="nil"/>
              <w:bottom w:val="nil"/>
              <w:right w:val="nil"/>
              <w:between w:val="nil"/>
            </w:pBdr>
            <w:ind w:right="-91"/>
            <w:jc w:val="right"/>
            <w:rPr>
              <w:rFonts w:ascii="Book Antiqua" w:eastAsia="Book Antiqua" w:hAnsi="Book Antiqua" w:cs="Book Antiqua"/>
              <w:color w:val="002060"/>
              <w:sz w:val="16"/>
              <w:szCs w:val="16"/>
            </w:rPr>
          </w:pPr>
          <w:r w:rsidRPr="00F82405">
            <w:rPr>
              <w:rFonts w:ascii="Book Antiqua" w:hAnsi="Book Antiqua"/>
              <w:color w:val="002060"/>
              <w:sz w:val="16"/>
              <w:szCs w:val="16"/>
            </w:rPr>
            <w:t xml:space="preserve">Volume 12, Issue 3, </w:t>
          </w:r>
          <w:r w:rsidR="000E0912">
            <w:rPr>
              <w:rFonts w:ascii="Book Antiqua" w:hAnsi="Book Antiqua"/>
              <w:color w:val="002060"/>
              <w:sz w:val="16"/>
              <w:szCs w:val="16"/>
            </w:rPr>
            <w:t>7</w:t>
          </w:r>
          <w:r w:rsidRPr="00F82405">
            <w:rPr>
              <w:rFonts w:ascii="Book Antiqua" w:hAnsi="Book Antiqua"/>
              <w:color w:val="002060"/>
              <w:sz w:val="16"/>
              <w:szCs w:val="16"/>
            </w:rPr>
            <w:t>1-</w:t>
          </w:r>
          <w:r w:rsidR="000E0912">
            <w:rPr>
              <w:rFonts w:ascii="Book Antiqua" w:hAnsi="Book Antiqua"/>
              <w:color w:val="002060"/>
              <w:sz w:val="16"/>
              <w:szCs w:val="16"/>
            </w:rPr>
            <w:t>78</w:t>
          </w:r>
          <w:r w:rsidRPr="00F82405">
            <w:rPr>
              <w:rFonts w:ascii="Book Antiqua" w:eastAsia="Book Antiqua" w:hAnsi="Book Antiqua" w:cs="Book Antiqua"/>
              <w:color w:val="002060"/>
              <w:sz w:val="16"/>
              <w:szCs w:val="16"/>
            </w:rPr>
            <w:t xml:space="preserve"> </w:t>
          </w:r>
        </w:p>
      </w:tc>
    </w:tr>
  </w:tbl>
  <w:p w14:paraId="13A8D274" w14:textId="77777777" w:rsidR="00A66494" w:rsidRDefault="00A66494">
    <w:pPr>
      <w:pBdr>
        <w:top w:val="nil"/>
        <w:left w:val="nil"/>
        <w:bottom w:val="nil"/>
        <w:right w:val="nil"/>
        <w:between w:val="nil"/>
      </w:pBdr>
      <w:tabs>
        <w:tab w:val="center" w:pos="4320"/>
        <w:tab w:val="right" w:pos="8640"/>
      </w:tabs>
      <w:jc w:val="both"/>
      <w:rPr>
        <w:color w:val="000000"/>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6" w:type="dxa"/>
      <w:tblBorders>
        <w:top w:val="single" w:sz="4" w:space="0" w:color="000000"/>
        <w:bottom w:val="single" w:sz="4" w:space="0" w:color="000000"/>
      </w:tblBorders>
      <w:tblLayout w:type="fixed"/>
      <w:tblLook w:val="0400" w:firstRow="0" w:lastRow="0" w:firstColumn="0" w:lastColumn="0" w:noHBand="0" w:noVBand="1"/>
    </w:tblPr>
    <w:tblGrid>
      <w:gridCol w:w="1526"/>
      <w:gridCol w:w="7405"/>
      <w:gridCol w:w="1275"/>
    </w:tblGrid>
    <w:tr w:rsidR="000E0912" w14:paraId="6DC6EC28" w14:textId="77777777" w:rsidTr="004B5B03">
      <w:tc>
        <w:tcPr>
          <w:tcW w:w="1526" w:type="dxa"/>
          <w:vAlign w:val="center"/>
        </w:tcPr>
        <w:p w14:paraId="687F7AF8" w14:textId="77777777" w:rsidR="000E0912" w:rsidRDefault="000E0912" w:rsidP="000E0912">
          <w:pPr>
            <w:pBdr>
              <w:top w:val="nil"/>
              <w:left w:val="nil"/>
              <w:bottom w:val="nil"/>
              <w:right w:val="nil"/>
              <w:between w:val="nil"/>
            </w:pBdr>
            <w:tabs>
              <w:tab w:val="center" w:pos="4320"/>
              <w:tab w:val="right" w:pos="8640"/>
              <w:tab w:val="left" w:pos="7566"/>
              <w:tab w:val="right" w:pos="9020"/>
            </w:tabs>
            <w:rPr>
              <w:rFonts w:ascii="Avenir" w:eastAsia="Avenir" w:hAnsi="Avenir" w:cs="Avenir"/>
              <w:color w:val="000000"/>
            </w:rPr>
          </w:pPr>
          <w:r>
            <w:rPr>
              <w:rFonts w:ascii="Avenir" w:eastAsia="Avenir" w:hAnsi="Avenir" w:cs="Avenir"/>
              <w:noProof/>
              <w:color w:val="000000"/>
            </w:rPr>
            <w:drawing>
              <wp:inline distT="0" distB="0" distL="0" distR="0" wp14:anchorId="64BB69A1" wp14:editId="04D03B21">
                <wp:extent cx="876300" cy="914400"/>
                <wp:effectExtent l="0" t="0" r="0" b="0"/>
                <wp:docPr id="50" name="image5.jpg" descr="citations"/>
                <wp:cNvGraphicFramePr/>
                <a:graphic xmlns:a="http://schemas.openxmlformats.org/drawingml/2006/main">
                  <a:graphicData uri="http://schemas.openxmlformats.org/drawingml/2006/picture">
                    <pic:pic xmlns:pic="http://schemas.openxmlformats.org/drawingml/2006/picture">
                      <pic:nvPicPr>
                        <pic:cNvPr id="0" name="image5.jpg" descr="citations"/>
                        <pic:cNvPicPr preferRelativeResize="0"/>
                      </pic:nvPicPr>
                      <pic:blipFill>
                        <a:blip r:embed="rId1"/>
                        <a:srcRect/>
                        <a:stretch>
                          <a:fillRect/>
                        </a:stretch>
                      </pic:blipFill>
                      <pic:spPr>
                        <a:xfrm>
                          <a:off x="0" y="0"/>
                          <a:ext cx="876300" cy="914400"/>
                        </a:xfrm>
                        <a:prstGeom prst="rect">
                          <a:avLst/>
                        </a:prstGeom>
                        <a:ln/>
                      </pic:spPr>
                    </pic:pic>
                  </a:graphicData>
                </a:graphic>
              </wp:inline>
            </w:drawing>
          </w:r>
        </w:p>
      </w:tc>
      <w:tc>
        <w:tcPr>
          <w:tcW w:w="7405" w:type="dxa"/>
          <w:shd w:val="clear" w:color="auto" w:fill="D9D9D9"/>
        </w:tcPr>
        <w:p w14:paraId="7D9D7DB7" w14:textId="77777777" w:rsidR="000E0912" w:rsidRDefault="000E0912" w:rsidP="000E0912">
          <w:pPr>
            <w:jc w:val="center"/>
            <w:rPr>
              <w:rFonts w:ascii="Book Antiqua" w:eastAsia="Book Antiqua" w:hAnsi="Book Antiqua" w:cs="Book Antiqua"/>
              <w:sz w:val="20"/>
              <w:szCs w:val="20"/>
            </w:rPr>
          </w:pPr>
          <w:r>
            <w:rPr>
              <w:rFonts w:ascii="Book Antiqua" w:eastAsia="Book Antiqua" w:hAnsi="Book Antiqua" w:cs="Book Antiqua"/>
              <w:sz w:val="18"/>
              <w:szCs w:val="18"/>
            </w:rPr>
            <w:t>JPPIPA 12(3) (2026)</w:t>
          </w:r>
        </w:p>
        <w:p w14:paraId="1DECDED4" w14:textId="77777777" w:rsidR="000E0912" w:rsidRDefault="000E0912" w:rsidP="000E0912">
          <w:pPr>
            <w:jc w:val="center"/>
            <w:rPr>
              <w:rFonts w:ascii="Book Antiqua" w:eastAsia="Book Antiqua" w:hAnsi="Book Antiqua" w:cs="Book Antiqua"/>
              <w:sz w:val="18"/>
              <w:szCs w:val="18"/>
            </w:rPr>
          </w:pPr>
        </w:p>
        <w:p w14:paraId="232D1C8C" w14:textId="77777777" w:rsidR="000E0912" w:rsidRDefault="000E0912" w:rsidP="000E0912">
          <w:pPr>
            <w:jc w:val="center"/>
            <w:rPr>
              <w:rFonts w:ascii="Book Antiqua" w:eastAsia="Book Antiqua" w:hAnsi="Book Antiqua" w:cs="Book Antiqua"/>
              <w:sz w:val="28"/>
              <w:szCs w:val="28"/>
            </w:rPr>
          </w:pPr>
          <w:proofErr w:type="spellStart"/>
          <w:r>
            <w:rPr>
              <w:rFonts w:ascii="Book Antiqua" w:eastAsia="Book Antiqua" w:hAnsi="Book Antiqua" w:cs="Book Antiqua"/>
              <w:sz w:val="28"/>
              <w:szCs w:val="28"/>
            </w:rPr>
            <w:t>Jurnal</w:t>
          </w:r>
          <w:proofErr w:type="spellEnd"/>
          <w:r>
            <w:rPr>
              <w:rFonts w:ascii="Book Antiqua" w:eastAsia="Book Antiqua" w:hAnsi="Book Antiqua" w:cs="Book Antiqua"/>
              <w:sz w:val="28"/>
              <w:szCs w:val="28"/>
            </w:rPr>
            <w:t xml:space="preserve"> </w:t>
          </w:r>
          <w:proofErr w:type="spellStart"/>
          <w:r>
            <w:rPr>
              <w:rFonts w:ascii="Book Antiqua" w:eastAsia="Book Antiqua" w:hAnsi="Book Antiqua" w:cs="Book Antiqua"/>
              <w:sz w:val="28"/>
              <w:szCs w:val="28"/>
            </w:rPr>
            <w:t>Penelitian</w:t>
          </w:r>
          <w:proofErr w:type="spellEnd"/>
          <w:r>
            <w:rPr>
              <w:rFonts w:ascii="Book Antiqua" w:eastAsia="Book Antiqua" w:hAnsi="Book Antiqua" w:cs="Book Antiqua"/>
              <w:sz w:val="28"/>
              <w:szCs w:val="28"/>
            </w:rPr>
            <w:t xml:space="preserve"> Pendidikan IPA</w:t>
          </w:r>
        </w:p>
        <w:p w14:paraId="14ACDCD0" w14:textId="77777777" w:rsidR="000E0912" w:rsidRPr="00A22904" w:rsidRDefault="000E0912" w:rsidP="000E0912">
          <w:pPr>
            <w:jc w:val="center"/>
            <w:rPr>
              <w:rFonts w:ascii="Book Antiqua" w:eastAsia="Book Antiqua" w:hAnsi="Book Antiqua" w:cs="Book Antiqua"/>
              <w:i/>
              <w:sz w:val="6"/>
              <w:szCs w:val="6"/>
            </w:rPr>
          </w:pPr>
        </w:p>
        <w:p w14:paraId="469FC2A5" w14:textId="77777777" w:rsidR="000E0912" w:rsidRDefault="000E0912" w:rsidP="000E0912">
          <w:pPr>
            <w:jc w:val="center"/>
            <w:rPr>
              <w:rFonts w:ascii="Book Antiqua" w:eastAsia="Book Antiqua" w:hAnsi="Book Antiqua" w:cs="Book Antiqua"/>
              <w:sz w:val="18"/>
              <w:szCs w:val="18"/>
            </w:rPr>
          </w:pPr>
        </w:p>
        <w:p w14:paraId="79FB1EC9" w14:textId="77777777" w:rsidR="000E0912" w:rsidRDefault="000E0912" w:rsidP="000E0912">
          <w:pPr>
            <w:jc w:val="center"/>
            <w:rPr>
              <w:rFonts w:ascii="Book Antiqua" w:eastAsia="Book Antiqua" w:hAnsi="Book Antiqua" w:cs="Book Antiqua"/>
            </w:rPr>
          </w:pPr>
          <w:r>
            <w:rPr>
              <w:rFonts w:ascii="Book Antiqua" w:eastAsia="Book Antiqua" w:hAnsi="Book Antiqua" w:cs="Book Antiqua"/>
              <w:sz w:val="16"/>
              <w:szCs w:val="16"/>
            </w:rPr>
            <w:t>http://jppipa.unram.ac.id/index.php/jppipa/index</w:t>
          </w:r>
        </w:p>
      </w:tc>
      <w:tc>
        <w:tcPr>
          <w:tcW w:w="1275" w:type="dxa"/>
        </w:tcPr>
        <w:p w14:paraId="31D905F9" w14:textId="77777777" w:rsidR="000E0912" w:rsidRDefault="000E0912" w:rsidP="000E0912">
          <w:pPr>
            <w:pBdr>
              <w:top w:val="nil"/>
              <w:left w:val="nil"/>
              <w:bottom w:val="nil"/>
              <w:right w:val="nil"/>
              <w:between w:val="nil"/>
            </w:pBdr>
            <w:tabs>
              <w:tab w:val="center" w:pos="4320"/>
              <w:tab w:val="right" w:pos="8640"/>
              <w:tab w:val="left" w:pos="7566"/>
              <w:tab w:val="right" w:pos="9020"/>
            </w:tabs>
            <w:ind w:right="-111"/>
            <w:jc w:val="right"/>
            <w:rPr>
              <w:rFonts w:ascii="Avenir" w:eastAsia="Avenir" w:hAnsi="Avenir" w:cs="Avenir"/>
              <w:color w:val="000000"/>
            </w:rPr>
          </w:pPr>
          <w:r>
            <w:rPr>
              <w:rFonts w:ascii="Avenir" w:eastAsia="Avenir" w:hAnsi="Avenir" w:cs="Avenir"/>
              <w:noProof/>
              <w:color w:val="000000"/>
            </w:rPr>
            <w:drawing>
              <wp:inline distT="0" distB="0" distL="0" distR="0" wp14:anchorId="43791B35" wp14:editId="18159F44">
                <wp:extent cx="742950" cy="981075"/>
                <wp:effectExtent l="0" t="0" r="0" b="0"/>
                <wp:docPr id="49" name="image1.png" descr="cover21"/>
                <wp:cNvGraphicFramePr/>
                <a:graphic xmlns:a="http://schemas.openxmlformats.org/drawingml/2006/main">
                  <a:graphicData uri="http://schemas.openxmlformats.org/drawingml/2006/picture">
                    <pic:pic xmlns:pic="http://schemas.openxmlformats.org/drawingml/2006/picture">
                      <pic:nvPicPr>
                        <pic:cNvPr id="0" name="image1.png" descr="cover21"/>
                        <pic:cNvPicPr preferRelativeResize="0"/>
                      </pic:nvPicPr>
                      <pic:blipFill>
                        <a:blip r:embed="rId2"/>
                        <a:srcRect/>
                        <a:stretch>
                          <a:fillRect/>
                        </a:stretch>
                      </pic:blipFill>
                      <pic:spPr>
                        <a:xfrm>
                          <a:off x="0" y="0"/>
                          <a:ext cx="742950" cy="981075"/>
                        </a:xfrm>
                        <a:prstGeom prst="rect">
                          <a:avLst/>
                        </a:prstGeom>
                        <a:ln/>
                      </pic:spPr>
                    </pic:pic>
                  </a:graphicData>
                </a:graphic>
              </wp:inline>
            </w:drawing>
          </w:r>
        </w:p>
      </w:tc>
    </w:tr>
  </w:tbl>
  <w:p w14:paraId="41745869" w14:textId="304FB93B" w:rsidR="00A66494" w:rsidRPr="000E0912" w:rsidRDefault="000E0912" w:rsidP="000E0912">
    <w:pPr>
      <w:pBdr>
        <w:top w:val="nil"/>
        <w:left w:val="nil"/>
        <w:bottom w:val="nil"/>
        <w:right w:val="nil"/>
        <w:between w:val="nil"/>
      </w:pBdr>
      <w:tabs>
        <w:tab w:val="center" w:pos="4320"/>
        <w:tab w:val="right" w:pos="8640"/>
        <w:tab w:val="left" w:pos="7566"/>
        <w:tab w:val="right" w:pos="9020"/>
      </w:tabs>
      <w:rPr>
        <w:rFonts w:ascii="Avenir" w:eastAsia="Avenir" w:hAnsi="Avenir" w:cs="Avenir"/>
        <w:color w:val="000000"/>
        <w:sz w:val="16"/>
        <w:szCs w:val="16"/>
      </w:rPr>
    </w:pPr>
    <w:r>
      <w:rPr>
        <w:rFonts w:ascii="Avenir" w:eastAsia="Avenir" w:hAnsi="Avenir" w:cs="Avenir"/>
        <w:color w:val="000000"/>
        <w:sz w:val="16"/>
        <w:szCs w:val="16"/>
      </w:rPr>
      <w:tab/>
    </w:r>
    <w:r>
      <w:rPr>
        <w:rFonts w:ascii="Avenir" w:eastAsia="Avenir" w:hAnsi="Avenir" w:cs="Avenir"/>
        <w:color w:val="00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270D9"/>
    <w:multiLevelType w:val="multilevel"/>
    <w:tmpl w:val="CDBC5E52"/>
    <w:lvl w:ilvl="0">
      <w:start w:val="1"/>
      <w:numFmt w:val="decimal"/>
      <w:lvlText w:val="%1."/>
      <w:lvlJc w:val="left"/>
      <w:pPr>
        <w:ind w:left="720" w:hanging="360"/>
      </w:pPr>
      <w:rPr>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D213C9"/>
    <w:multiLevelType w:val="hybridMultilevel"/>
    <w:tmpl w:val="887CA1F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5E3429CE"/>
    <w:multiLevelType w:val="hybridMultilevel"/>
    <w:tmpl w:val="C51A3130"/>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163426898">
    <w:abstractNumId w:val="0"/>
  </w:num>
  <w:num w:numId="2" w16cid:durableId="244267219">
    <w:abstractNumId w:val="1"/>
  </w:num>
  <w:num w:numId="3" w16cid:durableId="12779826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494"/>
    <w:rsid w:val="0009589E"/>
    <w:rsid w:val="000E0912"/>
    <w:rsid w:val="002B5CEB"/>
    <w:rsid w:val="00393B93"/>
    <w:rsid w:val="00446C92"/>
    <w:rsid w:val="004F6A07"/>
    <w:rsid w:val="005F5F2F"/>
    <w:rsid w:val="00663AFB"/>
    <w:rsid w:val="00764341"/>
    <w:rsid w:val="00A45D26"/>
    <w:rsid w:val="00A66494"/>
    <w:rsid w:val="00C311B1"/>
    <w:rsid w:val="00D8293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2EB2E"/>
  <w15:docId w15:val="{5DC5E85B-EF4D-49A3-B27C-8CD890700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link w:val="Heading1Char"/>
    <w:uiPriority w:val="9"/>
    <w:qFormat/>
    <w:pPr>
      <w:keepNext/>
      <w:spacing w:line="480" w:lineRule="auto"/>
      <w:jc w:val="center"/>
      <w:outlineLvl w:val="0"/>
    </w:pPr>
    <w:rPr>
      <w:b/>
      <w:bCs/>
      <w:sz w:val="20"/>
      <w:szCs w:val="20"/>
    </w:rPr>
  </w:style>
  <w:style w:type="paragraph" w:styleId="Heading2">
    <w:name w:val="heading 2"/>
    <w:basedOn w:val="Normal"/>
    <w:next w:val="Normal"/>
    <w:link w:val="Heading2Char"/>
    <w:uiPriority w:val="9"/>
    <w:semiHidden/>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pPr>
      <w:keepNext/>
      <w:spacing w:before="240" w:after="60"/>
      <w:outlineLvl w:val="2"/>
    </w:pPr>
    <w:rPr>
      <w:rFonts w:ascii="Calibri Light" w:hAnsi="Calibri Light"/>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rPr>
      <w:rFonts w:ascii="Lucida Grande" w:hAnsi="Lucida Grande" w:cs="Lucida Grande"/>
      <w:sz w:val="18"/>
      <w:szCs w:val="18"/>
    </w:rPr>
  </w:style>
  <w:style w:type="character" w:customStyle="1" w:styleId="BalloonTextChar">
    <w:name w:val="Balloon Text Char"/>
    <w:link w:val="BalloonText"/>
    <w:uiPriority w:val="99"/>
    <w:rPr>
      <w:rFonts w:ascii="Lucida Grande" w:hAnsi="Lucida Grande" w:cs="Lucida Grande"/>
      <w:sz w:val="18"/>
      <w:szCs w:val="18"/>
    </w:rPr>
  </w:style>
  <w:style w:type="paragraph" w:styleId="FootnoteText">
    <w:name w:val="footnote text"/>
    <w:basedOn w:val="Normal"/>
    <w:link w:val="FootnoteTextChar"/>
    <w:uiPriority w:val="99"/>
  </w:style>
  <w:style w:type="character" w:customStyle="1" w:styleId="FootnoteTextChar">
    <w:name w:val="Footnote Text Char"/>
    <w:basedOn w:val="DefaultParagraphFont"/>
    <w:link w:val="FootnoteText"/>
    <w:uiPriority w:val="99"/>
  </w:style>
  <w:style w:type="character" w:styleId="FootnoteReference">
    <w:name w:val="footnote reference"/>
    <w:uiPriority w:val="99"/>
    <w:rPr>
      <w:vertAlign w:val="superscript"/>
    </w:rPr>
  </w:style>
  <w:style w:type="character" w:styleId="PageNumber">
    <w:name w:val="page number"/>
  </w:style>
  <w:style w:type="character" w:styleId="Hyperlink">
    <w:name w:val="Hyperlink"/>
    <w:uiPriority w:val="99"/>
    <w:rPr>
      <w:color w:val="0000FF"/>
      <w:u w:val="single"/>
    </w:rPr>
  </w:style>
  <w:style w:type="paragraph" w:customStyle="1" w:styleId="BodyText1">
    <w:name w:val="Body Text1"/>
    <w:pPr>
      <w:spacing w:after="120" w:line="228" w:lineRule="auto"/>
      <w:ind w:firstLine="288"/>
      <w:jc w:val="both"/>
    </w:pPr>
    <w:rPr>
      <w:rFonts w:eastAsia="ヒラギノ角ゴ Pro W3"/>
      <w:color w:val="000000"/>
      <w:spacing w:val="-1"/>
      <w:lang w:eastAsia="en-US"/>
    </w:rPr>
  </w:style>
  <w:style w:type="paragraph" w:customStyle="1" w:styleId="FreeForm">
    <w:name w:val="Free Form"/>
    <w:rPr>
      <w:rFonts w:eastAsia="ヒラギノ角ゴ Pro W3"/>
      <w:color w:val="000000"/>
      <w:lang w:val="en-AU" w:eastAsia="en-US"/>
    </w:rPr>
  </w:style>
  <w:style w:type="paragraph" w:customStyle="1" w:styleId="D-Table">
    <w:name w:val="D-Table"/>
    <w:pPr>
      <w:tabs>
        <w:tab w:val="left" w:pos="1080"/>
      </w:tabs>
      <w:spacing w:before="240" w:after="120"/>
      <w:jc w:val="center"/>
    </w:pPr>
    <w:rPr>
      <w:rFonts w:ascii="Times New Roman Bold" w:eastAsia="ヒラギノ角ゴ Pro W3" w:hAnsi="Times New Roman Bold"/>
      <w:color w:val="000000"/>
      <w:sz w:val="18"/>
      <w:lang w:val="en-AU" w:eastAsia="en-US"/>
    </w:rPr>
  </w:style>
  <w:style w:type="paragraph" w:customStyle="1" w:styleId="tablecolhead">
    <w:name w:val="table col head"/>
    <w:pPr>
      <w:jc w:val="center"/>
    </w:pPr>
    <w:rPr>
      <w:rFonts w:ascii="Times New Roman Bold" w:eastAsia="ヒラギノ角ゴ Pro W3" w:hAnsi="Times New Roman Bold"/>
      <w:color w:val="000000"/>
      <w:sz w:val="16"/>
      <w:lang w:eastAsia="en-US"/>
    </w:rPr>
  </w:style>
  <w:style w:type="paragraph" w:customStyle="1" w:styleId="tablecolsubhead">
    <w:name w:val="table col subhead"/>
    <w:pPr>
      <w:jc w:val="center"/>
    </w:pPr>
    <w:rPr>
      <w:rFonts w:ascii="Times New Roman Bold Italic" w:eastAsia="ヒラギノ角ゴ Pro W3" w:hAnsi="Times New Roman Bold Italic"/>
      <w:color w:val="000000"/>
      <w:sz w:val="15"/>
      <w:lang w:eastAsia="en-US"/>
    </w:rPr>
  </w:style>
  <w:style w:type="paragraph" w:customStyle="1" w:styleId="tablecopy">
    <w:name w:val="table copy"/>
    <w:pPr>
      <w:jc w:val="both"/>
    </w:pPr>
    <w:rPr>
      <w:rFonts w:eastAsia="ヒラギノ角ゴ Pro W3"/>
      <w:color w:val="000000"/>
      <w:sz w:val="16"/>
      <w:lang w:eastAsia="en-US"/>
    </w:rPr>
  </w:style>
  <w:style w:type="paragraph" w:customStyle="1" w:styleId="tablefootnote">
    <w:name w:val="table footnote"/>
    <w:pPr>
      <w:spacing w:before="60" w:after="30"/>
      <w:jc w:val="right"/>
    </w:pPr>
    <w:rPr>
      <w:rFonts w:eastAsia="ヒラギノ角ゴ Pro W3"/>
      <w:color w:val="000000"/>
      <w:sz w:val="12"/>
      <w:lang w:eastAsia="en-US"/>
    </w:rPr>
  </w:style>
  <w:style w:type="paragraph" w:customStyle="1" w:styleId="ColorfulList-Accent11">
    <w:name w:val="Colorful List - Accent 11"/>
    <w:basedOn w:val="Normal"/>
    <w:uiPriority w:val="34"/>
    <w:qFormat/>
    <w:pPr>
      <w:ind w:left="720"/>
      <w:contextualSpacing/>
    </w:pPr>
  </w:style>
  <w:style w:type="paragraph" w:styleId="EndnoteText">
    <w:name w:val="endnote text"/>
    <w:basedOn w:val="Normal"/>
    <w:link w:val="EndnoteTextChar"/>
    <w:uiPriority w:val="99"/>
  </w:style>
  <w:style w:type="character" w:customStyle="1" w:styleId="EndnoteTextChar">
    <w:name w:val="Endnote Text Char"/>
    <w:basedOn w:val="DefaultParagraphFont"/>
    <w:link w:val="EndnoteText"/>
    <w:uiPriority w:val="99"/>
  </w:style>
  <w:style w:type="character" w:styleId="EndnoteReference">
    <w:name w:val="endnote reference"/>
    <w:uiPriority w:val="99"/>
    <w:rPr>
      <w:vertAlign w:val="superscript"/>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Pr>
      <w:rFonts w:ascii="Courier New" w:eastAsia="Times New Roman" w:hAnsi="Courier New" w:cs="Courier New"/>
    </w:rPr>
  </w:style>
  <w:style w:type="character" w:customStyle="1" w:styleId="tlid-translation">
    <w:name w:val="tlid-translation"/>
  </w:style>
  <w:style w:type="character" w:customStyle="1" w:styleId="Heading1Char">
    <w:name w:val="Heading 1 Char"/>
    <w:link w:val="Heading1"/>
    <w:rPr>
      <w:rFonts w:eastAsia="Times New Roman"/>
      <w:b/>
      <w:bCs/>
    </w:rPr>
  </w:style>
  <w:style w:type="character" w:customStyle="1" w:styleId="Heading2Char">
    <w:name w:val="Heading 2 Char"/>
    <w:link w:val="Heading2"/>
    <w:rPr>
      <w:rFonts w:ascii="Arial" w:eastAsia="Times New Roman" w:hAnsi="Arial" w:cs="Arial"/>
      <w:b/>
      <w:bCs/>
      <w:i/>
      <w:iCs/>
      <w:sz w:val="28"/>
      <w:szCs w:val="28"/>
    </w:rPr>
  </w:style>
  <w:style w:type="paragraph" w:customStyle="1" w:styleId="Reference">
    <w:name w:val="Reference"/>
    <w:basedOn w:val="Normal"/>
    <w:pPr>
      <w:widowControl w:val="0"/>
      <w:autoSpaceDE w:val="0"/>
      <w:autoSpaceDN w:val="0"/>
      <w:adjustRightInd w:val="0"/>
      <w:spacing w:before="60" w:after="60"/>
      <w:ind w:left="288" w:hanging="288"/>
      <w:jc w:val="both"/>
      <w:textAlignment w:val="baseline"/>
    </w:pPr>
    <w:rPr>
      <w:rFonts w:eastAsia="BatangChe"/>
      <w:sz w:val="20"/>
      <w:szCs w:val="20"/>
      <w:lang w:eastAsia="ko-KR"/>
    </w:rPr>
  </w:style>
  <w:style w:type="paragraph" w:customStyle="1" w:styleId="Text">
    <w:name w:val="Text"/>
    <w:basedOn w:val="Normal"/>
    <w:pPr>
      <w:widowControl w:val="0"/>
      <w:autoSpaceDE w:val="0"/>
      <w:autoSpaceDN w:val="0"/>
      <w:spacing w:line="251" w:lineRule="auto"/>
      <w:ind w:firstLine="202"/>
      <w:jc w:val="both"/>
    </w:pPr>
    <w:rPr>
      <w:rFonts w:eastAsia="Batang"/>
      <w:sz w:val="20"/>
      <w:szCs w:val="20"/>
      <w:lang w:eastAsia="ko-KR"/>
    </w:rPr>
  </w:style>
  <w:style w:type="paragraph" w:styleId="NoSpacing">
    <w:name w:val="No Spacing"/>
    <w:link w:val="NoSpacingChar"/>
    <w:uiPriority w:val="1"/>
    <w:qFormat/>
    <w:rPr>
      <w:rFonts w:ascii="Calibri" w:eastAsia="Calibri" w:hAnsi="Calibri"/>
      <w:sz w:val="22"/>
      <w:szCs w:val="22"/>
      <w:lang w:eastAsia="en-US"/>
    </w:rPr>
  </w:style>
  <w:style w:type="character" w:customStyle="1" w:styleId="hps">
    <w:name w:val="hps"/>
  </w:style>
  <w:style w:type="character" w:customStyle="1" w:styleId="atn">
    <w:name w:val="atn"/>
  </w:style>
  <w:style w:type="paragraph" w:customStyle="1" w:styleId="IEEEReferenceItem">
    <w:name w:val="IEEE Reference Item"/>
    <w:basedOn w:val="Normal"/>
    <w:pPr>
      <w:adjustRightInd w:val="0"/>
      <w:snapToGrid w:val="0"/>
      <w:ind w:left="360" w:hanging="360"/>
      <w:jc w:val="both"/>
    </w:pPr>
    <w:rPr>
      <w:rFonts w:eastAsia="SimSun"/>
      <w:sz w:val="16"/>
      <w:lang w:eastAsia="zh-CN"/>
    </w:rPr>
  </w:style>
  <w:style w:type="character" w:customStyle="1" w:styleId="Heading3Char">
    <w:name w:val="Heading 3 Char"/>
    <w:link w:val="Heading3"/>
    <w:uiPriority w:val="9"/>
    <w:rPr>
      <w:rFonts w:ascii="Calibri Light" w:eastAsia="Times New Roman" w:hAnsi="Calibri Light" w:cs="Times New Roman"/>
      <w:b/>
      <w:bCs/>
      <w:sz w:val="26"/>
      <w:szCs w:val="26"/>
    </w:rPr>
  </w:style>
  <w:style w:type="paragraph" w:customStyle="1" w:styleId="Default">
    <w:name w:val="Default"/>
    <w:pPr>
      <w:autoSpaceDE w:val="0"/>
      <w:autoSpaceDN w:val="0"/>
      <w:adjustRightInd w:val="0"/>
    </w:pPr>
    <w:rPr>
      <w:rFonts w:ascii="Open Sans Light" w:hAnsi="Open Sans Light" w:cs="Open Sans Light"/>
      <w:color w:val="000000"/>
      <w:lang w:eastAsia="en-US"/>
    </w:rPr>
  </w:style>
  <w:style w:type="paragraph" w:customStyle="1" w:styleId="Pa2">
    <w:name w:val="Pa2"/>
    <w:basedOn w:val="Default"/>
    <w:next w:val="Default"/>
    <w:uiPriority w:val="99"/>
    <w:pPr>
      <w:spacing w:line="241" w:lineRule="atLeast"/>
    </w:pPr>
    <w:rPr>
      <w:rFonts w:cs="Times New Roman"/>
      <w:color w:val="auto"/>
    </w:rPr>
  </w:style>
  <w:style w:type="character" w:customStyle="1" w:styleId="A5">
    <w:name w:val="A5"/>
    <w:uiPriority w:val="99"/>
    <w:rPr>
      <w:rFonts w:cs="Open Sans Light"/>
      <w:color w:val="000000"/>
      <w:sz w:val="7"/>
      <w:szCs w:val="7"/>
    </w:rPr>
  </w:style>
  <w:style w:type="character" w:customStyle="1" w:styleId="A6">
    <w:name w:val="A6"/>
    <w:uiPriority w:val="99"/>
    <w:rPr>
      <w:rFonts w:cs="Open Sans Light"/>
      <w:color w:val="000000"/>
      <w:sz w:val="13"/>
      <w:szCs w:val="13"/>
    </w:rPr>
  </w:style>
  <w:style w:type="paragraph" w:customStyle="1" w:styleId="Pa0">
    <w:name w:val="Pa0"/>
    <w:basedOn w:val="Default"/>
    <w:next w:val="Default"/>
    <w:uiPriority w:val="99"/>
    <w:pPr>
      <w:spacing w:line="241" w:lineRule="atLeast"/>
    </w:pPr>
    <w:rPr>
      <w:rFonts w:cs="Times New Roman"/>
      <w:color w:val="auto"/>
    </w:rPr>
  </w:style>
  <w:style w:type="character" w:styleId="Emphasis">
    <w:name w:val="Emphasis"/>
    <w:uiPriority w:val="20"/>
    <w:qFormat/>
    <w:rPr>
      <w:i/>
      <w:iCs/>
    </w:rPr>
  </w:style>
  <w:style w:type="character" w:styleId="Strong">
    <w:name w:val="Strong"/>
    <w:uiPriority w:val="22"/>
    <w:qFormat/>
    <w:rPr>
      <w:b/>
      <w:bCs/>
    </w:rPr>
  </w:style>
  <w:style w:type="paragraph" w:styleId="ListParagraph">
    <w:name w:val="List Paragraph"/>
    <w:basedOn w:val="Normal"/>
    <w:link w:val="ListParagraphChar"/>
    <w:uiPriority w:val="34"/>
    <w:qFormat/>
    <w:pPr>
      <w:spacing w:after="160" w:line="259" w:lineRule="auto"/>
      <w:ind w:left="720"/>
      <w:contextualSpacing/>
    </w:pPr>
    <w:rPr>
      <w:rFonts w:eastAsia="Calibri"/>
      <w:szCs w:val="22"/>
    </w:rPr>
  </w:style>
  <w:style w:type="character" w:customStyle="1" w:styleId="ListParagraphChar">
    <w:name w:val="List Paragraph Char"/>
    <w:link w:val="ListParagraph"/>
    <w:uiPriority w:val="34"/>
    <w:qFormat/>
    <w:rPr>
      <w:rFonts w:eastAsia="Calibri"/>
      <w:sz w:val="24"/>
      <w:szCs w:val="22"/>
    </w:rPr>
  </w:style>
  <w:style w:type="paragraph" w:customStyle="1" w:styleId="EndNoteBibliography">
    <w:name w:val="EndNote Bibliography"/>
    <w:basedOn w:val="Normal"/>
    <w:link w:val="EndNoteBibliographyChar"/>
    <w:pPr>
      <w:spacing w:after="160"/>
    </w:pPr>
    <w:rPr>
      <w:rFonts w:ascii="Calibri" w:eastAsia="Calibri" w:hAnsi="Calibri"/>
      <w:noProof/>
      <w:sz w:val="22"/>
      <w:szCs w:val="22"/>
    </w:rPr>
  </w:style>
  <w:style w:type="character" w:customStyle="1" w:styleId="EndNoteBibliographyChar">
    <w:name w:val="EndNote Bibliography Char"/>
    <w:link w:val="EndNoteBibliography"/>
    <w:rPr>
      <w:rFonts w:ascii="Calibri" w:eastAsia="Calibri" w:hAnsi="Calibri"/>
      <w:noProof/>
      <w:sz w:val="22"/>
      <w:szCs w:val="22"/>
    </w:rPr>
  </w:style>
  <w:style w:type="character" w:customStyle="1" w:styleId="UnresolvedMention1">
    <w:name w:val="Unresolved Mention1"/>
    <w:basedOn w:val="DefaultParagraphFont"/>
    <w:uiPriority w:val="99"/>
    <w:rPr>
      <w:color w:val="605E5C"/>
      <w:shd w:val="clear" w:color="auto" w:fill="E1DFDD"/>
    </w:rPr>
  </w:style>
  <w:style w:type="paragraph" w:customStyle="1" w:styleId="MDPI62BackMatter">
    <w:name w:val="MDPI_6.2_BackMatter"/>
    <w:qFormat/>
    <w:pPr>
      <w:adjustRightInd w:val="0"/>
      <w:snapToGrid w:val="0"/>
      <w:spacing w:after="120" w:line="228" w:lineRule="auto"/>
      <w:ind w:left="2608"/>
      <w:jc w:val="both"/>
    </w:pPr>
    <w:rPr>
      <w:rFonts w:ascii="Palatino Linotype" w:hAnsi="Palatino Linotype"/>
      <w:snapToGrid w:val="0"/>
      <w:color w:val="000000"/>
      <w:sz w:val="18"/>
      <w:lang w:eastAsia="en-US" w:bidi="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customStyle="1" w:styleId="NoSpacingChar">
    <w:name w:val="No Spacing Char"/>
    <w:link w:val="NoSpacing"/>
    <w:uiPriority w:val="1"/>
    <w:rPr>
      <w:rFonts w:ascii="Calibri" w:eastAsia="Calibri" w:hAnsi="Calibri"/>
      <w:sz w:val="22"/>
      <w:szCs w:val="22"/>
      <w:lang w:eastAsia="en-US"/>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qFormat/>
    <w:rPr>
      <w:sz w:val="20"/>
      <w:szCs w:val="20"/>
    </w:rPr>
  </w:style>
  <w:style w:type="character" w:customStyle="1" w:styleId="CommentTextChar">
    <w:name w:val="Comment Text Char"/>
    <w:basedOn w:val="DefaultParagraphFont"/>
    <w:link w:val="CommentText"/>
    <w:uiPriority w:val="99"/>
    <w:qFormat/>
    <w:rPr>
      <w:sz w:val="20"/>
      <w:szCs w:val="20"/>
      <w:lang w:eastAsia="en-U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lang w:eastAsia="en-US"/>
    </w:rPr>
  </w:style>
  <w:style w:type="paragraph" w:styleId="Revision">
    <w:name w:val="Revision"/>
    <w:uiPriority w:val="99"/>
    <w:rPr>
      <w:lang w:eastAsia="en-US"/>
    </w:rPr>
  </w:style>
  <w:style w:type="paragraph" w:styleId="Bibliography">
    <w:name w:val="Bibliography"/>
    <w:basedOn w:val="Normal"/>
    <w:next w:val="Normal"/>
    <w:uiPriority w:val="37"/>
  </w:style>
  <w:style w:type="character" w:styleId="UnresolvedMention">
    <w:name w:val="Unresolved Mention"/>
    <w:basedOn w:val="DefaultParagraphFont"/>
    <w:uiPriority w:val="99"/>
    <w:semiHidden/>
    <w:unhideWhenUsed/>
    <w:rsid w:val="005F5F2F"/>
    <w:rPr>
      <w:color w:val="605E5C"/>
      <w:shd w:val="clear" w:color="auto" w:fill="E1DFDD"/>
    </w:rPr>
  </w:style>
  <w:style w:type="paragraph" w:customStyle="1" w:styleId="Body">
    <w:name w:val="Body"/>
    <w:qFormat/>
    <w:rsid w:val="00A45D26"/>
    <w:rPr>
      <w:rFonts w:ascii="Calibri" w:eastAsia="Calibri" w:hAnsi="Calibri" w:cs="Calibri"/>
      <w:color w:val="000000"/>
      <w:kern w:val="2"/>
      <w:u w:color="000000"/>
      <w:lang w:val="e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i.org/10.29303/jppipa.v12i3.14136"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Suwarsito@mhs.unindra.ac.id" TargetMode="Externa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s://doi.org/10.29303/jppipa.v12i3.14136"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u2kcnIxv9rqQP4Hxr9wNy7gmjg==">CgMxLjA4AHIhMUFINmgxVVVvc0F2ZER6ZVJ4ZDMwYkRxdE9vOEwzWFVT</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3B47A-83D7-4013-B807-5202EEF2F369}">
  <ds:schemaRefs>
    <ds:schemaRef ds:uri="http://www.wps.cn/android/officeDocument/2013/moffice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AE6DFC7-65E3-7040-8D8D-6BE979E7F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26504</Words>
  <Characters>151076</Characters>
  <Application>Microsoft Office Word</Application>
  <DocSecurity>0</DocSecurity>
  <Lines>1258</Lines>
  <Paragraphs>354</Paragraphs>
  <ScaleCrop>false</ScaleCrop>
  <Company/>
  <LinksUpToDate>false</LinksUpToDate>
  <CharactersWithSpaces>177226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FK Unram3</cp:lastModifiedBy>
  <cp:revision>3</cp:revision>
  <dcterms:created xsi:type="dcterms:W3CDTF">2026-04-06T01:38:00Z</dcterms:created>
  <dcterms:modified xsi:type="dcterms:W3CDTF">2026-04-08T04:18:00Z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1c086615020271d081be92a8f7ce9349dffb99220fd73dab451aa78caa67a134</vt:lpwstr>
  </property>
  <property fmtid="{D5CDD505-2E9C-101B-9397-08002B2CF9AE}" pid="3" name="ZOTERO_PREF_1">
    <vt:lpwstr>&lt;data data-version="3" zotero-version="7.0.32"&gt;&lt;session id="sCwEI1tF"/&gt;&lt;style id="http://www.zotero.org/styles/apa" locale="en-GB" hasBibliography="1" bibliographyStyleHasBeenSet="0"/&gt;&lt;prefs&gt;&lt;pref name="fieldType" value="Field"/&gt;&lt;pref name="automaticJourn</vt:lpwstr>
  </property>
  <property fmtid="{D5CDD505-2E9C-101B-9397-08002B2CF9AE}" pid="4" name="ZOTERO_PREF_2">
    <vt:lpwstr>alAbbreviations" value="true"/&gt;&lt;/prefs&gt;&lt;/data&gt;</vt:lpwstr>
  </property>
  <property fmtid="{D5CDD505-2E9C-101B-9397-08002B2CF9AE}" pid="5" name="ICV">
    <vt:lpwstr>9e607c0a311a48d28b0402fad2be0141</vt:lpwstr>
  </property>
</Properties>
</file>