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206" w:type="dxa"/>
        <w:tblLayout w:type="fixed"/>
        <w:tblLook w:val="0400" w:firstRow="0" w:lastRow="0" w:firstColumn="0" w:lastColumn="0" w:noHBand="0" w:noVBand="1"/>
      </w:tblPr>
      <w:tblGrid>
        <w:gridCol w:w="10206"/>
      </w:tblGrid>
      <w:tr w:rsidR="00577CF4" w14:paraId="18371228" w14:textId="77777777" w:rsidTr="000A21C7">
        <w:trPr>
          <w:trHeight w:val="340"/>
        </w:trPr>
        <w:tc>
          <w:tcPr>
            <w:tcW w:w="10206" w:type="dxa"/>
          </w:tcPr>
          <w:p w14:paraId="7753EDAE" w14:textId="77777777" w:rsidR="00577CF4" w:rsidRDefault="00881D18" w:rsidP="00B23997">
            <w:pPr>
              <w:pStyle w:val="1JPPIPATitle"/>
              <w:tabs>
                <w:tab w:val="clear" w:pos="6090"/>
                <w:tab w:val="left" w:pos="4545"/>
                <w:tab w:val="center" w:pos="4855"/>
              </w:tabs>
            </w:pPr>
            <w:r w:rsidRPr="00881D18">
              <w:t xml:space="preserve">The Effectiveness of Digital Teaching Materials Based on Cognitive Conflict Integrated with Augmented Reality and </w:t>
            </w:r>
            <w:proofErr w:type="spellStart"/>
            <w:r w:rsidRPr="00881D18">
              <w:t>Nias</w:t>
            </w:r>
            <w:proofErr w:type="spellEnd"/>
            <w:r w:rsidRPr="00881D18">
              <w:t xml:space="preserve"> Ethnoscience to Improve Critical Thinking</w:t>
            </w:r>
            <w:r w:rsidR="00063C8C">
              <w:t xml:space="preserve"> </w:t>
            </w:r>
            <w:r w:rsidR="004E38EB">
              <w:t>i</w:t>
            </w:r>
            <w:r w:rsidR="00063C8C">
              <w:t>n Work and Energy</w:t>
            </w:r>
          </w:p>
          <w:p w14:paraId="43A47C08" w14:textId="166D38BF" w:rsidR="00B23997" w:rsidRPr="00B23997" w:rsidRDefault="00B23997" w:rsidP="00B23997">
            <w:pPr>
              <w:pStyle w:val="1JPPIPATitle"/>
              <w:tabs>
                <w:tab w:val="clear" w:pos="6090"/>
                <w:tab w:val="left" w:pos="4545"/>
                <w:tab w:val="center" w:pos="4855"/>
              </w:tabs>
              <w:rPr>
                <w:rFonts w:eastAsia="Book Antiqua" w:cs="Book Antiqua"/>
                <w:bCs w:val="0"/>
                <w:sz w:val="20"/>
                <w:szCs w:val="20"/>
              </w:rPr>
            </w:pPr>
          </w:p>
        </w:tc>
      </w:tr>
      <w:tr w:rsidR="00577CF4" w14:paraId="0034B4D8" w14:textId="77777777" w:rsidTr="000A21C7">
        <w:trPr>
          <w:trHeight w:val="340"/>
        </w:trPr>
        <w:tc>
          <w:tcPr>
            <w:tcW w:w="10206" w:type="dxa"/>
          </w:tcPr>
          <w:p w14:paraId="13C03471" w14:textId="5493478C" w:rsidR="00577CF4" w:rsidRDefault="00130AD1">
            <w:pPr>
              <w:ind w:left="-105"/>
              <w:rPr>
                <w:rFonts w:ascii="Book Antiqua" w:eastAsia="Book Antiqua" w:hAnsi="Book Antiqua" w:cs="Book Antiqua"/>
                <w:sz w:val="22"/>
                <w:szCs w:val="22"/>
              </w:rPr>
            </w:pPr>
            <w:r>
              <w:rPr>
                <w:rFonts w:ascii="Book Antiqua" w:eastAsia="Book Antiqua" w:hAnsi="Book Antiqua" w:cs="Book Antiqua"/>
                <w:sz w:val="22"/>
                <w:szCs w:val="22"/>
              </w:rPr>
              <w:t>Elman Ikhtiar Ronaldo Waruwu</w:t>
            </w:r>
            <w:r>
              <w:rPr>
                <w:rFonts w:ascii="Book Antiqua" w:eastAsia="Book Antiqua" w:hAnsi="Book Antiqua" w:cs="Book Antiqua"/>
                <w:sz w:val="22"/>
                <w:szCs w:val="22"/>
                <w:vertAlign w:val="superscript"/>
              </w:rPr>
              <w:t>1</w:t>
            </w:r>
            <w:r>
              <w:rPr>
                <w:rFonts w:ascii="Book Antiqua" w:eastAsia="Book Antiqua" w:hAnsi="Book Antiqua" w:cs="Book Antiqua"/>
                <w:sz w:val="22"/>
                <w:szCs w:val="22"/>
              </w:rPr>
              <w:t xml:space="preserve">, </w:t>
            </w:r>
            <w:proofErr w:type="spellStart"/>
            <w:r>
              <w:rPr>
                <w:rFonts w:ascii="Book Antiqua" w:eastAsia="Book Antiqua" w:hAnsi="Book Antiqua" w:cs="Book Antiqua"/>
                <w:sz w:val="22"/>
                <w:szCs w:val="22"/>
              </w:rPr>
              <w:t>Fatni</w:t>
            </w:r>
            <w:proofErr w:type="spellEnd"/>
            <w:r>
              <w:rPr>
                <w:rFonts w:ascii="Book Antiqua" w:eastAsia="Book Antiqua" w:hAnsi="Book Antiqua" w:cs="Book Antiqua"/>
                <w:sz w:val="22"/>
                <w:szCs w:val="22"/>
              </w:rPr>
              <w:t xml:space="preserve"> Mufit</w:t>
            </w:r>
            <w:r>
              <w:rPr>
                <w:rFonts w:ascii="Book Antiqua" w:eastAsia="Book Antiqua" w:hAnsi="Book Antiqua" w:cs="Book Antiqua"/>
                <w:sz w:val="22"/>
                <w:szCs w:val="22"/>
                <w:vertAlign w:val="superscript"/>
              </w:rPr>
              <w:t>1*</w:t>
            </w:r>
            <w:r>
              <w:rPr>
                <w:rFonts w:ascii="Book Antiqua" w:eastAsia="Book Antiqua" w:hAnsi="Book Antiqua" w:cs="Book Antiqua"/>
                <w:sz w:val="22"/>
                <w:szCs w:val="22"/>
              </w:rPr>
              <w:t>, Asrizal</w:t>
            </w:r>
            <w:r>
              <w:rPr>
                <w:rFonts w:ascii="Book Antiqua" w:eastAsia="Book Antiqua" w:hAnsi="Book Antiqua" w:cs="Book Antiqua"/>
                <w:sz w:val="22"/>
                <w:szCs w:val="22"/>
                <w:vertAlign w:val="superscript"/>
              </w:rPr>
              <w:t>1</w:t>
            </w:r>
            <w:r>
              <w:rPr>
                <w:rFonts w:ascii="Book Antiqua" w:eastAsia="Book Antiqua" w:hAnsi="Book Antiqua" w:cs="Book Antiqua"/>
                <w:sz w:val="22"/>
                <w:szCs w:val="22"/>
              </w:rPr>
              <w:t>, Emiliannur</w:t>
            </w:r>
            <w:r>
              <w:rPr>
                <w:rFonts w:ascii="Book Antiqua" w:eastAsia="Book Antiqua" w:hAnsi="Book Antiqua" w:cs="Book Antiqua"/>
                <w:sz w:val="22"/>
                <w:szCs w:val="22"/>
                <w:vertAlign w:val="superscript"/>
              </w:rPr>
              <w:t>1</w:t>
            </w:r>
          </w:p>
          <w:p w14:paraId="03A13F64" w14:textId="77777777" w:rsidR="00B23997" w:rsidRPr="00B23997" w:rsidRDefault="00B23997">
            <w:pPr>
              <w:ind w:left="-105"/>
              <w:jc w:val="both"/>
              <w:rPr>
                <w:rFonts w:ascii="Book Antiqua" w:eastAsia="Book Antiqua" w:hAnsi="Book Antiqua" w:cs="Book Antiqua"/>
                <w:sz w:val="16"/>
                <w:szCs w:val="16"/>
              </w:rPr>
            </w:pPr>
          </w:p>
          <w:p w14:paraId="11C75D7E" w14:textId="48E38B7D" w:rsidR="00577CF4" w:rsidRDefault="00F268CC">
            <w:pPr>
              <w:ind w:left="-105"/>
              <w:jc w:val="both"/>
              <w:rPr>
                <w:rFonts w:ascii="Book Antiqua" w:eastAsia="Book Antiqua" w:hAnsi="Book Antiqua" w:cs="Book Antiqua"/>
                <w:sz w:val="16"/>
                <w:szCs w:val="16"/>
              </w:rPr>
            </w:pPr>
            <w:r>
              <w:rPr>
                <w:rFonts w:ascii="Book Antiqua" w:eastAsia="Book Antiqua" w:hAnsi="Book Antiqua" w:cs="Book Antiqua"/>
                <w:sz w:val="16"/>
                <w:szCs w:val="16"/>
                <w:vertAlign w:val="superscript"/>
              </w:rPr>
              <w:t xml:space="preserve">1 </w:t>
            </w:r>
            <w:r w:rsidR="00130AD1">
              <w:rPr>
                <w:rFonts w:ascii="Book Antiqua" w:eastAsia="Book Antiqua" w:hAnsi="Book Antiqua" w:cs="Book Antiqua"/>
                <w:sz w:val="16"/>
                <w:szCs w:val="16"/>
              </w:rPr>
              <w:t>Physics Department</w:t>
            </w:r>
            <w:r>
              <w:rPr>
                <w:rFonts w:ascii="Book Antiqua" w:eastAsia="Book Antiqua" w:hAnsi="Book Antiqua" w:cs="Book Antiqua"/>
                <w:sz w:val="16"/>
                <w:szCs w:val="16"/>
              </w:rPr>
              <w:t xml:space="preserve">, </w:t>
            </w:r>
            <w:r w:rsidR="00130AD1">
              <w:rPr>
                <w:rFonts w:ascii="Book Antiqua" w:eastAsia="Book Antiqua" w:hAnsi="Book Antiqua" w:cs="Book Antiqua"/>
                <w:sz w:val="16"/>
                <w:szCs w:val="16"/>
              </w:rPr>
              <w:t>Universitas Negeri Padang</w:t>
            </w:r>
            <w:r>
              <w:rPr>
                <w:rFonts w:ascii="Book Antiqua" w:eastAsia="Book Antiqua" w:hAnsi="Book Antiqua" w:cs="Book Antiqua"/>
                <w:sz w:val="16"/>
                <w:szCs w:val="16"/>
              </w:rPr>
              <w:t xml:space="preserve">, </w:t>
            </w:r>
            <w:r w:rsidR="00130AD1">
              <w:rPr>
                <w:rFonts w:ascii="Book Antiqua" w:eastAsia="Book Antiqua" w:hAnsi="Book Antiqua" w:cs="Book Antiqua"/>
                <w:sz w:val="16"/>
                <w:szCs w:val="16"/>
              </w:rPr>
              <w:t>Padang</w:t>
            </w:r>
            <w:r>
              <w:rPr>
                <w:rFonts w:ascii="Book Antiqua" w:eastAsia="Book Antiqua" w:hAnsi="Book Antiqua" w:cs="Book Antiqua"/>
                <w:sz w:val="16"/>
                <w:szCs w:val="16"/>
              </w:rPr>
              <w:t xml:space="preserve">, </w:t>
            </w:r>
            <w:r w:rsidR="00130AD1">
              <w:rPr>
                <w:rFonts w:ascii="Book Antiqua" w:eastAsia="Book Antiqua" w:hAnsi="Book Antiqua" w:cs="Book Antiqua"/>
                <w:sz w:val="16"/>
                <w:szCs w:val="16"/>
              </w:rPr>
              <w:t>Indonesia</w:t>
            </w:r>
            <w:r>
              <w:rPr>
                <w:rFonts w:ascii="Book Antiqua" w:eastAsia="Book Antiqua" w:hAnsi="Book Antiqua" w:cs="Book Antiqua"/>
                <w:sz w:val="16"/>
                <w:szCs w:val="16"/>
              </w:rPr>
              <w:t>.</w:t>
            </w:r>
          </w:p>
          <w:p w14:paraId="0D68954F" w14:textId="77777777" w:rsidR="00577CF4" w:rsidRDefault="00577CF4" w:rsidP="00130AD1">
            <w:pPr>
              <w:ind w:left="-105"/>
              <w:jc w:val="both"/>
              <w:rPr>
                <w:rFonts w:ascii="Book Antiqua" w:eastAsia="Book Antiqua" w:hAnsi="Book Antiqua" w:cs="Book Antiqua"/>
                <w:color w:val="002060"/>
                <w:sz w:val="16"/>
                <w:szCs w:val="16"/>
              </w:rPr>
            </w:pPr>
          </w:p>
        </w:tc>
      </w:tr>
    </w:tbl>
    <w:p w14:paraId="010A7E57" w14:textId="77777777" w:rsidR="00577CF4" w:rsidRDefault="00577CF4">
      <w:pPr>
        <w:rPr>
          <w:sz w:val="20"/>
          <w:szCs w:val="20"/>
        </w:rPr>
      </w:pPr>
    </w:p>
    <w:tbl>
      <w:tblPr>
        <w:tblStyle w:val="a0"/>
        <w:tblW w:w="10206" w:type="dxa"/>
        <w:tblLayout w:type="fixed"/>
        <w:tblLook w:val="0400" w:firstRow="0" w:lastRow="0" w:firstColumn="0" w:lastColumn="0" w:noHBand="0" w:noVBand="1"/>
      </w:tblPr>
      <w:tblGrid>
        <w:gridCol w:w="2977"/>
        <w:gridCol w:w="7229"/>
      </w:tblGrid>
      <w:tr w:rsidR="00577CF4" w14:paraId="0912C7FE" w14:textId="77777777">
        <w:tc>
          <w:tcPr>
            <w:tcW w:w="2977" w:type="dxa"/>
          </w:tcPr>
          <w:p w14:paraId="2F985F10" w14:textId="4C9BC31A" w:rsidR="000A21C7" w:rsidRPr="00E256B1" w:rsidRDefault="000A21C7" w:rsidP="000A21C7">
            <w:pPr>
              <w:ind w:left="-110"/>
              <w:rPr>
                <w:rFonts w:ascii="Book Antiqua" w:hAnsi="Book Antiqua"/>
                <w:sz w:val="18"/>
                <w:szCs w:val="18"/>
              </w:rPr>
            </w:pPr>
            <w:r>
              <w:rPr>
                <w:rFonts w:ascii="Book Antiqua" w:hAnsi="Book Antiqua"/>
                <w:sz w:val="18"/>
                <w:szCs w:val="18"/>
              </w:rPr>
              <w:t>Received: April 2</w:t>
            </w:r>
            <w:r>
              <w:rPr>
                <w:rFonts w:ascii="Book Antiqua" w:hAnsi="Book Antiqua"/>
                <w:sz w:val="18"/>
                <w:szCs w:val="18"/>
              </w:rPr>
              <w:t>8</w:t>
            </w:r>
            <w:r>
              <w:rPr>
                <w:rFonts w:ascii="Book Antiqua" w:hAnsi="Book Antiqua"/>
                <w:sz w:val="18"/>
                <w:szCs w:val="18"/>
              </w:rPr>
              <w:t>, 2026</w:t>
            </w:r>
          </w:p>
          <w:p w14:paraId="0383BD69" w14:textId="1184C0C5" w:rsidR="000A21C7" w:rsidRPr="00E256B1" w:rsidRDefault="000A21C7" w:rsidP="000A21C7">
            <w:pPr>
              <w:ind w:left="-110"/>
              <w:rPr>
                <w:rFonts w:ascii="Book Antiqua" w:hAnsi="Book Antiqua"/>
                <w:sz w:val="18"/>
                <w:szCs w:val="18"/>
              </w:rPr>
            </w:pPr>
            <w:r>
              <w:rPr>
                <w:rFonts w:ascii="Book Antiqua" w:hAnsi="Book Antiqua"/>
                <w:sz w:val="18"/>
                <w:szCs w:val="18"/>
              </w:rPr>
              <w:t>Revised: May 2</w:t>
            </w:r>
            <w:r>
              <w:rPr>
                <w:rFonts w:ascii="Book Antiqua" w:hAnsi="Book Antiqua"/>
                <w:sz w:val="18"/>
                <w:szCs w:val="18"/>
              </w:rPr>
              <w:t>7</w:t>
            </w:r>
            <w:r>
              <w:rPr>
                <w:rFonts w:ascii="Book Antiqua" w:hAnsi="Book Antiqua"/>
                <w:sz w:val="18"/>
                <w:szCs w:val="18"/>
              </w:rPr>
              <w:t>, 2026</w:t>
            </w:r>
          </w:p>
          <w:p w14:paraId="70061B64" w14:textId="77777777" w:rsidR="000A21C7" w:rsidRPr="00E256B1" w:rsidRDefault="000A21C7" w:rsidP="000A21C7">
            <w:pPr>
              <w:ind w:left="-110"/>
              <w:rPr>
                <w:rFonts w:ascii="Book Antiqua" w:hAnsi="Book Antiqua"/>
                <w:sz w:val="18"/>
                <w:szCs w:val="18"/>
              </w:rPr>
            </w:pPr>
            <w:r>
              <w:rPr>
                <w:rFonts w:ascii="Book Antiqua" w:hAnsi="Book Antiqua"/>
                <w:sz w:val="18"/>
                <w:szCs w:val="18"/>
              </w:rPr>
              <w:t>Accepted: June 25, 2026</w:t>
            </w:r>
          </w:p>
          <w:p w14:paraId="3555B8A6" w14:textId="77777777" w:rsidR="000A21C7" w:rsidRPr="00E256B1" w:rsidRDefault="000A21C7" w:rsidP="000A21C7">
            <w:pPr>
              <w:ind w:left="-110"/>
              <w:rPr>
                <w:rFonts w:ascii="Book Antiqua" w:hAnsi="Book Antiqua"/>
                <w:sz w:val="18"/>
                <w:szCs w:val="18"/>
              </w:rPr>
            </w:pPr>
            <w:r>
              <w:rPr>
                <w:rFonts w:ascii="Book Antiqua" w:hAnsi="Book Antiqua"/>
                <w:sz w:val="18"/>
                <w:szCs w:val="18"/>
              </w:rPr>
              <w:t>Published: June 30, 2026</w:t>
            </w:r>
          </w:p>
          <w:p w14:paraId="7DC97889" w14:textId="77777777" w:rsidR="00B23997" w:rsidRPr="00E256B1" w:rsidRDefault="00B23997" w:rsidP="00B23997">
            <w:pPr>
              <w:ind w:firstLine="720"/>
              <w:rPr>
                <w:rFonts w:ascii="Book Antiqua" w:hAnsi="Book Antiqua"/>
                <w:color w:val="002060"/>
                <w:sz w:val="16"/>
                <w:szCs w:val="16"/>
              </w:rPr>
            </w:pPr>
          </w:p>
          <w:p w14:paraId="3522242C" w14:textId="77777777" w:rsidR="00B23997" w:rsidRPr="00E65A59" w:rsidRDefault="00B23997" w:rsidP="00B23997">
            <w:pPr>
              <w:ind w:left="-107"/>
              <w:rPr>
                <w:rFonts w:ascii="Book Antiqua" w:hAnsi="Book Antiqua"/>
                <w:sz w:val="18"/>
                <w:szCs w:val="18"/>
              </w:rPr>
            </w:pPr>
            <w:r w:rsidRPr="00E65A59">
              <w:rPr>
                <w:rFonts w:ascii="Book Antiqua" w:hAnsi="Book Antiqua"/>
                <w:sz w:val="18"/>
                <w:szCs w:val="18"/>
              </w:rPr>
              <w:t xml:space="preserve">Corresponding Author: </w:t>
            </w:r>
          </w:p>
          <w:p w14:paraId="79D274E3" w14:textId="7809EA44" w:rsidR="00B23997" w:rsidRDefault="00B23997" w:rsidP="00B23997">
            <w:pPr>
              <w:ind w:left="-107"/>
              <w:rPr>
                <w:rFonts w:ascii="Book Antiqua" w:hAnsi="Book Antiqua"/>
                <w:sz w:val="18"/>
                <w:szCs w:val="18"/>
              </w:rPr>
            </w:pPr>
            <w:proofErr w:type="spellStart"/>
            <w:r w:rsidRPr="00B23997">
              <w:rPr>
                <w:rFonts w:ascii="Book Antiqua" w:hAnsi="Book Antiqua"/>
                <w:sz w:val="18"/>
                <w:szCs w:val="18"/>
              </w:rPr>
              <w:t>Fatni</w:t>
            </w:r>
            <w:proofErr w:type="spellEnd"/>
            <w:r w:rsidRPr="00B23997">
              <w:rPr>
                <w:rFonts w:ascii="Book Antiqua" w:hAnsi="Book Antiqua"/>
                <w:sz w:val="18"/>
                <w:szCs w:val="18"/>
              </w:rPr>
              <w:t xml:space="preserve"> </w:t>
            </w:r>
            <w:proofErr w:type="spellStart"/>
            <w:r w:rsidRPr="00B23997">
              <w:rPr>
                <w:rFonts w:ascii="Book Antiqua" w:hAnsi="Book Antiqua"/>
                <w:sz w:val="18"/>
                <w:szCs w:val="18"/>
              </w:rPr>
              <w:t>Mufit</w:t>
            </w:r>
            <w:proofErr w:type="spellEnd"/>
          </w:p>
          <w:p w14:paraId="19DB1E8E" w14:textId="015FE143" w:rsidR="00B23997" w:rsidRPr="00B23997" w:rsidRDefault="00B23997" w:rsidP="00B23997">
            <w:pPr>
              <w:ind w:left="-107"/>
              <w:rPr>
                <w:rFonts w:ascii="Book Antiqua" w:hAnsi="Book Antiqua"/>
                <w:sz w:val="18"/>
                <w:szCs w:val="18"/>
              </w:rPr>
            </w:pPr>
            <w:r w:rsidRPr="00B23997">
              <w:rPr>
                <w:rStyle w:val="Hyperlink"/>
                <w:rFonts w:ascii="Book Antiqua" w:hAnsi="Book Antiqua"/>
                <w:sz w:val="18"/>
                <w:szCs w:val="18"/>
                <w:u w:val="none"/>
              </w:rPr>
              <w:t>fatni_mufit@fmipa.unp.ac.id</w:t>
            </w:r>
            <w:r w:rsidRPr="00B23997">
              <w:rPr>
                <w:rFonts w:ascii="Book Antiqua" w:hAnsi="Book Antiqua"/>
                <w:sz w:val="16"/>
                <w:szCs w:val="16"/>
              </w:rPr>
              <w:t xml:space="preserve">  </w:t>
            </w:r>
          </w:p>
          <w:p w14:paraId="062FEB41" w14:textId="77777777" w:rsidR="00B23997" w:rsidRPr="00E256B1" w:rsidRDefault="00B23997" w:rsidP="00B23997">
            <w:pPr>
              <w:rPr>
                <w:rFonts w:ascii="Book Antiqua" w:hAnsi="Book Antiqua"/>
                <w:color w:val="002060"/>
                <w:sz w:val="16"/>
                <w:szCs w:val="16"/>
              </w:rPr>
            </w:pPr>
          </w:p>
          <w:p w14:paraId="7760E2E5" w14:textId="555AA814" w:rsidR="00B23997" w:rsidRPr="00626091" w:rsidRDefault="00B23997" w:rsidP="00B23997">
            <w:pPr>
              <w:ind w:left="-107"/>
              <w:rPr>
                <w:rFonts w:ascii="Book Antiqua" w:hAnsi="Book Antiqua"/>
                <w:sz w:val="18"/>
                <w:szCs w:val="18"/>
              </w:rPr>
            </w:pPr>
            <w:r w:rsidRPr="00E256B1">
              <w:rPr>
                <w:rFonts w:ascii="Book Antiqua" w:hAnsi="Book Antiqua"/>
                <w:sz w:val="18"/>
                <w:szCs w:val="18"/>
              </w:rPr>
              <w:t>DOI:</w:t>
            </w:r>
            <w:r w:rsidR="000A21C7" w:rsidRPr="000A21C7">
              <w:rPr>
                <w:rFonts w:ascii="Book Antiqua" w:hAnsi="Book Antiqua"/>
                <w:sz w:val="18"/>
                <w:szCs w:val="18"/>
              </w:rPr>
              <w:t xml:space="preserve"> </w:t>
            </w:r>
            <w:hyperlink r:id="rId9" w:history="1">
              <w:r w:rsidR="000A21C7" w:rsidRPr="000A21C7">
                <w:rPr>
                  <w:rStyle w:val="Hyperlink"/>
                  <w:rFonts w:ascii="Book Antiqua" w:hAnsi="Book Antiqua"/>
                  <w:sz w:val="18"/>
                  <w:szCs w:val="18"/>
                  <w:u w:val="none"/>
                </w:rPr>
                <w:t>10.29303/</w:t>
              </w:r>
              <w:proofErr w:type="gramStart"/>
              <w:r w:rsidR="000A21C7" w:rsidRPr="000A21C7">
                <w:rPr>
                  <w:rStyle w:val="Hyperlink"/>
                  <w:rFonts w:ascii="Book Antiqua" w:hAnsi="Book Antiqua"/>
                  <w:sz w:val="18"/>
                  <w:szCs w:val="18"/>
                  <w:u w:val="none"/>
                </w:rPr>
                <w:t>jppipa.v</w:t>
              </w:r>
              <w:proofErr w:type="gramEnd"/>
              <w:r w:rsidR="000A21C7" w:rsidRPr="000A21C7">
                <w:rPr>
                  <w:rStyle w:val="Hyperlink"/>
                  <w:rFonts w:ascii="Book Antiqua" w:hAnsi="Book Antiqua"/>
                  <w:sz w:val="18"/>
                  <w:szCs w:val="18"/>
                  <w:u w:val="none"/>
                </w:rPr>
                <w:t>12i6.15115</w:t>
              </w:r>
            </w:hyperlink>
            <w:r w:rsidR="000A21C7">
              <w:rPr>
                <w:rFonts w:ascii="Book Antiqua" w:hAnsi="Book Antiqua"/>
                <w:sz w:val="18"/>
                <w:szCs w:val="18"/>
              </w:rPr>
              <w:t xml:space="preserve"> </w:t>
            </w:r>
          </w:p>
          <w:p w14:paraId="5AED5391" w14:textId="77777777" w:rsidR="00B23997" w:rsidRPr="00CC05B9" w:rsidRDefault="00B23997" w:rsidP="00B23997">
            <w:pPr>
              <w:rPr>
                <w:rFonts w:ascii="Book Antiqua" w:hAnsi="Book Antiqua"/>
                <w:sz w:val="18"/>
                <w:szCs w:val="18"/>
              </w:rPr>
            </w:pPr>
            <w:r w:rsidRPr="00E65A59">
              <w:rPr>
                <w:rFonts w:ascii="Book Antiqua" w:hAnsi="Book Antiqua"/>
                <w:noProof/>
                <w:sz w:val="28"/>
                <w:szCs w:val="28"/>
              </w:rPr>
              <mc:AlternateContent>
                <mc:Choice Requires="wps">
                  <w:drawing>
                    <wp:anchor distT="0" distB="0" distL="114300" distR="114300" simplePos="0" relativeHeight="251660288" behindDoc="0" locked="0" layoutInCell="1" allowOverlap="1" wp14:anchorId="40FF6804" wp14:editId="214648A2">
                      <wp:simplePos x="0" y="0"/>
                      <wp:positionH relativeFrom="margin">
                        <wp:posOffset>722630</wp:posOffset>
                      </wp:positionH>
                      <wp:positionV relativeFrom="paragraph">
                        <wp:posOffset>9307830</wp:posOffset>
                      </wp:positionV>
                      <wp:extent cx="2052955" cy="387985"/>
                      <wp:effectExtent l="0" t="0" r="0" b="0"/>
                      <wp:wrapNone/>
                      <wp:docPr id="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2955" cy="38798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5912E9" w14:textId="77777777" w:rsidR="00B23997" w:rsidRPr="00153FE7" w:rsidRDefault="00B23997" w:rsidP="00B23997">
                                  <w:pPr>
                                    <w:rPr>
                                      <w:b/>
                                      <w:color w:val="C00000"/>
                                      <w:sz w:val="20"/>
                                    </w:rPr>
                                  </w:pPr>
                                  <w:r w:rsidRPr="00153FE7">
                                    <w:rPr>
                                      <w:b/>
                                      <w:color w:val="C00000"/>
                                      <w:sz w:val="20"/>
                                    </w:rPr>
                                    <w:t xml:space="preserve">Publisher </w:t>
                                  </w:r>
                                </w:p>
                                <w:p w14:paraId="28374A24" w14:textId="77777777" w:rsidR="00B23997" w:rsidRPr="00153FE7" w:rsidRDefault="00B23997" w:rsidP="00B23997">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6C240438" w14:textId="77777777" w:rsidR="00B23997" w:rsidRDefault="00B23997" w:rsidP="00B23997">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40FF6804" id="Rectangle 67" o:spid="_x0000_s1026" style="position:absolute;margin-left:56.9pt;margin-top:732.9pt;width:161.65pt;height:30.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" stroked="f" strokeweight="1pt">
                      <v:path arrowok="t"/>
                      <v:textbox>
                        <w:txbxContent>
                          <w:p w14:paraId="445912E9" w14:textId="77777777" w:rsidR="00B23997" w:rsidRPr="00153FE7" w:rsidRDefault="00B23997" w:rsidP="00B23997">
                            <w:pPr>
                              <w:rPr>
                                <w:b/>
                                <w:color w:val="C00000"/>
                                <w:sz w:val="20"/>
                              </w:rPr>
                            </w:pPr>
                            <w:r w:rsidRPr="00153FE7">
                              <w:rPr>
                                <w:b/>
                                <w:color w:val="C00000"/>
                                <w:sz w:val="20"/>
                              </w:rPr>
                              <w:t xml:space="preserve">Publisher </w:t>
                            </w:r>
                          </w:p>
                          <w:p w14:paraId="28374A24" w14:textId="77777777" w:rsidR="00B23997" w:rsidRPr="00153FE7" w:rsidRDefault="00B23997" w:rsidP="00B23997">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6C240438" w14:textId="77777777" w:rsidR="00B23997" w:rsidRDefault="00B23997" w:rsidP="00B23997">
                            <w:pPr>
                              <w:jc w:val="center"/>
                            </w:pPr>
                          </w:p>
                        </w:txbxContent>
                      </v:textbox>
                      <w10:wrap anchorx="margin"/>
                    </v:rect>
                  </w:pict>
                </mc:Fallback>
              </mc:AlternateContent>
            </w:r>
          </w:p>
          <w:p w14:paraId="5DABBC90" w14:textId="77777777" w:rsidR="00B23997" w:rsidRPr="002869B0" w:rsidRDefault="00B23997" w:rsidP="00B23997">
            <w:pPr>
              <w:ind w:left="-107"/>
              <w:rPr>
                <w:rFonts w:ascii="Book Antiqua" w:eastAsia="Book Antiqua" w:hAnsi="Book Antiqua" w:cs="Book Antiqua"/>
                <w:sz w:val="18"/>
                <w:szCs w:val="18"/>
              </w:rPr>
            </w:pPr>
            <w:r w:rsidRPr="002869B0">
              <w:rPr>
                <w:rFonts w:ascii="Book Antiqua" w:eastAsia="Book Antiqua" w:hAnsi="Book Antiqua" w:cs="Book Antiqua"/>
                <w:noProof/>
                <w:color w:val="000000"/>
                <w:sz w:val="16"/>
                <w:szCs w:val="16"/>
              </w:rPr>
              <w:drawing>
                <wp:inline distT="0" distB="0" distL="0" distR="0" wp14:anchorId="205D26E6" wp14:editId="30AA1A4D">
                  <wp:extent cx="802471" cy="252919"/>
                  <wp:effectExtent l="0" t="0" r="0" b="1270"/>
                  <wp:docPr id="11570543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54343" name="Picture 11"/>
                          <pic:cNvPicPr/>
                        </pic:nvPicPr>
                        <pic:blipFill rotWithShape="1">
                          <a:blip r:embed="rId10" cstate="print">
                            <a:extLst>
                              <a:ext uri="{28A0092B-C50C-407E-A947-70E740481C1C}">
                                <a14:useLocalDpi xmlns:a14="http://schemas.microsoft.com/office/drawing/2010/main" val="0"/>
                              </a:ext>
                            </a:extLst>
                          </a:blip>
                          <a:srcRect l="10743"/>
                          <a:stretch>
                            <a:fillRect/>
                          </a:stretch>
                        </pic:blipFill>
                        <pic:spPr bwMode="auto">
                          <a:xfrm>
                            <a:off x="0" y="0"/>
                            <a:ext cx="914169" cy="288123"/>
                          </a:xfrm>
                          <a:prstGeom prst="rect">
                            <a:avLst/>
                          </a:prstGeom>
                          <a:ln>
                            <a:noFill/>
                          </a:ln>
                          <a:extLst>
                            <a:ext uri="{53640926-AAD7-44D8-BBD7-CCE9431645EC}">
                              <a14:shadowObscured xmlns:a14="http://schemas.microsoft.com/office/drawing/2010/main"/>
                            </a:ext>
                          </a:extLst>
                        </pic:spPr>
                      </pic:pic>
                    </a:graphicData>
                  </a:graphic>
                </wp:inline>
              </w:drawing>
            </w:r>
          </w:p>
          <w:p w14:paraId="206DC6D1" w14:textId="77777777" w:rsidR="00B23997" w:rsidRPr="002869B0" w:rsidRDefault="00B23997" w:rsidP="00B23997">
            <w:pPr>
              <w:ind w:left="-108" w:right="-115"/>
              <w:rPr>
                <w:rFonts w:ascii="Book Antiqua" w:eastAsia="Book Antiqua" w:hAnsi="Book Antiqua" w:cs="Book Antiqua"/>
                <w:sz w:val="18"/>
                <w:szCs w:val="18"/>
              </w:rPr>
            </w:pPr>
            <w:r w:rsidRPr="002869B0">
              <w:rPr>
                <w:rFonts w:ascii="Book Antiqua" w:eastAsia="Book Antiqua" w:hAnsi="Book Antiqua" w:cs="Book Antiqua"/>
                <w:sz w:val="18"/>
                <w:szCs w:val="18"/>
              </w:rPr>
              <w:t>© 2026 The Authors. This article is distributed under a (CC-BY License)</w:t>
            </w:r>
            <w:r w:rsidRPr="002869B0">
              <w:rPr>
                <w:rFonts w:ascii="Book Antiqua" w:hAnsi="Book Antiqua"/>
                <w:noProof/>
              </w:rPr>
              <mc:AlternateContent>
                <mc:Choice Requires="wps">
                  <w:drawing>
                    <wp:anchor distT="0" distB="0" distL="114300" distR="114300" simplePos="0" relativeHeight="251661312" behindDoc="0" locked="0" layoutInCell="1" hidden="0" allowOverlap="1" wp14:anchorId="08BFC029" wp14:editId="3F3BA39C">
                      <wp:simplePos x="0" y="0"/>
                      <wp:positionH relativeFrom="column">
                        <wp:posOffset>711200</wp:posOffset>
                      </wp:positionH>
                      <wp:positionV relativeFrom="paragraph">
                        <wp:posOffset>9296400</wp:posOffset>
                      </wp:positionV>
                      <wp:extent cx="2062480" cy="397510"/>
                      <wp:effectExtent l="0" t="0" r="0" b="0"/>
                      <wp:wrapNone/>
                      <wp:docPr id="8" name="Rectangle 8"/>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157C7857" w14:textId="77777777" w:rsidR="00B23997" w:rsidRDefault="00B23997" w:rsidP="00B23997">
                                  <w:pPr>
                                    <w:textDirection w:val="btLr"/>
                                  </w:pPr>
                                  <w:r>
                                    <w:rPr>
                                      <w:b/>
                                      <w:color w:val="C00000"/>
                                      <w:sz w:val="20"/>
                                    </w:rPr>
                                    <w:t xml:space="preserve">Publisher </w:t>
                                  </w:r>
                                </w:p>
                                <w:p w14:paraId="63215A66" w14:textId="77777777" w:rsidR="00B23997" w:rsidRDefault="00B23997" w:rsidP="00B23997">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1195EF1F" w14:textId="77777777" w:rsidR="00B23997" w:rsidRDefault="00B23997" w:rsidP="00B23997">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8BFC029" id="Rectangle 8" o:spid="_x0000_s1027" style="position:absolute;left:0;text-align:left;margin-left:56pt;margin-top:732pt;width:162.4pt;height:31.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" stroked="f">
                      <v:textbox inset="2.53958mm,1.2694mm,2.53958mm,1.2694mm">
                        <w:txbxContent>
                          <w:p w14:paraId="157C7857" w14:textId="77777777" w:rsidR="00B23997" w:rsidRDefault="00B23997" w:rsidP="00B23997">
                            <w:pPr>
                              <w:textDirection w:val="btLr"/>
                            </w:pPr>
                            <w:r>
                              <w:rPr>
                                <w:b/>
                                <w:color w:val="C00000"/>
                                <w:sz w:val="20"/>
                              </w:rPr>
                              <w:t xml:space="preserve">Publisher </w:t>
                            </w:r>
                          </w:p>
                          <w:p w14:paraId="63215A66" w14:textId="77777777" w:rsidR="00B23997" w:rsidRDefault="00B23997" w:rsidP="00B23997">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1195EF1F" w14:textId="77777777" w:rsidR="00B23997" w:rsidRDefault="00B23997" w:rsidP="00B23997">
                            <w:pPr>
                              <w:jc w:val="center"/>
                              <w:textDirection w:val="btLr"/>
                            </w:pPr>
                          </w:p>
                        </w:txbxContent>
                      </v:textbox>
                    </v:rect>
                  </w:pict>
                </mc:Fallback>
              </mc:AlternateContent>
            </w:r>
          </w:p>
          <w:p w14:paraId="02739B44" w14:textId="2E7105FC" w:rsidR="00B23997" w:rsidRDefault="00B23997" w:rsidP="00B23997">
            <w:pPr>
              <w:ind w:left="-107"/>
              <w:rPr>
                <w:rFonts w:ascii="Book Antiqua" w:eastAsia="Book Antiqua" w:hAnsi="Book Antiqua" w:cs="Book Antiqua"/>
                <w:sz w:val="18"/>
                <w:szCs w:val="18"/>
              </w:rPr>
            </w:pPr>
            <w:r w:rsidRPr="002869B0">
              <w:rPr>
                <w:rFonts w:ascii="Book Antiqua" w:eastAsia="Book Antiqua" w:hAnsi="Book Antiqua" w:cs="Book Antiqua"/>
                <w:noProof/>
                <w:sz w:val="18"/>
                <w:szCs w:val="18"/>
              </w:rPr>
              <w:drawing>
                <wp:inline distT="0" distB="0" distL="0" distR="0" wp14:anchorId="6E0072C8" wp14:editId="22405E11">
                  <wp:extent cx="491490" cy="16700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91490" cy="167005"/>
                          </a:xfrm>
                          <a:prstGeom prst="rect">
                            <a:avLst/>
                          </a:prstGeom>
                          <a:ln/>
                        </pic:spPr>
                      </pic:pic>
                    </a:graphicData>
                  </a:graphic>
                </wp:inline>
              </w:drawing>
            </w:r>
          </w:p>
          <w:p w14:paraId="64B64BC0" w14:textId="1BF06C2F" w:rsidR="00577CF4" w:rsidRDefault="00577CF4" w:rsidP="00B23997">
            <w:pPr>
              <w:rPr>
                <w:rFonts w:ascii="Book Antiqua" w:eastAsia="Book Antiqua" w:hAnsi="Book Antiqua" w:cs="Book Antiqua"/>
                <w:sz w:val="18"/>
                <w:szCs w:val="18"/>
              </w:rPr>
            </w:pPr>
          </w:p>
        </w:tc>
        <w:tc>
          <w:tcPr>
            <w:tcW w:w="7229" w:type="dxa"/>
            <w:shd w:val="clear" w:color="auto" w:fill="D9D9D9"/>
          </w:tcPr>
          <w:p w14:paraId="4084E7CE" w14:textId="59781B57" w:rsidR="00577CF4" w:rsidRDefault="00F268CC" w:rsidP="00E11FB9">
            <w:pPr>
              <w:jc w:val="both"/>
              <w:rPr>
                <w:rFonts w:ascii="Book Antiqua" w:eastAsia="Book Antiqua" w:hAnsi="Book Antiqua" w:cs="Book Antiqua"/>
                <w:sz w:val="18"/>
                <w:szCs w:val="18"/>
              </w:rPr>
            </w:pPr>
            <w:r>
              <w:rPr>
                <w:rFonts w:ascii="Book Antiqua" w:eastAsia="Book Antiqua" w:hAnsi="Book Antiqua" w:cs="Book Antiqua"/>
                <w:b/>
                <w:sz w:val="18"/>
                <w:szCs w:val="18"/>
              </w:rPr>
              <w:t>Abstract:</w:t>
            </w:r>
            <w:r>
              <w:rPr>
                <w:rFonts w:ascii="Book Antiqua" w:eastAsia="Book Antiqua" w:hAnsi="Book Antiqua" w:cs="Book Antiqua"/>
                <w:sz w:val="18"/>
                <w:szCs w:val="18"/>
              </w:rPr>
              <w:t xml:space="preserve"> </w:t>
            </w:r>
            <w:r w:rsidR="00881D18" w:rsidRPr="00881D18">
              <w:rPr>
                <w:rFonts w:ascii="Book Antiqua" w:eastAsia="Book Antiqua" w:hAnsi="Book Antiqua" w:cs="Book Antiqua"/>
                <w:sz w:val="18"/>
                <w:szCs w:val="18"/>
              </w:rPr>
              <w:t xml:space="preserve">This study aims to analyze the effectiveness of digital learning materials based on cognitive conflict integrated with Augmented Reality (AR) and </w:t>
            </w:r>
            <w:proofErr w:type="spellStart"/>
            <w:r w:rsidR="00881D18" w:rsidRPr="00881D18">
              <w:rPr>
                <w:rFonts w:ascii="Book Antiqua" w:eastAsia="Book Antiqua" w:hAnsi="Book Antiqua" w:cs="Book Antiqua"/>
                <w:sz w:val="18"/>
                <w:szCs w:val="18"/>
              </w:rPr>
              <w:t>Nias</w:t>
            </w:r>
            <w:proofErr w:type="spellEnd"/>
            <w:r w:rsidR="00881D18" w:rsidRPr="00881D18">
              <w:rPr>
                <w:rFonts w:ascii="Book Antiqua" w:eastAsia="Book Antiqua" w:hAnsi="Book Antiqua" w:cs="Book Antiqua"/>
                <w:sz w:val="18"/>
                <w:szCs w:val="18"/>
              </w:rPr>
              <w:t xml:space="preserve"> ethnoscience in improving students' critical thinking skills in the material of work and energy. The method used was a quasi-experiment with a pretest-posttest control group design. The research sample consisted of two eleventh grade Physics classes at SMA Negeri 1 Gido selected through simple random sampling. The instrument used was an essay test to measure critical thinking skills. The results showed that the average posttest score of the experimental class (75.1) was higher than that of the control class (70.4). Hypothesis testing using Mann-Whitney U resulted in a significance value of 0.039, indicating a significant difference between the two groups. These findings indicate that the developed digital learning materials are effective in improving students' critical thinking skills. This effectiveness is supported by the integration of cognitive conflict that encourages conceptual reconstruction, the use of AR that visualizes abstract concepts, and ethnoscience that links learning to the local cultural context.</w:t>
            </w:r>
          </w:p>
          <w:p w14:paraId="17FAACFD" w14:textId="77777777" w:rsidR="00577CF4" w:rsidRDefault="00577CF4" w:rsidP="00E11FB9">
            <w:pPr>
              <w:rPr>
                <w:rFonts w:ascii="Book Antiqua" w:eastAsia="Book Antiqua" w:hAnsi="Book Antiqua" w:cs="Book Antiqua"/>
                <w:sz w:val="18"/>
                <w:szCs w:val="18"/>
              </w:rPr>
            </w:pPr>
          </w:p>
          <w:p w14:paraId="1699104B" w14:textId="75EB6925" w:rsidR="00577CF4" w:rsidRPr="00B23997" w:rsidRDefault="00F268CC" w:rsidP="00E11FB9">
            <w:pPr>
              <w:jc w:val="both"/>
              <w:rPr>
                <w:rFonts w:ascii="Book Antiqua" w:eastAsia="Book Antiqua" w:hAnsi="Book Antiqua" w:cs="Book Antiqua"/>
                <w:sz w:val="18"/>
                <w:szCs w:val="18"/>
              </w:rPr>
            </w:pPr>
            <w:r>
              <w:rPr>
                <w:rFonts w:ascii="Book Antiqua" w:eastAsia="Book Antiqua" w:hAnsi="Book Antiqua" w:cs="Book Antiqua"/>
                <w:b/>
                <w:sz w:val="18"/>
                <w:szCs w:val="18"/>
              </w:rPr>
              <w:t>Keywords:</w:t>
            </w:r>
            <w:r>
              <w:rPr>
                <w:rFonts w:ascii="Book Antiqua" w:eastAsia="Book Antiqua" w:hAnsi="Book Antiqua" w:cs="Book Antiqua"/>
                <w:sz w:val="18"/>
                <w:szCs w:val="18"/>
              </w:rPr>
              <w:t xml:space="preserve"> </w:t>
            </w:r>
            <w:r w:rsidR="00E11FB9">
              <w:rPr>
                <w:rFonts w:ascii="Book Antiqua" w:eastAsia="Book Antiqua" w:hAnsi="Book Antiqua" w:cs="Book Antiqua"/>
                <w:sz w:val="18"/>
                <w:szCs w:val="18"/>
              </w:rPr>
              <w:t xml:space="preserve">Augmented reality; </w:t>
            </w:r>
            <w:r w:rsidR="00E11FB9" w:rsidRPr="00881D18">
              <w:rPr>
                <w:rFonts w:ascii="Book Antiqua" w:eastAsia="Book Antiqua" w:hAnsi="Book Antiqua" w:cs="Book Antiqua"/>
                <w:sz w:val="18"/>
                <w:szCs w:val="18"/>
              </w:rPr>
              <w:t xml:space="preserve">Cognitive </w:t>
            </w:r>
            <w:r w:rsidR="00E11FB9">
              <w:rPr>
                <w:rFonts w:ascii="Book Antiqua" w:eastAsia="Book Antiqua" w:hAnsi="Book Antiqua" w:cs="Book Antiqua"/>
                <w:sz w:val="18"/>
                <w:szCs w:val="18"/>
              </w:rPr>
              <w:t>conflict; Critical t</w:t>
            </w:r>
            <w:r w:rsidR="00E11FB9" w:rsidRPr="00881D18">
              <w:rPr>
                <w:rFonts w:ascii="Book Antiqua" w:eastAsia="Book Antiqua" w:hAnsi="Book Antiqua" w:cs="Book Antiqua"/>
                <w:sz w:val="18"/>
                <w:szCs w:val="18"/>
              </w:rPr>
              <w:t>hinking</w:t>
            </w:r>
            <w:r w:rsidR="00E11FB9">
              <w:rPr>
                <w:rFonts w:ascii="Book Antiqua" w:eastAsia="Book Antiqua" w:hAnsi="Book Antiqua" w:cs="Book Antiqua"/>
                <w:sz w:val="18"/>
                <w:szCs w:val="18"/>
              </w:rPr>
              <w:t xml:space="preserve">; </w:t>
            </w:r>
            <w:r w:rsidR="00E11FB9" w:rsidRPr="00881D18">
              <w:rPr>
                <w:rFonts w:ascii="Book Antiqua" w:eastAsia="Book Antiqua" w:hAnsi="Book Antiqua" w:cs="Book Antiqua"/>
                <w:sz w:val="18"/>
                <w:szCs w:val="18"/>
              </w:rPr>
              <w:t xml:space="preserve">Digital </w:t>
            </w:r>
            <w:r w:rsidR="00E11FB9">
              <w:rPr>
                <w:rFonts w:ascii="Book Antiqua" w:eastAsia="Book Antiqua" w:hAnsi="Book Antiqua" w:cs="Book Antiqua"/>
                <w:sz w:val="18"/>
                <w:szCs w:val="18"/>
              </w:rPr>
              <w:t>t</w:t>
            </w:r>
            <w:r w:rsidR="00E11FB9" w:rsidRPr="00881D18">
              <w:rPr>
                <w:rFonts w:ascii="Book Antiqua" w:eastAsia="Book Antiqua" w:hAnsi="Book Antiqua" w:cs="Book Antiqua"/>
                <w:sz w:val="18"/>
                <w:szCs w:val="18"/>
              </w:rPr>
              <w:t xml:space="preserve">eaching </w:t>
            </w:r>
            <w:r w:rsidR="00E11FB9">
              <w:rPr>
                <w:rFonts w:ascii="Book Antiqua" w:eastAsia="Book Antiqua" w:hAnsi="Book Antiqua" w:cs="Book Antiqua"/>
                <w:sz w:val="18"/>
                <w:szCs w:val="18"/>
              </w:rPr>
              <w:t>materials; Ethnoscience</w:t>
            </w:r>
          </w:p>
        </w:tc>
      </w:tr>
      <w:tr w:rsidR="00577CF4" w14:paraId="6E80EAE1" w14:textId="77777777">
        <w:tc>
          <w:tcPr>
            <w:tcW w:w="2977" w:type="dxa"/>
          </w:tcPr>
          <w:p w14:paraId="308F1E56" w14:textId="1BA19C18" w:rsidR="00577CF4" w:rsidRDefault="00577CF4" w:rsidP="00B23997">
            <w:pPr>
              <w:rPr>
                <w:rFonts w:ascii="Book Antiqua" w:eastAsia="Book Antiqua" w:hAnsi="Book Antiqua" w:cs="Book Antiqua"/>
                <w:b/>
                <w:sz w:val="18"/>
                <w:szCs w:val="18"/>
              </w:rPr>
            </w:pPr>
          </w:p>
        </w:tc>
        <w:tc>
          <w:tcPr>
            <w:tcW w:w="7229" w:type="dxa"/>
          </w:tcPr>
          <w:p w14:paraId="7D8B9285" w14:textId="77777777" w:rsidR="00577CF4" w:rsidRDefault="00577CF4" w:rsidP="00B23997">
            <w:pPr>
              <w:jc w:val="both"/>
              <w:rPr>
                <w:rFonts w:ascii="Book Antiqua" w:eastAsia="Book Antiqua" w:hAnsi="Book Antiqua" w:cs="Book Antiqua"/>
                <w:sz w:val="18"/>
                <w:szCs w:val="18"/>
              </w:rPr>
            </w:pPr>
          </w:p>
        </w:tc>
      </w:tr>
    </w:tbl>
    <w:p w14:paraId="62BFAF99" w14:textId="77777777" w:rsidR="00577CF4" w:rsidRDefault="00577CF4">
      <w:pPr>
        <w:widowControl w:val="0"/>
        <w:rPr>
          <w:sz w:val="20"/>
          <w:szCs w:val="20"/>
        </w:rPr>
        <w:sectPr w:rsidR="00577CF4" w:rsidSect="000A21C7">
          <w:headerReference w:type="default" r:id="rId12"/>
          <w:footerReference w:type="default" r:id="rId13"/>
          <w:headerReference w:type="first" r:id="rId14"/>
          <w:footerReference w:type="first" r:id="rId15"/>
          <w:pgSz w:w="11894" w:h="16157"/>
          <w:pgMar w:top="1134" w:right="851" w:bottom="1134" w:left="851" w:header="709" w:footer="1140" w:gutter="0"/>
          <w:pgNumType w:start="22"/>
          <w:cols w:space="720"/>
          <w:titlePg/>
        </w:sectPr>
      </w:pPr>
    </w:p>
    <w:p w14:paraId="6EC07624" w14:textId="77777777" w:rsidR="00577CF4" w:rsidRDefault="00F268CC">
      <w:pPr>
        <w:rPr>
          <w:rFonts w:ascii="Book Antiqua" w:eastAsia="Book Antiqua" w:hAnsi="Book Antiqua" w:cs="Book Antiqua"/>
          <w:i/>
          <w:color w:val="FF0000"/>
          <w:sz w:val="20"/>
          <w:szCs w:val="20"/>
        </w:rPr>
      </w:pPr>
      <w:r>
        <w:rPr>
          <w:rFonts w:ascii="Book Antiqua" w:eastAsia="Book Antiqua" w:hAnsi="Book Antiqua" w:cs="Book Antiqua"/>
          <w:b/>
          <w:sz w:val="22"/>
          <w:szCs w:val="22"/>
        </w:rPr>
        <w:t>Introduction</w:t>
      </w:r>
      <w:r>
        <w:rPr>
          <w:rFonts w:ascii="Book Antiqua" w:eastAsia="Book Antiqua" w:hAnsi="Book Antiqua" w:cs="Book Antiqua"/>
          <w:b/>
          <w:sz w:val="20"/>
          <w:szCs w:val="20"/>
        </w:rPr>
        <w:t xml:space="preserve"> </w:t>
      </w:r>
    </w:p>
    <w:p w14:paraId="72AD1DB1" w14:textId="77777777" w:rsidR="00542374" w:rsidRDefault="00542374" w:rsidP="00542374">
      <w:pPr>
        <w:ind w:firstLine="426"/>
        <w:jc w:val="both"/>
        <w:rPr>
          <w:rFonts w:ascii="Book Antiqua" w:eastAsia="MS Mincho" w:hAnsi="Book Antiqua"/>
          <w:sz w:val="20"/>
          <w:szCs w:val="20"/>
        </w:rPr>
      </w:pPr>
    </w:p>
    <w:p w14:paraId="0005A75F" w14:textId="16B67011" w:rsidR="00DB2428" w:rsidRPr="00542374" w:rsidRDefault="00881D18" w:rsidP="00542374">
      <w:pPr>
        <w:ind w:firstLine="426"/>
        <w:jc w:val="both"/>
        <w:rPr>
          <w:rFonts w:ascii="Book Antiqua" w:eastAsia="MS Mincho" w:hAnsi="Book Antiqua"/>
          <w:sz w:val="20"/>
          <w:szCs w:val="20"/>
        </w:rPr>
      </w:pPr>
      <w:r w:rsidRPr="00542374">
        <w:rPr>
          <w:rFonts w:ascii="Book Antiqua" w:eastAsia="MS Mincho" w:hAnsi="Book Antiqua"/>
          <w:sz w:val="20"/>
          <w:szCs w:val="20"/>
        </w:rPr>
        <w:t>The rapid development of Science and Technology (S&amp;T) today has caused many things to be quickly replaced. New technologies and knowledge emerge quickly, becoming obsolete. The high dynamics of the world demand that humans, both subjects and objects of development, be constantly prepared to face the turmoil and challenges it brings. Therefore, humans must prepare themselves by improving their competencies to avoid being pushed aside by advances in S&amp;T. Human resource development should be prioritized to ensure that humans' role is maintained and not replaced by self-developed technology.</w:t>
      </w:r>
    </w:p>
    <w:p w14:paraId="73F28781" w14:textId="56ABE3B5" w:rsidR="00DB2428" w:rsidRPr="00542374" w:rsidRDefault="00881D18"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One method that can be implemented to enable humans to face the advancement of science and technology is through education. According to </w:t>
      </w:r>
      <w:proofErr w:type="spellStart"/>
      <w:r w:rsidRPr="00542374">
        <w:rPr>
          <w:rFonts w:ascii="Book Antiqua" w:eastAsia="MS Mincho" w:hAnsi="Book Antiqua"/>
          <w:sz w:val="20"/>
          <w:szCs w:val="20"/>
        </w:rPr>
        <w:t>Citriadin</w:t>
      </w:r>
      <w:proofErr w:type="spellEnd"/>
      <w:r w:rsidRPr="00542374">
        <w:rPr>
          <w:rFonts w:ascii="Book Antiqua" w:eastAsia="MS Mincho" w:hAnsi="Book Antiqua"/>
          <w:sz w:val="20"/>
          <w:szCs w:val="20"/>
        </w:rPr>
        <w:t xml:space="preserve"> </w:t>
      </w:r>
      <w:r w:rsidR="00542374">
        <w:rPr>
          <w:rFonts w:ascii="Book Antiqua" w:eastAsia="MS Mincho" w:hAnsi="Book Antiqua"/>
          <w:sz w:val="20"/>
          <w:szCs w:val="20"/>
        </w:rPr>
        <w:fldChar w:fldCharType="begin" w:fldLock="1"/>
      </w:r>
      <w:r w:rsidR="00542374">
        <w:rPr>
          <w:rFonts w:ascii="Book Antiqua" w:eastAsia="MS Mincho" w:hAnsi="Book Antiqua"/>
          <w:sz w:val="20"/>
          <w:szCs w:val="20"/>
        </w:rPr>
        <w:instrText>ADDIN CSL_CITATION {"citationItems":[{"id":"ITEM-1","itemData":{"author":[{"dropping-particle":"","family":"Citriadin","given":"Yudin","non-dropping-particle":"","parse-names":false,"suffix":""}],"id":"ITEM-1","issued":{"date-parts":[["2019"]]},"publisher":"Fakultas Tarbiyah dan Keguruan UIN Mataram","publisher-place":"Mataram","title":"Pengantar Pendidikan","type":"book"},"suppress-author":1,"uris":["http://www.mendeley.com/documents/?uuid=cb6a6039-5137-4c6a-9a1c-5a8b7095a01c"]}],"mendeley":{"formattedCitation":"(2019)","plainTextFormattedCitation":"(2019)","previouslyFormattedCitation":"(2019)"},"properties":{"noteIndex":0},"schema":"https://github.com/citation-style-language/schema/raw/master/csl-citation.json"}</w:instrText>
      </w:r>
      <w:r w:rsidR="00542374">
        <w:rPr>
          <w:rFonts w:ascii="Book Antiqua" w:eastAsia="MS Mincho" w:hAnsi="Book Antiqua"/>
          <w:sz w:val="20"/>
          <w:szCs w:val="20"/>
        </w:rPr>
        <w:fldChar w:fldCharType="separate"/>
      </w:r>
      <w:r w:rsidR="00542374" w:rsidRPr="00542374">
        <w:rPr>
          <w:rFonts w:ascii="Book Antiqua" w:eastAsia="MS Mincho" w:hAnsi="Book Antiqua"/>
          <w:noProof/>
          <w:sz w:val="20"/>
          <w:szCs w:val="20"/>
        </w:rPr>
        <w:t>(2019)</w:t>
      </w:r>
      <w:r w:rsidR="00542374">
        <w:rPr>
          <w:rFonts w:ascii="Book Antiqua" w:eastAsia="MS Mincho" w:hAnsi="Book Antiqua"/>
          <w:sz w:val="20"/>
          <w:szCs w:val="20"/>
        </w:rPr>
        <w:fldChar w:fldCharType="end"/>
      </w:r>
      <w:r w:rsidRPr="00542374">
        <w:rPr>
          <w:rFonts w:ascii="Book Antiqua" w:eastAsia="MS Mincho" w:hAnsi="Book Antiqua"/>
          <w:sz w:val="20"/>
          <w:szCs w:val="20"/>
        </w:rPr>
        <w:t xml:space="preserve">, education is a process through which individuals </w:t>
      </w:r>
      <w:r w:rsidRPr="00542374">
        <w:rPr>
          <w:rFonts w:ascii="Book Antiqua" w:eastAsia="MS Mincho" w:hAnsi="Book Antiqua"/>
          <w:sz w:val="20"/>
          <w:szCs w:val="20"/>
        </w:rPr>
        <w:t>hone and develop their skills to prepare them for their future roles in their environment and society. Through education, individuals will develop the skills to face various challenges in life, including the increasingly rapid development of science and technology.</w:t>
      </w:r>
    </w:p>
    <w:p w14:paraId="3A454F35" w14:textId="78498EB7" w:rsidR="00DB2428" w:rsidRPr="00542374" w:rsidRDefault="00881D18"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21st-century learning is a concept currently being used in education. According to Sumarni et al. </w:t>
      </w:r>
      <w:r w:rsidR="00542374">
        <w:rPr>
          <w:rFonts w:ascii="Book Antiqua" w:eastAsia="MS Mincho" w:hAnsi="Book Antiqua"/>
          <w:sz w:val="20"/>
          <w:szCs w:val="20"/>
        </w:rPr>
        <w:fldChar w:fldCharType="begin" w:fldLock="1"/>
      </w:r>
      <w:r w:rsidR="00542374">
        <w:rPr>
          <w:rFonts w:ascii="Book Antiqua" w:eastAsia="MS Mincho" w:hAnsi="Book Antiqua"/>
          <w:sz w:val="20"/>
          <w:szCs w:val="20"/>
        </w:rPr>
        <w:instrText>ADDIN CSL_CITATION {"citationItems":[{"id":"ITEM-1","itemData":{"author":[{"dropping-particle":"","family":"Sumarni","given":"","non-dropping-particle":"","parse-names":false,"suffix":""}],"id":"ITEM-1","issued":{"date-parts":[["2023"]]},"publisher":"Literasi Nusantara Abadi Grup","publisher-place":"Malang","title":"Pembelajaran Abad 21","type":"book"},"suppress-author":1,"uris":["http://www.mendeley.com/documents/?uuid=8125bcb3-6297-4d06-9534-7457a5f5e2bb"]}],"mendeley":{"formattedCitation":"(2023)","plainTextFormattedCitation":"(2023)","previouslyFormattedCitation":"(2023)"},"properties":{"noteIndex":0},"schema":"https://github.com/citation-style-language/schema/raw/master/csl-citation.json"}</w:instrText>
      </w:r>
      <w:r w:rsidR="00542374">
        <w:rPr>
          <w:rFonts w:ascii="Book Antiqua" w:eastAsia="MS Mincho" w:hAnsi="Book Antiqua"/>
          <w:sz w:val="20"/>
          <w:szCs w:val="20"/>
        </w:rPr>
        <w:fldChar w:fldCharType="separate"/>
      </w:r>
      <w:r w:rsidR="00542374" w:rsidRPr="00542374">
        <w:rPr>
          <w:rFonts w:ascii="Book Antiqua" w:eastAsia="MS Mincho" w:hAnsi="Book Antiqua"/>
          <w:noProof/>
          <w:sz w:val="20"/>
          <w:szCs w:val="20"/>
        </w:rPr>
        <w:t>(2023)</w:t>
      </w:r>
      <w:r w:rsidR="00542374">
        <w:rPr>
          <w:rFonts w:ascii="Book Antiqua" w:eastAsia="MS Mincho" w:hAnsi="Book Antiqua"/>
          <w:sz w:val="20"/>
          <w:szCs w:val="20"/>
        </w:rPr>
        <w:fldChar w:fldCharType="end"/>
      </w:r>
      <w:r w:rsidRPr="00542374">
        <w:rPr>
          <w:rFonts w:ascii="Book Antiqua" w:eastAsia="MS Mincho" w:hAnsi="Book Antiqua"/>
          <w:sz w:val="20"/>
          <w:szCs w:val="20"/>
        </w:rPr>
        <w:t xml:space="preserve">, 21st-century learning is designed to prepare individuals to master critical thinking skills, communicate effectively, and solve problems that are in line with current global needs and dynamics. According to </w:t>
      </w:r>
      <w:proofErr w:type="spellStart"/>
      <w:r w:rsidRPr="00542374">
        <w:rPr>
          <w:rFonts w:ascii="Book Antiqua" w:eastAsia="MS Mincho" w:hAnsi="Book Antiqua"/>
          <w:sz w:val="20"/>
          <w:szCs w:val="20"/>
        </w:rPr>
        <w:t>Mufit</w:t>
      </w:r>
      <w:proofErr w:type="spellEnd"/>
      <w:r w:rsidRPr="00542374">
        <w:rPr>
          <w:rFonts w:ascii="Book Antiqua" w:eastAsia="MS Mincho" w:hAnsi="Book Antiqua"/>
          <w:sz w:val="20"/>
          <w:szCs w:val="20"/>
        </w:rPr>
        <w:t xml:space="preserve"> et al. </w:t>
      </w:r>
      <w:r w:rsidR="00542374">
        <w:rPr>
          <w:rFonts w:ascii="Book Antiqua" w:eastAsia="MS Mincho" w:hAnsi="Book Antiqua"/>
          <w:sz w:val="20"/>
          <w:szCs w:val="20"/>
        </w:rPr>
        <w:fldChar w:fldCharType="begin" w:fldLock="1"/>
      </w:r>
      <w:r w:rsidR="00E220AF">
        <w:rPr>
          <w:rFonts w:ascii="Book Antiqua" w:eastAsia="MS Mincho" w:hAnsi="Book Antiqua"/>
          <w:sz w:val="20"/>
          <w:szCs w:val="20"/>
        </w:rPr>
        <w:instrText>ADDIN CSL_CITATION {"citationItems":[{"id":"ITEM-1","itemData":{"author":[{"dropping-particle":"","family":"Mufit","given":"F","non-dropping-particle":"","parse-names":false,"suffix":""},{"dropping-particle":"","family":"Yeka","given":"H","non-dropping-particle":"","parse-names":false,"suffix":""},{"dropping-particle":"","family":"Dhanil","given":"M","non-dropping-particle":"","parse-names":false,"suffix":""}],"id":"ITEM-1","issued":{"date-parts":[["2023"]]},"publisher":"Grafindo","publisher-place":"Depok","title":"Augmented Reality dan Virtual Reality berbasis Konflik Kognitif Sebagai Media Pembelajaran Abad ke-21","type":"book"},"suppress-author":1,"uris":["http://www.mendeley.com/documents/?uuid=86782de1-16cd-4715-8e65-3da731af9c14"]}],"mendeley":{"formattedCitation":"(2023)","plainTextFormattedCitation":"(2023)","previouslyFormattedCitation":"(2023)"},"properties":{"noteIndex":0},"schema":"https://github.com/citation-style-language/schema/raw/master/csl-citation.json"}</w:instrText>
      </w:r>
      <w:r w:rsidR="00542374">
        <w:rPr>
          <w:rFonts w:ascii="Book Antiqua" w:eastAsia="MS Mincho" w:hAnsi="Book Antiqua"/>
          <w:sz w:val="20"/>
          <w:szCs w:val="20"/>
        </w:rPr>
        <w:fldChar w:fldCharType="separate"/>
      </w:r>
      <w:r w:rsidR="00542374" w:rsidRPr="00542374">
        <w:rPr>
          <w:rFonts w:ascii="Book Antiqua" w:eastAsia="MS Mincho" w:hAnsi="Book Antiqua"/>
          <w:noProof/>
          <w:sz w:val="20"/>
          <w:szCs w:val="20"/>
        </w:rPr>
        <w:t>(2023)</w:t>
      </w:r>
      <w:r w:rsidR="00542374">
        <w:rPr>
          <w:rFonts w:ascii="Book Antiqua" w:eastAsia="MS Mincho" w:hAnsi="Book Antiqua"/>
          <w:sz w:val="20"/>
          <w:szCs w:val="20"/>
        </w:rPr>
        <w:fldChar w:fldCharType="end"/>
      </w:r>
      <w:r w:rsidRPr="00542374">
        <w:rPr>
          <w:rFonts w:ascii="Book Antiqua" w:eastAsia="MS Mincho" w:hAnsi="Book Antiqua"/>
          <w:sz w:val="20"/>
          <w:szCs w:val="20"/>
        </w:rPr>
        <w:t xml:space="preserve">, the use of technology is one of the important things in 21st-century learning. The use of this technology plays a role in supporting the development of student skills. Examples of technology applications that can be utilized include electronic teaching materials, projectors, smartphones, laptops, computers, educational games, animation, and others. In addition to </w:t>
      </w:r>
      <w:r w:rsidRPr="00542374">
        <w:rPr>
          <w:rFonts w:ascii="Book Antiqua" w:eastAsia="MS Mincho" w:hAnsi="Book Antiqua"/>
          <w:sz w:val="20"/>
          <w:szCs w:val="20"/>
        </w:rPr>
        <w:lastRenderedPageBreak/>
        <w:t>the use of technology, student-centered learning is also a crucial element in 21st-century education</w:t>
      </w:r>
      <w:r w:rsidR="00E220AF">
        <w:rPr>
          <w:rFonts w:ascii="Book Antiqua" w:eastAsia="MS Mincho" w:hAnsi="Book Antiqua"/>
          <w:sz w:val="20"/>
          <w:szCs w:val="20"/>
        </w:rPr>
        <w:t xml:space="preserve"> </w:t>
      </w:r>
      <w:r w:rsidR="00E220AF">
        <w:rPr>
          <w:rFonts w:ascii="Book Antiqua" w:eastAsia="MS Mincho" w:hAnsi="Book Antiqua"/>
          <w:sz w:val="20"/>
          <w:szCs w:val="20"/>
        </w:rPr>
        <w:fldChar w:fldCharType="begin" w:fldLock="1"/>
      </w:r>
      <w:r w:rsidR="002F1643">
        <w:rPr>
          <w:rFonts w:ascii="Book Antiqua" w:eastAsia="MS Mincho" w:hAnsi="Book Antiqua"/>
          <w:sz w:val="20"/>
          <w:szCs w:val="20"/>
        </w:rPr>
        <w:instrText>ADDIN CSL_CITATION {"citationItems":[{"id":"ITEM-1","itemData":{"abstract":"… In other words, PhET simulations are user-friendly simulations. Based on the … PhET Simulation Interactive\" which was developed by the University of Colorado in the United States. PhET …","author":[{"dropping-particle":"","family":"Muliyadi","given":"Lalu","non-dropping-particle":"","parse-names":false,"suffix":""},{"dropping-particle":"","family":"Doyan","given":"Aris","non-dropping-particle":"","parse-names":false,"suffix":""},{"dropping-particle":"","family":"Susilawati","given":"","non-dropping-particle":"","parse-names":false,"suffix":""},{"dropping-particle":"","family":"Hamidi","given":"","non-dropping-particle":"","parse-names":false,"suffix":""},{"dropping-particle":"","family":"Hakim","given":"Syamsul","non-dropping-particle":"","parse-names":false,"suffix":""},{"dropping-particle":"","family":"Munandar","given":"Haris","non-dropping-particle":"","parse-names":false,"suffix":""}],"container-title":"BPI Journal of Community Service","id":"ITEM-1","issue":"1","issued":{"date-parts":[["2023"]]},"page":"15-18","title":"Training on Using PhET Virtual Media on Newton’s Law of Gravity for Class X Students at Islamic Senior High School of Syaikh Abdurrahman Kotaraja, East Lombok","type":"article-journal","volume":"1"},"uris":["http://www.mendeley.com/documents/?uuid=58819bbc-4e9b-4f86-aaab-2ec782e6c426"]}],"mendeley":{"formattedCitation":"(Muliyadi et al., 2023)","plainTextFormattedCitation":"(Muliyadi et al., 2023)","previouslyFormattedCitation":"(Muliyadi et al., 2023)"},"properties":{"noteIndex":0},"schema":"https://github.com/citation-style-language/schema/raw/master/csl-citation.json"}</w:instrText>
      </w:r>
      <w:r w:rsidR="00E220AF">
        <w:rPr>
          <w:rFonts w:ascii="Book Antiqua" w:eastAsia="MS Mincho" w:hAnsi="Book Antiqua"/>
          <w:sz w:val="20"/>
          <w:szCs w:val="20"/>
        </w:rPr>
        <w:fldChar w:fldCharType="separate"/>
      </w:r>
      <w:r w:rsidR="00E220AF" w:rsidRPr="00E220AF">
        <w:rPr>
          <w:rFonts w:ascii="Book Antiqua" w:eastAsia="MS Mincho" w:hAnsi="Book Antiqua"/>
          <w:noProof/>
          <w:sz w:val="20"/>
          <w:szCs w:val="20"/>
        </w:rPr>
        <w:t>(Muliyadi et al., 2023)</w:t>
      </w:r>
      <w:r w:rsidR="00E220AF">
        <w:rPr>
          <w:rFonts w:ascii="Book Antiqua" w:eastAsia="MS Mincho" w:hAnsi="Book Antiqua"/>
          <w:sz w:val="20"/>
          <w:szCs w:val="20"/>
        </w:rPr>
        <w:fldChar w:fldCharType="end"/>
      </w:r>
      <w:r w:rsidRPr="00542374">
        <w:rPr>
          <w:rFonts w:ascii="Book Antiqua" w:eastAsia="MS Mincho" w:hAnsi="Book Antiqua"/>
          <w:sz w:val="20"/>
          <w:szCs w:val="20"/>
        </w:rPr>
        <w:t>.</w:t>
      </w:r>
    </w:p>
    <w:p w14:paraId="41D264F1" w14:textId="75A8A4D3" w:rsidR="002F1643" w:rsidRDefault="00881D18" w:rsidP="002F1643">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The Indonesian government is currently implementing the Independent Curriculum, which emphasizes 21st-century learning. The Independent Curriculum is structured by applying three important principles: (1) ensuring and supporting the development of competencies and character; (2) being flexible; and (3) focusing on essential content. Based on the Minister of Elementary and Secondary Education Regulation No. 10 of 2025, the Independent Curriculum contains eight graduate profile dimensions that students must master, including faith and devotion to God Almighty; citizenship; critical reasoning; creativity; collaboration; independence; health; and communication. Furthermore, according to </w:t>
      </w:r>
      <w:proofErr w:type="spellStart"/>
      <w:r w:rsidRPr="00542374">
        <w:rPr>
          <w:rFonts w:ascii="Book Antiqua" w:eastAsia="MS Mincho" w:hAnsi="Book Antiqua"/>
          <w:sz w:val="20"/>
          <w:szCs w:val="20"/>
        </w:rPr>
        <w:t>Dilfa</w:t>
      </w:r>
      <w:proofErr w:type="spellEnd"/>
      <w:r w:rsidRPr="00542374">
        <w:rPr>
          <w:rFonts w:ascii="Book Antiqua" w:eastAsia="MS Mincho" w:hAnsi="Book Antiqua"/>
          <w:sz w:val="20"/>
          <w:szCs w:val="20"/>
        </w:rPr>
        <w:t xml:space="preserve"> et al. </w:t>
      </w:r>
      <w:r w:rsidR="002F1643">
        <w:rPr>
          <w:rFonts w:ascii="Book Antiqua" w:eastAsia="MS Mincho" w:hAnsi="Book Antiqua"/>
          <w:sz w:val="20"/>
          <w:szCs w:val="20"/>
        </w:rPr>
        <w:fldChar w:fldCharType="begin" w:fldLock="1"/>
      </w:r>
      <w:r w:rsidR="002F1643">
        <w:rPr>
          <w:rFonts w:ascii="Book Antiqua" w:eastAsia="MS Mincho" w:hAnsi="Book Antiqua"/>
          <w:sz w:val="20"/>
          <w:szCs w:val="20"/>
        </w:rPr>
        <w:instrText>ADDIN CSL_CITATION {"citationItems":[{"id":"ITEM-1","itemData":{"author":[{"dropping-particle":"","family":"Dilfa","given":"Alrizka Hairi","non-dropping-particle":"","parse-names":false,"suffix":""}],"id":"ITEM-1","issued":{"date-parts":[["2023"]]},"publisher":"Literasi Nusantara Grup","publisher-place":"Malang","title":"Pengembangan dan Implementasi Kurikulum Merdeka","type":"book"},"suppress-author":1,"uris":["http://www.mendeley.com/documents/?uuid=4a5785ff-b44c-4c04-897e-b6cf89acb363"]}],"mendeley":{"formattedCitation":"(2023)","plainTextFormattedCitation":"(2023)","previouslyFormattedCitation":"(2023)"},"properties":{"noteIndex":0},"schema":"https://github.com/citation-style-language/schema/raw/master/csl-citation.json"}</w:instrText>
      </w:r>
      <w:r w:rsidR="002F1643">
        <w:rPr>
          <w:rFonts w:ascii="Book Antiqua" w:eastAsia="MS Mincho" w:hAnsi="Book Antiqua"/>
          <w:sz w:val="20"/>
          <w:szCs w:val="20"/>
        </w:rPr>
        <w:fldChar w:fldCharType="separate"/>
      </w:r>
      <w:r w:rsidR="002F1643" w:rsidRPr="002F1643">
        <w:rPr>
          <w:rFonts w:ascii="Book Antiqua" w:eastAsia="MS Mincho" w:hAnsi="Book Antiqua"/>
          <w:noProof/>
          <w:sz w:val="20"/>
          <w:szCs w:val="20"/>
        </w:rPr>
        <w:t>(2023)</w:t>
      </w:r>
      <w:r w:rsidR="002F1643">
        <w:rPr>
          <w:rFonts w:ascii="Book Antiqua" w:eastAsia="MS Mincho" w:hAnsi="Book Antiqua"/>
          <w:sz w:val="20"/>
          <w:szCs w:val="20"/>
        </w:rPr>
        <w:fldChar w:fldCharType="end"/>
      </w:r>
      <w:r w:rsidRPr="00542374">
        <w:rPr>
          <w:rFonts w:ascii="Book Antiqua" w:eastAsia="MS Mincho" w:hAnsi="Book Antiqua"/>
          <w:sz w:val="20"/>
          <w:szCs w:val="20"/>
        </w:rPr>
        <w:t>, one of the principles of the Independent Curriculum is learning that is tailored to the needs of students. This means that learning can be adapted to the context, culture, environment, and local wisdom, thereby encouraging parental and community involvement.</w:t>
      </w:r>
    </w:p>
    <w:p w14:paraId="661C1DC4" w14:textId="616D0DD6" w:rsidR="00DB2428" w:rsidRPr="00542374" w:rsidRDefault="00881D18" w:rsidP="002F1643">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Physics is one of the subjects taught in the Independent Curriculum. Physics is a branch of natural science that studies various natural phenomena. Physics is essentially divided into three categories: physics as a product, a process, and an attitude </w:t>
      </w:r>
      <w:r w:rsidR="002F1643">
        <w:rPr>
          <w:rFonts w:ascii="Book Antiqua" w:eastAsia="MS Mincho" w:hAnsi="Book Antiqua"/>
          <w:sz w:val="20"/>
          <w:szCs w:val="20"/>
        </w:rPr>
        <w:fldChar w:fldCharType="begin" w:fldLock="1"/>
      </w:r>
      <w:r w:rsidR="002F1643">
        <w:rPr>
          <w:rFonts w:ascii="Book Antiqua" w:eastAsia="MS Mincho" w:hAnsi="Book Antiqua"/>
          <w:sz w:val="20"/>
          <w:szCs w:val="20"/>
        </w:rPr>
        <w:instrText>ADDIN CSL_CITATION {"citationItems":[{"id":"ITEM-1","itemData":{"author":[{"dropping-particle":"","family":"Ainiyah","given":"Kurrotul","non-dropping-particle":"","parse-names":false,"suffix":""}],"id":"ITEM-1","issued":{"date-parts":[["2018"]]},"publisher":"Yogyakarta: Deepublish","title":"Bedah Fisika Dasar","type":"book"},"uris":["http://www.mendeley.com/documents/?uuid=e444289f-a23b-4d8a-bbfb-a6e027ff4846"]}],"mendeley":{"formattedCitation":"(Ainiyah, 2018)","plainTextFormattedCitation":"(Ainiyah, 2018)","previouslyFormattedCitation":"(Ainiyah, 2018)"},"properties":{"noteIndex":0},"schema":"https://github.com/citation-style-language/schema/raw/master/csl-citation.json"}</w:instrText>
      </w:r>
      <w:r w:rsidR="002F1643">
        <w:rPr>
          <w:rFonts w:ascii="Book Antiqua" w:eastAsia="MS Mincho" w:hAnsi="Book Antiqua"/>
          <w:sz w:val="20"/>
          <w:szCs w:val="20"/>
        </w:rPr>
        <w:fldChar w:fldCharType="separate"/>
      </w:r>
      <w:r w:rsidR="002F1643" w:rsidRPr="002F1643">
        <w:rPr>
          <w:rFonts w:ascii="Book Antiqua" w:eastAsia="MS Mincho" w:hAnsi="Book Antiqua"/>
          <w:noProof/>
          <w:sz w:val="20"/>
          <w:szCs w:val="20"/>
        </w:rPr>
        <w:t>(Ainiyah, 2018)</w:t>
      </w:r>
      <w:r w:rsidR="002F1643">
        <w:rPr>
          <w:rFonts w:ascii="Book Antiqua" w:eastAsia="MS Mincho" w:hAnsi="Book Antiqua"/>
          <w:sz w:val="20"/>
          <w:szCs w:val="20"/>
        </w:rPr>
        <w:fldChar w:fldCharType="end"/>
      </w:r>
      <w:r w:rsidRPr="00542374">
        <w:rPr>
          <w:rFonts w:ascii="Book Antiqua" w:eastAsia="MS Mincho" w:hAnsi="Book Antiqua"/>
          <w:sz w:val="20"/>
          <w:szCs w:val="20"/>
        </w:rPr>
        <w:t>. Physics encompasses a variety of topics, including work and energy.</w:t>
      </w:r>
    </w:p>
    <w:p w14:paraId="5FAED5F9" w14:textId="5DBFB86C" w:rsidR="00DB2428" w:rsidRPr="00542374" w:rsidRDefault="00881D18"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Students' ability to think about physics concepts is a crucial aspect of the learning process. This aligns with one of the goals of studying physics, as stated in the Decree of the Head of BSKAP Number 46 of 2025, namely "developing critical, creative, collaborative, and problem-solving thinking skills by applying an understanding of physics in everyday life." Developing critical thinking skills is crucial because it enables individuals to make informed decisions, solve problems efficiently, and engage in creative thought processes. </w:t>
      </w:r>
      <w:r w:rsidR="002F1643">
        <w:rPr>
          <w:rFonts w:ascii="Book Antiqua" w:eastAsia="MS Mincho" w:hAnsi="Book Antiqua"/>
          <w:sz w:val="20"/>
          <w:szCs w:val="20"/>
        </w:rPr>
        <w:fldChar w:fldCharType="begin" w:fldLock="1"/>
      </w:r>
      <w:r w:rsidR="00AA0BB0">
        <w:rPr>
          <w:rFonts w:ascii="Book Antiqua" w:eastAsia="MS Mincho" w:hAnsi="Book Antiqua"/>
          <w:sz w:val="20"/>
          <w:szCs w:val="20"/>
        </w:rPr>
        <w:instrText>ADDIN CSL_CITATION {"citationItems":[{"id":"ITEM-1","itemData":{"DOI":"10.1016/j.heliyon.2024.e35148","ISSN":"24058440","author":[{"dropping-particle":"","family":"Herlinawati","given":"Herlinawati","non-dropping-particle":"","parse-names":false,"suffix":""},{"dropping-particle":"","family":"Marwa","given":"Marwa","non-dropping-particle":"","parse-names":false,"suffix":""},{"dropping-particle":"","family":"Ismail","given":"Noriah","non-dropping-particle":"","parse-names":false,"suffix":""},{"dropping-particle":"","family":"Junaidi","given":"","non-dropping-particle":"","parse-names":false,"suffix":""},{"dropping-particle":"","family":"Liza","given":"Ledya Oktavia","non-dropping-particle":"","parse-names":false,"suffix":""},{"dropping-particle":"","family":"Situmorang","given":"Dominikus David Biondi","non-dropping-particle":"","parse-names":false,"suffix":""}],"container-title":"Heliyon","id":"ITEM-1","issue":"15","issued":{"date-parts":[["2024","8"]]},"page":"e35148","title":"The integration of 21st century skills in the curriculum of education","type":"article-journal","volume":"10"},"uris":["http://www.mendeley.com/documents/?uuid=c0e5e78e-8cff-47a8-b37c-4858158f817b"]},{"id":"ITEM-2","itemData":{"DOI":"10.29303/jppipa.v5i2.262","ISSN":"2460-2582","abstract":"Abstract: This study aims to produce a product in the form of a science learning model for the acquisition of motion material concepts in valid objects, with the development path using a 4D model consisting of 4 stages of development namely define, design, develop, and disseminate. Learning tools developed are syllabus, Lesson Plain, SAS and tests of critical thinking skills and student learning outcomes. However, at this writing focused on the process of validation testing through validation tests on the development of devices made. The final result of this study is to produce valid learning development products. Keywords: Learning Devices, Validation","author":[{"dropping-particle":"","family":"Kartini","given":"Kartini","non-dropping-particle":"","parse-names":false,"suffix":""},{"dropping-particle":"","family":"Doyan","given":"Aris","non-dropping-particle":"","parse-names":false,"suffix":""},{"dropping-particle":"","family":"Kosim","given":"Kosim","non-dropping-particle":"","parse-names":false,"suffix":""},{"dropping-particle":"","family":"Susilawati","given":"Susilawati","non-dropping-particle":"","parse-names":false,"suffix":""},{"dropping-particle":"","family":"Khasanah","given":"Baiq Uswatul","non-dropping-particle":"","parse-names":false,"suffix":""},{"dropping-particle":"","family":"Hakim","given":"Syamsul","non-dropping-particle":"","parse-names":false,"suffix":""},{"dropping-particle":"","family":"Muliyadi","given":"Lalu","non-dropping-particle":"","parse-names":false,"suffix":""}],"container-title":"Jurnal Penelitian Pendidikan IPA","id":"ITEM-2","issue":"2","issued":{"date-parts":[["2019"]]},"page":"185-188","title":"Analysis of Validation Development Learning Model Attainment Concept to Improve Critical Thinking Skills and Student Learning Outcomes","type":"article-journal","volume":"5"},"uris":["http://www.mendeley.com/documents/?uuid=d3647325-0d75-403d-ac76-720688441cf8"]},{"id":"ITEM-3","itemData":{"DOI":"10.29303/jppipa.v8i2.1625","ISSN":"2460-2582","abstract":"This study aims to determine the effectiveness of quantum physics learning tools using blended learning models to improve the critical thinking and generic science skills of students. The learning device was developed using a 4-D model which includes the stages of definition, design, development, and dissemination. Learning devices that have been declared valid then conducted a limited-scale trial in the Physics education undergraduate program at the University of Mataram, which consisted of thirty students. Analysis of increasing critical thinking and science generic skills using the n-gain (g) test. The results of the n-gain analysis for all aspects indicate that the student's critical thinking and generic science skills are in the medium and high categories. These results indicate that the use of quantum physics learning using a blended learning model is effective in improving students' critical thinking and generic science skills","author":[{"dropping-particle":"","family":"Doyan","given":"Aris","non-dropping-particle":"","parse-names":false,"suffix":""},{"dropping-particle":"","family":"Susilawati","given":"Susilawati","non-dropping-particle":"","parse-names":false,"suffix":""},{"dropping-particle":"","family":"Hadisaputra","given":"Saprizal","non-dropping-particle":"","parse-names":false,"suffix":""},{"dropping-particle":"","family":"Muliyadi","given":"Lalu","non-dropping-particle":"","parse-names":false,"suffix":""}],"container-title":"Jurnal Penelitian Pendidikan IPA","id":"ITEM-3","issue":"2","issued":{"date-parts":[["2022"]]},"page":"1030-1033","title":"Effectiveness of Quantum Physics Learning Tools Using Blended Learning Models to Improve Critical Thinking and Generic Science Skills of Students","type":"article-journal","volume":"8"},"uris":["http://www.mendeley.com/documents/?uuid=0f5db25b-4903-47a7-95b5-f118bf968909"]}],"mendeley":{"formattedCitation":"(Doyan et al., 2022; Herlinawati et al., 2024; Kartini et al., 2019)","plainTextFormattedCitation":"(Doyan et al., 2022; Herlinawati et al., 2024; Kartini et al., 2019)","previouslyFormattedCitation":"(Herlinawati et al., 2024; Kartini et al., 2019)"},"properties":{"noteIndex":0},"schema":"https://github.com/citation-style-language/schema/raw/master/csl-citation.json"}</w:instrText>
      </w:r>
      <w:r w:rsidR="002F1643">
        <w:rPr>
          <w:rFonts w:ascii="Book Antiqua" w:eastAsia="MS Mincho" w:hAnsi="Book Antiqua"/>
          <w:sz w:val="20"/>
          <w:szCs w:val="20"/>
        </w:rPr>
        <w:fldChar w:fldCharType="separate"/>
      </w:r>
      <w:r w:rsidR="00AA0BB0" w:rsidRPr="00AA0BB0">
        <w:rPr>
          <w:rFonts w:ascii="Book Antiqua" w:eastAsia="MS Mincho" w:hAnsi="Book Antiqua"/>
          <w:noProof/>
          <w:sz w:val="20"/>
          <w:szCs w:val="20"/>
        </w:rPr>
        <w:t>(Doyan et al., 2022; Herlinawati et al., 2024; Kartini et al., 2019)</w:t>
      </w:r>
      <w:r w:rsidR="002F1643">
        <w:rPr>
          <w:rFonts w:ascii="Book Antiqua" w:eastAsia="MS Mincho" w:hAnsi="Book Antiqua"/>
          <w:sz w:val="20"/>
          <w:szCs w:val="20"/>
        </w:rPr>
        <w:fldChar w:fldCharType="end"/>
      </w:r>
      <w:r w:rsidR="002F1643">
        <w:rPr>
          <w:rFonts w:ascii="Book Antiqua" w:eastAsia="MS Mincho" w:hAnsi="Book Antiqua"/>
          <w:sz w:val="20"/>
          <w:szCs w:val="20"/>
        </w:rPr>
        <w:t>.</w:t>
      </w:r>
    </w:p>
    <w:p w14:paraId="51538F44" w14:textId="6B68C149" w:rsidR="00DB2428" w:rsidRPr="00542374" w:rsidRDefault="00881D18" w:rsidP="00542374">
      <w:pPr>
        <w:ind w:firstLine="426"/>
        <w:jc w:val="both"/>
        <w:rPr>
          <w:rFonts w:ascii="Book Antiqua" w:eastAsia="MS Mincho" w:hAnsi="Book Antiqua"/>
          <w:sz w:val="20"/>
          <w:szCs w:val="20"/>
        </w:rPr>
      </w:pPr>
      <w:r w:rsidRPr="00542374">
        <w:rPr>
          <w:rFonts w:ascii="Book Antiqua" w:eastAsia="MS Mincho" w:hAnsi="Book Antiqua"/>
          <w:sz w:val="20"/>
          <w:szCs w:val="20"/>
        </w:rPr>
        <w:t>Students' critical thinking skills are currently still relatively low. Tests have been conducted to evaluate students' critical thinking skills. This test uses the Critical Thinking Skills Assessment which focuses on the topic of work and energy. Based on the test conducted on class XI</w:t>
      </w:r>
      <w:r w:rsidR="000808A8" w:rsidRPr="00542374">
        <w:rPr>
          <w:rFonts w:ascii="Book Antiqua" w:eastAsia="MS Mincho" w:hAnsi="Book Antiqua"/>
          <w:sz w:val="20"/>
          <w:szCs w:val="20"/>
        </w:rPr>
        <w:t xml:space="preserve"> </w:t>
      </w:r>
      <w:proofErr w:type="spellStart"/>
      <w:r w:rsidR="000808A8" w:rsidRPr="00542374">
        <w:rPr>
          <w:rFonts w:ascii="Book Antiqua" w:eastAsia="MS Mincho" w:hAnsi="Book Antiqua"/>
          <w:sz w:val="20"/>
          <w:szCs w:val="20"/>
        </w:rPr>
        <w:t>Fisika</w:t>
      </w:r>
      <w:proofErr w:type="spellEnd"/>
      <w:r w:rsidRPr="00542374">
        <w:rPr>
          <w:rFonts w:ascii="Book Antiqua" w:eastAsia="MS Mincho" w:hAnsi="Book Antiqua"/>
          <w:sz w:val="20"/>
          <w:szCs w:val="20"/>
        </w:rPr>
        <w:t xml:space="preserve"> TL 1 and Class XI </w:t>
      </w:r>
      <w:proofErr w:type="spellStart"/>
      <w:r w:rsidR="000808A8" w:rsidRPr="00542374">
        <w:rPr>
          <w:rFonts w:ascii="Book Antiqua" w:eastAsia="MS Mincho" w:hAnsi="Book Antiqua"/>
          <w:sz w:val="20"/>
          <w:szCs w:val="20"/>
        </w:rPr>
        <w:t>Fisika</w:t>
      </w:r>
      <w:proofErr w:type="spellEnd"/>
      <w:r w:rsidRPr="00542374">
        <w:rPr>
          <w:rFonts w:ascii="Book Antiqua" w:eastAsia="MS Mincho" w:hAnsi="Book Antiqua"/>
          <w:sz w:val="20"/>
          <w:szCs w:val="20"/>
        </w:rPr>
        <w:t xml:space="preserve"> TL 2 of SMA Negeri 1 Gido using the Critical Thinking Skills Assessment instrument on the material of work and energy, it appears that students' critical thinking skills are in the low category. This assessment is based on 5 indicators of critical thinking, namely, (1) providing simple explanations, (2) building basic skills, (3) drawing conclusions, (4) providing further explanations and (5) strategies and tactics.</w:t>
      </w:r>
      <w:r w:rsidR="00DB2428" w:rsidRPr="00542374">
        <w:rPr>
          <w:rFonts w:ascii="Book Antiqua" w:eastAsia="MS Mincho" w:hAnsi="Book Antiqua"/>
          <w:sz w:val="20"/>
          <w:szCs w:val="20"/>
        </w:rPr>
        <w:t xml:space="preserve"> </w:t>
      </w:r>
    </w:p>
    <w:p w14:paraId="0DAC0D6E" w14:textId="10611B3D" w:rsidR="00DB2428"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Interviews with two Physics teachers indicated that students' critical thinking skills in learning Physics remain low. This condition is caused by several factors in the learning process. The learning models used, such as problem-based learning (PBL) combined with lectures, discussions, and practice exercises, have not optimally trained students to analyze, evaluate, and draw in-depth conclusions. Furthermore, the teaching materials used are still limited to textbooks that emphasize theoretical aspects and routine practice exercises, thus providing fewer opportunities for students to develop critical thinking through real-world contexts</w:t>
      </w:r>
      <w:r w:rsidR="002F1643">
        <w:rPr>
          <w:rFonts w:ascii="Book Antiqua" w:eastAsia="MS Mincho" w:hAnsi="Book Antiqua"/>
          <w:sz w:val="20"/>
          <w:szCs w:val="20"/>
        </w:rPr>
        <w:t xml:space="preserve"> </w:t>
      </w:r>
      <w:r w:rsidR="002F164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author":[{"dropping-particle":"","family":"Muliyadi","given":"Lalu","non-dropping-particle":"","parse-names":false,"suffix":""},{"dropping-particle":"","family":"Hamidi","given":"Hamidi","non-dropping-particle":"","parse-names":false,"suffix":""},{"dropping-particle":"","family":"Islami","given":"Anggun Variasi","non-dropping-particle":"","parse-names":false,"suffix":""},{"dropping-particle":"","family":"Rizaldi","given":"Dedi Riyan","non-dropping-particle":"","parse-names":false,"suffix":""},{"dropping-particle":"","family":"Hasanah","given":"Rabiatul","non-dropping-particle":"","parse-names":false,"suffix":""},{"dropping-particle":"","family":"Yadaeni","given":"Ahmad","non-dropping-particle":"","parse-names":false,"suffix":""},{"dropping-particle":"","family":"Hariadi","given":"M Helmi","non-dropping-particle":"","parse-names":false,"suffix":""},{"dropping-particle":"","family":"Hanafi","given":"Muhammad","non-dropping-particle":"","parse-names":false,"suffix":""},{"dropping-particle":"","family":"Wathoni","given":"Hizbul","non-dropping-particle":"","parse-names":false,"suffix":""}],"container-title":"Indonesian Journal of Science Education and Applied Research","id":"ITEM-1","issue":"1","issued":{"date-parts":[["2026"]]},"page":"27-31","title":"Analysis Validation of Physics Learning Devices Based on Problem Based Learning Assisted by PhET Simulation to Improve Students' Creativity and Critical Thinking","type":"article-journal","volume":"1"},"uris":["http://www.mendeley.com/documents/?uuid=916327f3-b251-4c93-b83f-c029bf69f75c"]}],"mendeley":{"formattedCitation":"(Muliyadi et al., 2026)","plainTextFormattedCitation":"(Muliyadi et al., 2026)","previouslyFormattedCitation":"(Muliyadi et al., 2026)"},"properties":{"noteIndex":0},"schema":"https://github.com/citation-style-language/schema/raw/master/csl-citation.json"}</w:instrText>
      </w:r>
      <w:r w:rsidR="002F1643">
        <w:rPr>
          <w:rFonts w:ascii="Book Antiqua" w:eastAsia="MS Mincho" w:hAnsi="Book Antiqua"/>
          <w:sz w:val="20"/>
          <w:szCs w:val="20"/>
        </w:rPr>
        <w:fldChar w:fldCharType="separate"/>
      </w:r>
      <w:r w:rsidR="002F1643" w:rsidRPr="002F1643">
        <w:rPr>
          <w:rFonts w:ascii="Book Antiqua" w:eastAsia="MS Mincho" w:hAnsi="Book Antiqua"/>
          <w:noProof/>
          <w:sz w:val="20"/>
          <w:szCs w:val="20"/>
        </w:rPr>
        <w:t>(Muliyadi et al., 2026)</w:t>
      </w:r>
      <w:r w:rsidR="002F1643">
        <w:rPr>
          <w:rFonts w:ascii="Book Antiqua" w:eastAsia="MS Mincho" w:hAnsi="Book Antiqua"/>
          <w:sz w:val="20"/>
          <w:szCs w:val="20"/>
        </w:rPr>
        <w:fldChar w:fldCharType="end"/>
      </w:r>
      <w:r w:rsidRPr="00542374">
        <w:rPr>
          <w:rFonts w:ascii="Book Antiqua" w:eastAsia="MS Mincho" w:hAnsi="Book Antiqua"/>
          <w:sz w:val="20"/>
          <w:szCs w:val="20"/>
        </w:rPr>
        <w:t>. Limited learning media, such as the minimal use of animation and simulations, also contribute to less than optimal conceptual understanding, which impacts students' ability to critically analyze and connect concepts. Efforts to use simple experiments have not been optimal due to limited laboratory equipment and facilities. On the other hand, the application of technology in education is still limited and has not been utilized optimally to encourage higher-order thinking processes. Furthermore, the suboptimal integration of culture in learning results in a lack of connection between the material and students' contextual experiences, which in turn hinders the development of their critical thinking skills.</w:t>
      </w:r>
    </w:p>
    <w:p w14:paraId="1C8BF3C1" w14:textId="0D8BE952" w:rsidR="00DB2428"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Current teaching materials are still inadequate to support the development of critical thinking skills. Document analysis indicates that the materials teachers use do not optimize the use of ICT. This is despite the fact that nearly all students already have smartphones. Schools also support learning using various technologies, including smartphones. The teaching materials teachers use consist of textbooks and PDF files containing material, sample questions, exercises, and several displayed images. These teaching materials are still lacking in interactivity. The material presented has also not been integrated with local culture or wisdom, which should help students understand concepts more deeply.</w:t>
      </w:r>
    </w:p>
    <w:p w14:paraId="4012EED5" w14:textId="4B82AB41" w:rsidR="00DB2428"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Existing problems need to be resolved immediately so that students can optimally improve their critical thinking skills. Proposed solutions include the development of digital teaching materials that prioritize cognitive conflict, integrated with Augmented Reality and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ethnoscience, particularly on the topic of business and energy, to strengthen students' critical thinking skills. The combination of learning models emphasizing cognitive conflict, Augmented Reality, and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ethnoscience is expected to significantly improve students' critical thinking skills.</w:t>
      </w:r>
    </w:p>
    <w:p w14:paraId="3161324D" w14:textId="45B20B3B" w:rsidR="00DB2428"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The cognitive conflict-based learning model is an approach that presents contradictions in students' minds with the aim of correcting their misconceptions. Misconceptions can reduce students' critical thinking </w:t>
      </w:r>
      <w:r w:rsidRPr="00542374">
        <w:rPr>
          <w:rFonts w:ascii="Book Antiqua" w:eastAsia="MS Mincho" w:hAnsi="Book Antiqua"/>
          <w:sz w:val="20"/>
          <w:szCs w:val="20"/>
        </w:rPr>
        <w:lastRenderedPageBreak/>
        <w:t xml:space="preserve">skills because incorrect understandings lead to errors in analyzing and evaluating information. Studies show a significant relationship between misconceptions and critical thinking skills. The more misconceptions students hold, the lower their critical thinking skills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{"citationItems":[{"id":"ITEM-1","itemData":{"DOI":"10.23887/tscj.v5i2.45465","ISSN":"2615-6105","abstract":"One of the abilities needed in learning is critical thinking skills. Critical thinking skills are skills that can analyze and evaluate information. Critical thinking skills can relate to the occurrence of misconceptions. This relationship can be positive or negative for students. The research objective is to analyze the relationship between critical thinking skills and misconceptions using a five-tier instrument. The method used in this research is correlational. The sampling technique used simple random sampling, taking 25% of the population of 80 students. The data collection instrument used a questionnaire on critical thinking skills and a misconception test sheet. The descriptive results of misconceptions are 6.00, meaning that misconceptions are categorized as moderate. The descriptive results of critical thinking skills show that the mean of critical thinking skills is 68.50, meaning that critical thinking skills are considered good. Then from the correlation results, there is a significant relationship between the two variables. It means that there is a relationship between critical thinking skills and misconceptions. When misconceptions are high, students' critical thinking skills will be low. Conversely, if the misconceptions experienced by students are low, the critical thinking skills possessed by students are high.","author":[{"dropping-particle":"","family":"Yolviansyah","given":"Fauziah","non-dropping-particle":"","parse-names":false,"suffix":""},{"dropping-particle":"","family":"Siregar","given":"Juita","non-dropping-particle":"","parse-names":false,"suffix":""},{"dropping-particle":"","family":"Maison","given":"","non-dropping-particle":"","parse-names":false,"suffix":""}],"container-title":"Thinking Skills and Creativity Journal","id":"ITEM-1","issue":"2","issued":{"date-parts":[["2022","12","13"]]},"page":"52-61","title":"The Relationship of Critical Thinking Skills and Misconceptions on Science Learning","type":"article-journal","volume":"5"},"uris":["http://www.mendeley.com/documents/?uuid=15a834ef-908b-4456-998a-e21022ea189b"]}],"mendeley":{"formattedCitation":"(Yolviansyah et al., 2022)","plainTextFormattedCitation":"(Yolviansyah et al., 2022)","previouslyFormattedCitation":"(Yolviansyah et al., 2022)"},"properties":{"noteIndex":0},"schema":"https://github.com/citation-style-language/schema/raw/master/csl-citation.json"}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(Yolviansyah et al., 2022)</w:t>
      </w:r>
      <w:r w:rsidR="004D60B3">
        <w:rPr>
          <w:rFonts w:ascii="Book Antiqua" w:eastAsia="MS Mincho" w:hAnsi="Book Antiqua"/>
          <w:sz w:val="20"/>
          <w:szCs w:val="20"/>
        </w:rPr>
        <w:fldChar w:fldCharType="end"/>
      </w:r>
      <w:r w:rsidRPr="00542374">
        <w:rPr>
          <w:rFonts w:ascii="Book Antiqua" w:eastAsia="MS Mincho" w:hAnsi="Book Antiqua"/>
          <w:sz w:val="20"/>
          <w:szCs w:val="20"/>
        </w:rPr>
        <w:t xml:space="preserve">. Furthermore, mastering accurate knowledge is vital for critical thinking, as without the right concepts, students will have difficulty constructing logical interpretations and arguments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{"citationItems":[{"id":"ITEM-1","itemData":{"DOI":"10.1007/s11191-023-00460-5","ISSN":"0926-7220","abstract":"Scientific thinking and critical thinking are two intellectual processes that are considered keys in the basic and comprehensive education of citizens. For this reason, their development is also contemplated as among the main objectives of science education. However, in the literature about the two types of thinking in the context of science education, there are quite frequent allusions to one or the other indistinctly to refer to the same cognitive and metacognitive skills, usually leaving unclear what are their differences and what are their common aspects. The present work therefore was aimed at elucidating what the differences and relationships between these two types of thinking are. The conclusion reached was that, while they differ in regard to the purposes of their application and some skills or processes, they also share others and are related symbiotically in a metaphorical sense; i.e., each one makes sense or develops appropriately when it is nourished or enriched by the other. Finally, an orientative proposal is presented for an integrated development of the two types of thinking in science classes.","author":[{"dropping-particle":"","family":"García-Carmona","given":"Antonio","non-dropping-particle":"","parse-names":false,"suffix":""}],"container-title":"Science &amp; Education","id":"ITEM-1","issue":"1","issued":{"date-parts":[["2025","2","5"]]},"page":"227-245","title":"Scientific Thinking and Critical Thinking in Science Education","type":"article-journal","volume":"34"},"uris":["http://www.mendeley.com/documents/?uuid=0fa4ab7b-e752-48d3-8e07-250d7011dc2b"]}],"mendeley":{"formattedCitation":"(García-Carmona, 2025)","plainTextFormattedCitation":"(García-Carmona, 2025)","previouslyFormattedCitation":"(García-Carmona, 2025)"},"properties":{"noteIndex":0},"schema":"https://github.com/citation-style-language/schema/raw/master/csl-citation.json"}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(García-Carmona, 2025)</w:t>
      </w:r>
      <w:r w:rsidR="004D60B3">
        <w:rPr>
          <w:rFonts w:ascii="Book Antiqua" w:eastAsia="MS Mincho" w:hAnsi="Book Antiqua"/>
          <w:sz w:val="20"/>
          <w:szCs w:val="20"/>
        </w:rPr>
        <w:fldChar w:fldCharType="end"/>
      </w:r>
      <w:r w:rsidRPr="00542374">
        <w:rPr>
          <w:rFonts w:ascii="Book Antiqua" w:eastAsia="MS Mincho" w:hAnsi="Book Antiqua"/>
          <w:sz w:val="20"/>
          <w:szCs w:val="20"/>
        </w:rPr>
        <w:t>.</w:t>
      </w:r>
    </w:p>
    <w:p w14:paraId="78D39467" w14:textId="26A356C1" w:rsidR="00DB2428"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The presentation of conflict will shake up students' initial concepts and reconstruct new scientific concepts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10.36681/tused.2023.003","ISSN":"1304-6020","author":[{"dropping-particle":"","family":"Mufit","given":"Fatni","non-dropping-particle":"","parse-names":false,"suffix":""},{"dropping-particle":"","family":"Festiyed","given":"Festiyed","non-dropping-particle":"","parse-names":false,"suffix":""},{"dropping-particle":"","family":"Fauzan","given":"Ahmad","non-dropping-particle":"","parse-names":false,"suffix":""},{"dropping-particle":"","family":"Lufri","given":"Lufri","non-dropping-particle":"","parse-names":false,"suffix":""}],"container-title":"Journal of Turkish Science Education","id":"ITEM-1","issued":{"date-parts":[["2023","3","31"]]},"title":"The Effect of Cognitive Conflict-Based Learning (CCBL) Model on Remediation of Misconceptions","type":"article-journal"},"uris":["http://www.mendeley.com/documents/?uuid=45530797-bb9e-480b-830d-65a22df6d624"]}],"mendeley":{"formattedCitation":"(Mufit, Festiyed, et al., 2023)","plainTextFormattedCitation":"(Mufit, Festiyed, et al., 2023)","previouslyFormattedCitation":"(Mufit, Festiyed, et al., 2023)"},"properties":{"noteIndex":0},"schema":"https://github.com/citation-style-language/schema/raw/master/csl-citation.json"}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(Mufit, Festiyed, et al., 2023)</w:t>
      </w:r>
      <w:r w:rsidR="004D60B3">
        <w:rPr>
          <w:rFonts w:ascii="Book Antiqua" w:eastAsia="MS Mincho" w:hAnsi="Book Antiqua"/>
          <w:sz w:val="20"/>
          <w:szCs w:val="20"/>
        </w:rPr>
        <w:fldChar w:fldCharType="end"/>
      </w:r>
      <w:r w:rsidRPr="00542374">
        <w:rPr>
          <w:rFonts w:ascii="Book Antiqua" w:eastAsia="MS Mincho" w:hAnsi="Book Antiqua"/>
          <w:sz w:val="20"/>
          <w:szCs w:val="20"/>
        </w:rPr>
        <w:t xml:space="preserve">. According to </w:t>
      </w:r>
      <w:proofErr w:type="spellStart"/>
      <w:r w:rsidRPr="00542374">
        <w:rPr>
          <w:rFonts w:ascii="Book Antiqua" w:eastAsia="MS Mincho" w:hAnsi="Book Antiqua"/>
          <w:sz w:val="20"/>
          <w:szCs w:val="20"/>
        </w:rPr>
        <w:t>Mufit</w:t>
      </w:r>
      <w:proofErr w:type="spellEnd"/>
      <w:r w:rsidRPr="00542374">
        <w:rPr>
          <w:rFonts w:ascii="Book Antiqua" w:eastAsia="MS Mincho" w:hAnsi="Book Antiqua"/>
          <w:sz w:val="20"/>
          <w:szCs w:val="20"/>
        </w:rPr>
        <w:t xml:space="preserve"> et al.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{"citationItems":[{"id":"ITEM-1","itemData":{"DOI":"10.15294/jpii.v11i4.39333","ISSN":"2089-4392","abstract":"Students find it challenging to understand motion concept or mechanics in physics learning and often experience misconceptions. There is also a lack of teaching materials that promote conceptual understanding. This study aims to produce a valid, practical, and effective e-book based on cognitive conflict to enhance conceptual understanding. This research used explanatory sequential mixed methods. The effectiveness test was carried out through an experimental method with a pretest-posttest control group design. Using the cluster random sampling, 61 science students performed as the samples. The research instruments used were interview guides, observation sheets, questionnaires, and two-level multiple-choice concept tests. The data were analyzed qualitatively and quantitatively using Aiken's V formula, the percentage technique, and the Mann-Whitney hypothesis test. This study produced an e-book according to the four syntaxes of the cognitive conflict-based learning model (CCBL). Real experiment video analysis was integrated into the third syntax. The e-book is valid in content, construct, language, and graphics, with an average of 0.83 in the high category. This e-book is practical in terms of user convenience, attractiveness, and benefits, with an average of 79.6 in the strong category. This e-book is effective, with a significant effect of 0.001 0.05 on conceptual understanding and misconceptions. We concluded that the cognitive conflict-based e-book with real experiment video analysis integration is valid, practical, and effective in enhancing students' conceptual understanding of motion kinematics.","author":[{"dropping-particle":"","family":"Mufit","given":"F","non-dropping-particle":"","parse-names":false,"suffix":""},{"dropping-particle":"","family":"Asrizal","given":"A","non-dropping-particle":"","parse-names":false,"suffix":""},{"dropping-particle":"","family":"Puspitasari","given":"R","non-dropping-particle":"","parse-names":false,"suffix":""},{"dropping-particle":"","family":"Annisa N","given":"A.","non-dropping-particle":"","parse-names":false,"suffix":""}],"container-title":"Jurnal Pendidikan IPA Indonesia","id":"ITEM-1","issue":"4","issued":{"date-parts":[["2022","12","31"]]},"page":"626-639","title":"Cognitive Conflict-Based E-Book with Real Experiment Video Analysis Integration to Enhance Conceptual Understanding of Motion Kinematics","type":"article-journal","volume":"11"},"suppress-author":1,"uris":["http://www.mendeley.com/documents/?uuid=0763dd39-8f44-4ebb-bf30-5991e65e4627"]}],"mendeley":{"formattedCitation":"(2022)","plainTextFormattedCitation":"(2022)","previouslyFormattedCitation":"(2022)"},"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(2022)</w:t>
      </w:r>
      <w:r w:rsidR="004D60B3">
        <w:rPr>
          <w:rFonts w:ascii="Book Antiqua" w:eastAsia="MS Mincho" w:hAnsi="Book Antiqua"/>
          <w:sz w:val="20"/>
          <w:szCs w:val="20"/>
        </w:rPr>
        <w:fldChar w:fldCharType="end"/>
      </w:r>
      <w:r w:rsidRPr="00542374">
        <w:rPr>
          <w:rFonts w:ascii="Book Antiqua" w:eastAsia="MS Mincho" w:hAnsi="Book Antiqua"/>
          <w:sz w:val="20"/>
          <w:szCs w:val="20"/>
        </w:rPr>
        <w:t>, a learning model based on cognitive conflict supported by experimental videos can make the learning process more meaningful and enjoyable. Through this learning experience, this model not only improves students' conceptual understanding but also develops critical thinking skills. Students are encouraged to examine conflicting information, evaluate evidence, and restructure their understanding based on valid scientific facts.</w:t>
      </w:r>
      <w:r w:rsidR="00DB2428" w:rsidRPr="00542374">
        <w:rPr>
          <w:rFonts w:ascii="Book Antiqua" w:eastAsia="MS Mincho" w:hAnsi="Book Antiqua"/>
          <w:sz w:val="20"/>
          <w:szCs w:val="20"/>
        </w:rPr>
        <w:t xml:space="preserve"> </w:t>
      </w:r>
    </w:p>
    <w:p w14:paraId="4E05A703" w14:textId="09650F06" w:rsidR="004D3184"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In learning that integrates ethnoscience, students are taught science using culture as one of the objects of study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{"citationItems":[{"id":"ITEM-1","itemData":{"author":[{"dropping-particle":"","family":"Khusniati","given":"Miranita","non-dropping-particle":"","parse-names":false,"suffix":""}],"id":"ITEM-1","issued":{"date-parts":[["2022"]]},"publisher":"Magelang: Pustaka Rumah Cinta","title":"Kajian Etnosains dan Etnoekologi dalam Budaya Jawa","type":"book"},"uris":["http://www.mendeley.com/documents/?uuid=83d48b34-9b61-4c62-ac2a-9504933017ce"]}],"mendeley":{"formattedCitation":"(Khusniati, 2022)","plainTextFormattedCitation":"(Khusniati, 2022)","previouslyFormattedCitation":"(Khusniati, 2022)"},"properties":{"noteIndex":0},"schema":"https://github.com/citation-style-language/schema/raw/master/csl-citation.json"}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(Khusniati, 2022)</w:t>
      </w:r>
      <w:r w:rsidR="004D60B3">
        <w:rPr>
          <w:rFonts w:ascii="Book Antiqua" w:eastAsia="MS Mincho" w:hAnsi="Book Antiqua"/>
          <w:sz w:val="20"/>
          <w:szCs w:val="20"/>
        </w:rPr>
        <w:fldChar w:fldCharType="end"/>
      </w:r>
      <w:r w:rsidRPr="00542374">
        <w:rPr>
          <w:rFonts w:ascii="Book Antiqua" w:eastAsia="MS Mincho" w:hAnsi="Book Antiqua"/>
          <w:sz w:val="20"/>
          <w:szCs w:val="20"/>
        </w:rPr>
        <w:t xml:space="preserve">. The use of ethnoscience learning has a significant impact on student competency, both in terms of knowledge and attitudes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{"citationItems":[{"id":"ITEM-1","itemData":{"DOI":"10.1088/1742-6596/1796/1/012094","ISSN":"1742-6588","abstract":"Recently, Ethnoscience learning has become the focus of researchers in various regions. It provides a mixed-nuance of culture and science. This learning is a breakthrough in the world of education because it combines science and culture. This research aimed to identify the influence of Ethnoscience learning on students’ scientific literacy. The method employed was a meta-analysis. This data source was ten research articles obtained from the Scopus database based on specific search criteria. The analysis was done through 5 stages, namely Orientation, Conceptualization, Investigation, Discussion, and Conclusion. Based on the analysis of the research results, Ethnoscience learning significantly increased students’ scientific literacy. Therefore, Ethnoscience learning in schools is very important to improve students’ scientific literacy skills in developing science education for students in the 21 st -century and to keep environment.","author":[{"dropping-particle":"","family":"Nurcahyani","given":"Dwi","non-dropping-particle":"","parse-names":false,"suffix":""},{"dropping-particle":"","family":"Yuberti","given":"","non-dropping-particle":"","parse-names":false,"suffix":""},{"dropping-particle":"","family":"Irwandani","given":"","non-dropping-particle":"","parse-names":false,"suffix":""},{"dropping-particle":"","family":"Rahmayanti","given":"Henita","non-dropping-particle":"","parse-names":false,"suffix":""},{"dropping-particle":"","family":"Ichsan","given":"Ilmi Zajuli","non-dropping-particle":"","parse-names":false,"suffix":""},{"dropping-particle":"","family":"Mehadi Rahman","given":"Md.","non-dropping-particle":"","parse-names":false,"suffix":""}],"container-title":"Journal of Physics: Conference Series","id":"ITEM-1","issue":"1","issued":{"date-parts":[["2021","2","1"]]},"page":"012094","title":"Ethnoscience learning on science literacy of physics material to support environment: A meta-analysis research","title-short":"Ethnoscience learning on science literacy of physi","type":"article-journal","volume":"1796"},"uris":["http://www.mendeley.com/documents/?uuid=47f62d53-c6b4-4ef2-bd6e-302435ca9de2"]}],"mendeley":{"formattedCitation":"(Nurcahyani et al., 2021)","plainTextFormattedCitation":"(Nurcahyani et al., 2021)","previouslyFormattedCitation":"(Nurcahyani et al., 2021)"},"properties":{"noteIndex":0},"schema":"https://github.com/citation-style-language/schema/raw/master/csl-citation.json"}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(Nurcahyani et al., 2021)</w:t>
      </w:r>
      <w:r w:rsidR="004D60B3">
        <w:rPr>
          <w:rFonts w:ascii="Book Antiqua" w:eastAsia="MS Mincho" w:hAnsi="Book Antiqua"/>
          <w:sz w:val="20"/>
          <w:szCs w:val="20"/>
        </w:rPr>
        <w:fldChar w:fldCharType="end"/>
      </w:r>
      <w:r w:rsidRPr="00542374">
        <w:rPr>
          <w:rFonts w:ascii="Book Antiqua" w:eastAsia="MS Mincho" w:hAnsi="Book Antiqua"/>
          <w:sz w:val="20"/>
          <w:szCs w:val="20"/>
        </w:rPr>
        <w:t xml:space="preserve">. According to </w:t>
      </w:r>
      <w:r w:rsidR="004D60B3" w:rsidRPr="004D60B3">
        <w:rPr>
          <w:rFonts w:ascii="Book Antiqua" w:eastAsia="MS Mincho" w:hAnsi="Book Antiqua"/>
          <w:noProof/>
          <w:sz w:val="20"/>
          <w:szCs w:val="20"/>
        </w:rPr>
        <w:t>Ardianti et al.</w:t>
      </w:r>
      <w:r w:rsidR="004D60B3">
        <w:rPr>
          <w:rFonts w:ascii="Book Antiqua" w:eastAsia="MS Mincho" w:hAnsi="Book Antiqua"/>
          <w:noProof/>
          <w:sz w:val="20"/>
          <w:szCs w:val="20"/>
        </w:rPr>
        <w:t xml:space="preserve">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{"citationItems":[{"id":"ITEM-1","itemData":{"DOI":"10.46843/jiecr.v3i2.89","ISSN":"2722-9696","abstract":"The purpose of this study was to analyze the effect of implementing a project-based learning model (PjBL) with an ethnoscience approach on the level of understanding of elementary school students' concepts and to determine student responses to the application of a Project Based Learning Model (PjBL) with an ethnoscience approach. This study was a quasi experimental research design with a post-test only group design. The samples used were two classes of fourth grade students as the Â experimental class consisted of 27 students and the control class consisted of 23 students. The sampling technique used was multiple purposive sampling. The data collection method used was the test and non test method. The instruments used are multiple choice post-test questions and student response questionnaires to the application of a project-based learning model (PjBL) with an ethnoscience approach.Â The normality and homogeneity test as the initial test showed the data were normally distributed and homogeneous. This study used the average difference test with the parametric statistical test Independent-Sample T Test. The t-test results showed that the t-count value is 2.452 t-table 2.011 so that there is a significant difference in the post-test mean of students in the experimental class and the control class. The average score of student responses to the use of the Project Based Learning Model (PjBL) model with an ethnoscience approach is 89.6 with very good criteria. The application of the Project Based Learning (PjBL) model with the ethnoscience approach affects science conceptual understanding.","author":[{"dropping-particle":"","family":"Ardianti","given":"Sekar Dwi","non-dropping-particle":"","parse-names":false,"suffix":""},{"dropping-particle":"","family":"Raida","given":"Sulasfiana Alfi","non-dropping-particle":"","parse-names":false,"suffix":""}],"container-title":"Journal of Innovation in Educational and Cultural Research","id":"ITEM-1","issue":"2","issued":{"date-parts":[["2022","2","15"]]},"page":"207-214","title":"The Effect of Project Based Learning with Ethnoscience Approach on Science Conceptual Understanding","type":"article-journal","volume":"3"},"suppress-author":1,"uris":["http://www.mendeley.com/documents/?uuid=4d0f8ad1-d7d0-4450-8154-5497cd63d6ca"]}],"mendeley":{"formattedCitation":"(2022)","plainTextFormattedCitation":"(2022)","previouslyFormattedCitation":"(2022)"},"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(2022)</w:t>
      </w:r>
      <w:r w:rsidR="004D60B3">
        <w:rPr>
          <w:rFonts w:ascii="Book Antiqua" w:eastAsia="MS Mincho" w:hAnsi="Book Antiqua"/>
          <w:sz w:val="20"/>
          <w:szCs w:val="20"/>
        </w:rPr>
        <w:fldChar w:fldCharType="end"/>
      </w:r>
      <w:r w:rsidRPr="00542374">
        <w:rPr>
          <w:rFonts w:ascii="Book Antiqua" w:eastAsia="MS Mincho" w:hAnsi="Book Antiqua"/>
          <w:sz w:val="20"/>
          <w:szCs w:val="20"/>
        </w:rPr>
        <w:t>, learning that applies ethnoscience can help students cite examples of concepts. This integration of local culture can also trigger critical thinking, as students are asked to examine and compare traditional knowledge with modern scientific concepts. Thus, students not only memorize concepts but also understand, interpret, and assess the relevance of science in real-life contexts.</w:t>
      </w:r>
    </w:p>
    <w:p w14:paraId="37F3F5FB" w14:textId="28722538" w:rsidR="004D3184" w:rsidRPr="00542374" w:rsidRDefault="004D3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Learning that applies ethnoscience uses local culture as one of the objects of study. Ethnoscience can be examined from a physics perspective. Many aspects of ethnoscience apply physics concepts, including the ethnoscience of the Moyo and </w:t>
      </w:r>
      <w:proofErr w:type="spellStart"/>
      <w:r w:rsidRPr="00542374">
        <w:rPr>
          <w:rFonts w:ascii="Book Antiqua" w:eastAsia="MS Mincho" w:hAnsi="Book Antiqua"/>
          <w:sz w:val="20"/>
          <w:szCs w:val="20"/>
        </w:rPr>
        <w:t>Hombo</w:t>
      </w:r>
      <w:proofErr w:type="spellEnd"/>
      <w:r w:rsidRPr="00542374">
        <w:rPr>
          <w:rFonts w:ascii="Book Antiqua" w:eastAsia="MS Mincho" w:hAnsi="Book Antiqua"/>
          <w:sz w:val="20"/>
          <w:szCs w:val="20"/>
        </w:rPr>
        <w:t xml:space="preserve"> Batu dances from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w:t>
      </w:r>
    </w:p>
    <w:p w14:paraId="69964CCC" w14:textId="1F00CC8F" w:rsidR="004D3184" w:rsidRPr="00542374" w:rsidRDefault="004D3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The Moyo dance, also known as the Eagle dance, is a traditional art form originating from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Island, North Sumatra. In the past, it was performed at royal gatherings to welcome kings, queens, and honored guests. It is still frequently performed today at traditional wedding ceremonies and various important celebrations. It is generally performed by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women. The dance performance involves three main elements: dancers who display distinctive movement patterns, singers who sing special accompanying songs, and musicians who play traditional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musical instruments to control the rhythm and tempo, and enhance the expressiveness of the performance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{"citationItems":[{"id":"ITEM-1","itemData":{"DOI":"10.55606/jutipa.v3i1.472","ISSN":"2963-9727","abstract":"Moyo Dance or also known as Eagle Dance is a form of traditional art originating from Nias Island in North Sumatra. Historically, this performance was performed at royal events to entertain kings and queens and welcome guests in an honorable manner. The people of Nias live in a cultural environment that is deeply rooted in customs and traditions, although most of this traditional culture is still little known, even among the people themselves. This dance has significant historical and cultural value, reflecting the identity and heritage of the Nias people. With the arrival of Christianity in the 19th century, there was an interesting interaction between local culture and Christian teachings. This article aims to explore how the Moyo Dance is a form of cultural expression that also embodies Christian spirituality, and how these two aspects can complement each other in the lives of the Nias people.","author":[{"dropping-particle":"","family":"Dakhi","given":"Trinitas Nuryani","non-dropping-particle":"","parse-names":false,"suffix":""}],"container-title":"Jurnal Teologi Injili dan Pendidikan Agama","id":"ITEM-1","issue":"1","issued":{"date-parts":[["2024","12","28"]]},"note":"ejurnal.stpkat.ac.id.","page":"232-240","title":"Tari Moyo : Eksplorasi Budaya Masyarakat Nias dan Spritualitas Kristen","type":"article-journal","volume":"3"},"uris":["http://www.mendeley.com/documents/?uuid=a9351f86-91ec-4a98-a3bc-4ea475ca3024"]}],"mendeley":{"formattedCitation":"(Dakhi, 2024)","plainTextFormattedCitation":"(Dakhi, 2024)","previouslyFormattedCitation":"(Dakhi, 2024)"},"properties":{"noteIndex":0},"schema":"https://github.com/citation-style-language/schema/raw/master/csl-citation.json"}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(Dakhi, 2024)</w:t>
      </w:r>
      <w:r w:rsidR="004D60B3">
        <w:rPr>
          <w:rFonts w:ascii="Book Antiqua" w:eastAsia="MS Mincho" w:hAnsi="Book Antiqua"/>
          <w:sz w:val="20"/>
          <w:szCs w:val="20"/>
        </w:rPr>
        <w:fldChar w:fldCharType="end"/>
      </w:r>
      <w:r w:rsidRPr="00542374">
        <w:rPr>
          <w:rFonts w:ascii="Book Antiqua" w:eastAsia="MS Mincho" w:hAnsi="Book Antiqua"/>
          <w:sz w:val="20"/>
          <w:szCs w:val="20"/>
        </w:rPr>
        <w:t>.</w:t>
      </w:r>
    </w:p>
    <w:p w14:paraId="29E7C0FB" w14:textId="78327C03" w:rsidR="004D3184" w:rsidRPr="00542374" w:rsidRDefault="004D3184" w:rsidP="00542374">
      <w:pPr>
        <w:ind w:firstLine="426"/>
        <w:jc w:val="both"/>
        <w:rPr>
          <w:rFonts w:ascii="Book Antiqua" w:eastAsia="MS Mincho" w:hAnsi="Book Antiqua"/>
          <w:sz w:val="20"/>
          <w:szCs w:val="20"/>
        </w:rPr>
      </w:pPr>
      <w:proofErr w:type="spellStart"/>
      <w:r w:rsidRPr="00542374">
        <w:rPr>
          <w:rFonts w:ascii="Book Antiqua" w:eastAsia="MS Mincho" w:hAnsi="Book Antiqua"/>
          <w:sz w:val="20"/>
          <w:szCs w:val="20"/>
        </w:rPr>
        <w:t>Hombo</w:t>
      </w:r>
      <w:proofErr w:type="spellEnd"/>
      <w:r w:rsidRPr="00542374">
        <w:rPr>
          <w:rFonts w:ascii="Book Antiqua" w:eastAsia="MS Mincho" w:hAnsi="Book Antiqua"/>
          <w:sz w:val="20"/>
          <w:szCs w:val="20"/>
        </w:rPr>
        <w:t xml:space="preserve"> batu is a traditional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tradition that initially served as a means of training young people to become formidable warriors in battle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{"citationItems":[{"id":"ITEM-1","itemData":{"DOI":"10.37985/jer.v4i2.226","ISSN":"2746-0738","abstract":"Penelitian ini mengkaji Hombo Batu sebagai media penguatan moderasi beragama di Kepulauanan Nias. Jenis penelitian ini yaitu penelitian kualitatif dengan metode deskriptif. Teknik pengumpulan data adalah dokumentasi dan wawancara dengan informan yang memahami tradisi hombo batu atau loncat batu di Pulau Nias, Sumatera Utara, Indonesia. Teknik analisis data yang dilakukan adalah analisis isi, membaca secara menyeluruh, melakukan transkrip data, analisis, dan menarik simpulan. Hasil penelitian ini menunjukkan bahwa masyarakat Nias mempercayai batu-batu megalitik tersebut memiliki roh. Akibatnya, masyarakat Nias tetap mengikuti dan mempraktekkan Tradisi Hombo Batu untuk menghormati arwah nenek moyang mereka yang pertama kali mengunjungi wilayah Nias. Adat Hombo Batu di Kota Bawomataluo bergantung pada sisi baik dari latihan keras yang mendorong setiap orang untuk terus menjadikan Tuhan sebagai yang utama dalam setiap pengharapan keselamatan dan pertolongan serta mensyukuri setiap anugerah Tuhan, sehingga melalui tradisi hombo ini diharapkan dapat memperkuat moderasi beragama.","author":[{"dropping-particle":"","family":"Gea","given":"Syaiful Rahman","non-dropping-particle":"","parse-names":false,"suffix":""},{"dropping-particle":"","family":"Sazali","given":"Hasan","non-dropping-particle":"","parse-names":false,"suffix":""}],"container-title":"Journal of Education Research","id":"ITEM-1","issue":"2","issued":{"date-parts":[["2023","6","3"]]},"page":"583-591","title":"Hombo Batu sebagai Media Penguatan Moderasi Beragama di Kepulauan Nias","type":"article-journal","volume":"4"},"uris":["http://www.mendeley.com/documents/?uuid=08673d75-5f2a-4179-812a-19195c19b241"]}],"mendeley":{"formattedCitation":"(Gea et al., 2023)","plainTextFormattedCitation":"(Gea et al., 2023)","previouslyFormattedCitation":"(Gea et al., 2023)"},"properties":{"noteIndex":0},"schema":"https://github.com/citation-style-language/schema/raw/master/csl-citation.json"}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(Gea et al., 2023)</w:t>
      </w:r>
      <w:r w:rsidR="004D60B3">
        <w:rPr>
          <w:rFonts w:ascii="Book Antiqua" w:eastAsia="MS Mincho" w:hAnsi="Book Antiqua"/>
          <w:sz w:val="20"/>
          <w:szCs w:val="20"/>
        </w:rPr>
        <w:fldChar w:fldCharType="end"/>
      </w:r>
      <w:r w:rsidRPr="00542374">
        <w:rPr>
          <w:rFonts w:ascii="Book Antiqua" w:eastAsia="MS Mincho" w:hAnsi="Book Antiqua"/>
          <w:sz w:val="20"/>
          <w:szCs w:val="20"/>
        </w:rPr>
        <w:t xml:space="preserve">. During this period, fighting was crucial for the South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people in defending their territory and controlling other areas. These inter-regional conflicts were known as inter-</w:t>
      </w:r>
      <w:proofErr w:type="spellStart"/>
      <w:r w:rsidRPr="00542374">
        <w:rPr>
          <w:rFonts w:ascii="Book Antiqua" w:eastAsia="MS Mincho" w:hAnsi="Book Antiqua"/>
          <w:sz w:val="20"/>
          <w:szCs w:val="20"/>
        </w:rPr>
        <w:t>ri</w:t>
      </w:r>
      <w:proofErr w:type="spellEnd"/>
      <w:r w:rsidRPr="00542374">
        <w:rPr>
          <w:rFonts w:ascii="Book Antiqua" w:eastAsia="MS Mincho" w:hAnsi="Book Antiqua"/>
          <w:sz w:val="20"/>
          <w:szCs w:val="20"/>
        </w:rPr>
        <w:t xml:space="preserve"> battles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{"citationItems":[{"id":"ITEM-1","itemData":{"DOI":"10.24114/antro.v7i1.24772","ISSN":"2460-4593","abstract":"This article aims to describe the shift in the function of the Hombo Batu tradition in the people of Nias Selatan. The problem in this research is focused on the shape of the shift in the function of the Hombo Batu tradition and the factors that cause the shift in the Hombo Batu tradition. This research uses a descriptive qualitative approach. Data collection techniques are observation, interview and documentation. Testing the validity of the data using triangulation techniques.Data analysis techniques with data reduction, data presentation, and drawing conclusions / verification. The results of the study found that there had been a shift in the function of the Hombo Batu tradition from a physical training function for war to become a tourism icon. The factors causing the shift are internal factors and external factors. This study concludes that there has been a shift in the function of the Hombo Batu tradition with its internal factors concerning the growing idea of the people of South Nias making the Hombo Batu tradition a tourist icon with its income and commercial. External factors were found in the arrival of German missionaries, the entry and advancement of national education, and the presence of tourists.","author":[{"dropping-particle":"","family":"Lase","given":"Indah Wijaya","non-dropping-particle":"","parse-names":false,"suffix":""},{"dropping-particle":"","family":"Indrawadi","given":"Junaidi","non-dropping-particle":"","parse-names":false,"suffix":""},{"dropping-particle":"","family":"Montessori","given":"Maria","non-dropping-particle":"","parse-names":false,"suffix":""}],"container-title":"Anthropos: Jurnal Antropologi Sosial dan Budaya (Journal of Social and Cultural Anthropology)","id":"ITEM-1","issue":"1","issued":{"date-parts":[["2021","6","24"]]},"page":"113","title":"Pergeseran Fungsi Tradisi Hombo Batu pada Masyarakat Nias Selatan","type":"article-journal","volume":"7"},"uris":["http://www.mendeley.com/documents/?uuid=e4df8162-9a9b-4c8f-9ecf-1be8ada8064e"]}],"mendeley":{"formattedCitation":"(Lase et al., 2021)","plainTextFormattedCitation":"(Lase et al., 2021)","previouslyFormattedCitation":"(Lase et al., 2021)"},"properties":{"noteIndex":0},"schema":"https://github.com/citation-style-language/schema/raw/master/csl-citation.json"}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(Lase et al., 2021)</w:t>
      </w:r>
      <w:r w:rsidR="004D60B3">
        <w:rPr>
          <w:rFonts w:ascii="Book Antiqua" w:eastAsia="MS Mincho" w:hAnsi="Book Antiqua"/>
          <w:sz w:val="20"/>
          <w:szCs w:val="20"/>
        </w:rPr>
        <w:fldChar w:fldCharType="end"/>
      </w:r>
      <w:r w:rsidRPr="00542374">
        <w:rPr>
          <w:rFonts w:ascii="Book Antiqua" w:eastAsia="MS Mincho" w:hAnsi="Book Antiqua"/>
          <w:sz w:val="20"/>
          <w:szCs w:val="20"/>
        </w:rPr>
        <w:t xml:space="preserve">. Over time, the function of </w:t>
      </w:r>
      <w:proofErr w:type="spellStart"/>
      <w:r w:rsidRPr="00542374">
        <w:rPr>
          <w:rFonts w:ascii="Book Antiqua" w:eastAsia="MS Mincho" w:hAnsi="Book Antiqua"/>
          <w:sz w:val="20"/>
          <w:szCs w:val="20"/>
        </w:rPr>
        <w:t>hombo</w:t>
      </w:r>
      <w:proofErr w:type="spellEnd"/>
      <w:r w:rsidRPr="00542374">
        <w:rPr>
          <w:rFonts w:ascii="Book Antiqua" w:eastAsia="MS Mincho" w:hAnsi="Book Antiqua"/>
          <w:sz w:val="20"/>
          <w:szCs w:val="20"/>
        </w:rPr>
        <w:t xml:space="preserve"> batu has shifted to become an icon of cultural tourism in South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w:t>
      </w:r>
    </w:p>
    <w:p w14:paraId="2A05DBB7" w14:textId="2CB7DF5E" w:rsidR="00DB2428"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Meanwhile, Augmented Reality (AR) combines two-dimensional and three-dimensional virtual objects into the real world and projects these virtual objects in a highly realistic manner </w:t>
      </w:r>
      <w:r w:rsidR="004D60B3">
        <w:rPr>
          <w:rFonts w:ascii="Book Antiqua" w:eastAsia="MS Mincho" w:hAnsi="Book Antiqua"/>
          <w:sz w:val="20"/>
          <w:szCs w:val="20"/>
        </w:rPr>
        <w:fldChar w:fldCharType="begin" w:fldLock="1"/>
      </w:r>
      <w:r w:rsidR="002042FF">
        <w:rPr>
          <w:rFonts w:ascii="Book Antiqua" w:eastAsia="MS Mincho" w:hAnsi="Book Antiqua"/>
          <w:sz w:val="20"/>
          <w:szCs w:val="20"/>
        </w:rPr>
        <w:instrText>ADDIN CSL_CITATION {"citationItems":[{"id":"ITEM-1","itemData":{"author":[{"dropping-particle":"","family":"Marcelita","given":"Faldiena","non-dropping-particle":"","parse-names":false,"suffix":""}],"id":"ITEM-1","issued":{"date-parts":[["2022"]]},"publisher":"Bogor: IPB Press","title":"Augmented Reality Untuk Modul Pembelajaran","type":"book"},"uris":["http://www.mendeley.com/documents/?uuid=ad0b333d-b43a-47bf-ac38-9f917c26d2fd"]}],"mendeley":{"formattedCitation":"(Marcelita, 2022)","plainTextFormattedCitation":"(Marcelita, 2022)","previouslyFormattedCitation":"(Marcelita, 2022)"},"properties":{"noteIndex":0},"schema":"https://github.com/citation-style-language/schema/raw/master/csl-citation.json"}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(Marcelita, 2022)</w:t>
      </w:r>
      <w:r w:rsidR="004D60B3">
        <w:rPr>
          <w:rFonts w:ascii="Book Antiqua" w:eastAsia="MS Mincho" w:hAnsi="Book Antiqua"/>
          <w:sz w:val="20"/>
          <w:szCs w:val="20"/>
        </w:rPr>
        <w:fldChar w:fldCharType="end"/>
      </w:r>
      <w:r w:rsidRPr="00542374">
        <w:rPr>
          <w:rFonts w:ascii="Book Antiqua" w:eastAsia="MS Mincho" w:hAnsi="Book Antiqua"/>
          <w:sz w:val="20"/>
          <w:szCs w:val="20"/>
        </w:rPr>
        <w:t xml:space="preserve">. AR can present abstract concepts in the learning process, thus providing a visual and interactive learning experience that strengthens conceptual understanding. When implemented in a structured manner, AR-based learning can create an effective learning environment that aligns with the desired goals </w:t>
      </w:r>
      <w:r w:rsidR="004D60B3">
        <w:rPr>
          <w:rFonts w:ascii="Book Antiqua" w:eastAsia="MS Mincho" w:hAnsi="Book Antiqua"/>
          <w:sz w:val="20"/>
          <w:szCs w:val="20"/>
        </w:rPr>
        <w:fldChar w:fldCharType="begin" w:fldLock="1"/>
      </w:r>
      <w:r w:rsidR="004D60B3">
        <w:rPr>
          <w:rFonts w:ascii="Book Antiqua" w:eastAsia="MS Mincho" w:hAnsi="Book Antiqua"/>
          <w:sz w:val="20"/>
          <w:szCs w:val="20"/>
        </w:rPr>
        <w:instrText>ADDIN CSL_CITATION {"citationItems":[{"id":"ITEM-1","itemData":{"DOI":"10.18178/ijiet.2024.14.9.2149","ISSN":"20103689","abstract":"Augmented reality is becoming a commonly used technology today to present real-world phenomena such as conditions. The reliability of this technology is suitable for training scientific literacy because scientific literacy is related to the ability to explain, interpret, and investigate phenomena scientifically. This study aims to determine the effectiveness of augmented reality with cognitive conflict models to improve scientific literacy of static fluid materials. The study used a quasi-experimental design involving 36 students in the control group and 36 students in the experimental group. Static fluid material literacy test instruments are used to measure students’ abilities. The results of research through the Mann-Whitney test showed a significance value Sig (2-tailed) &lt;0.05, which informed that there is a significant effect of learning by utilizing augmented reality with cognitive conflict model compared to conventional learning.","author":[{"dropping-particle":"","family":"Mufit","given":"Fatni","non-dropping-particle":"","parse-names":false,"suffix":""}],"container-title":"International Journal of Information and Education Technology","id":"ITEM-1","issue":"9","issued":{"date-parts":[["2024"]]},"page":"1199-1207","title":"Effectiveness of Augmented Reality with Cognitive Conflict Model to Improve Scientific Literacy of Static Fluid Material","type":"article-journal","volume":"14"},"uris":["http://www.mendeley.com/documents/?uuid=0ab57783-f89f-480d-bce5-5662a5eb521e"]}],"mendeley":{"formattedCitation":"(Mufit, 2024)","plainTextFormattedCitation":"(Mufit, 2024)","previouslyFormattedCitation":"(Mufit, 2024)"},"properties":{"noteIndex":0},"schema":"https://github.com/citation-style-language/schema/raw/master/csl-citation.json"}</w:instrText>
      </w:r>
      <w:r w:rsidR="004D60B3">
        <w:rPr>
          <w:rFonts w:ascii="Book Antiqua" w:eastAsia="MS Mincho" w:hAnsi="Book Antiqua"/>
          <w:sz w:val="20"/>
          <w:szCs w:val="20"/>
        </w:rPr>
        <w:fldChar w:fldCharType="separate"/>
      </w:r>
      <w:r w:rsidR="004D60B3" w:rsidRPr="004D60B3">
        <w:rPr>
          <w:rFonts w:ascii="Book Antiqua" w:eastAsia="MS Mincho" w:hAnsi="Book Antiqua"/>
          <w:noProof/>
          <w:sz w:val="20"/>
          <w:szCs w:val="20"/>
        </w:rPr>
        <w:t>(Mufit, 2024)</w:t>
      </w:r>
      <w:r w:rsidR="004D60B3">
        <w:rPr>
          <w:rFonts w:ascii="Book Antiqua" w:eastAsia="MS Mincho" w:hAnsi="Book Antiqua"/>
          <w:sz w:val="20"/>
          <w:szCs w:val="20"/>
        </w:rPr>
        <w:fldChar w:fldCharType="end"/>
      </w:r>
      <w:r w:rsidRPr="00542374">
        <w:rPr>
          <w:rFonts w:ascii="Book Antiqua" w:eastAsia="MS Mincho" w:hAnsi="Book Antiqua"/>
          <w:sz w:val="20"/>
          <w:szCs w:val="20"/>
        </w:rPr>
        <w:t>. Furthermore, the use of AR has the potential to develop students' critical thinking skills through independent exploration, problem identification, and reflection on the learning process they undergo in a digital environment.</w:t>
      </w:r>
    </w:p>
    <w:p w14:paraId="3DCAD23F" w14:textId="0101136F" w:rsidR="00DB2428"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Two studies indicate that the application of Augmented Reality in physics learning can effectively improve students' critical thinking skills. The results of </w:t>
      </w:r>
      <w:proofErr w:type="spellStart"/>
      <w:r w:rsidRPr="00542374">
        <w:rPr>
          <w:rFonts w:ascii="Book Antiqua" w:eastAsia="MS Mincho" w:hAnsi="Book Antiqua"/>
          <w:sz w:val="20"/>
          <w:szCs w:val="20"/>
        </w:rPr>
        <w:t>Herlian</w:t>
      </w:r>
      <w:r w:rsidR="004D60B3">
        <w:rPr>
          <w:rFonts w:ascii="Book Antiqua" w:eastAsia="MS Mincho" w:hAnsi="Book Antiqua"/>
          <w:sz w:val="20"/>
          <w:szCs w:val="20"/>
        </w:rPr>
        <w:t>dry</w:t>
      </w:r>
      <w:proofErr w:type="spellEnd"/>
      <w:r w:rsidR="004D60B3">
        <w:rPr>
          <w:rFonts w:ascii="Book Antiqua" w:eastAsia="MS Mincho" w:hAnsi="Book Antiqua"/>
          <w:sz w:val="20"/>
          <w:szCs w:val="20"/>
        </w:rPr>
        <w:t xml:space="preserve"> et al. </w:t>
      </w:r>
      <w:r w:rsidR="004D60B3">
        <w:rPr>
          <w:rFonts w:ascii="Book Antiqua" w:eastAsia="MS Mincho" w:hAnsi="Book Antiqua"/>
          <w:sz w:val="20"/>
          <w:szCs w:val="20"/>
        </w:rPr>
        <w:fldChar w:fldCharType="begin" w:fldLock="1"/>
      </w:r>
      <w:r w:rsidR="00895863">
        <w:rPr>
          <w:rFonts w:ascii="Book Antiqua" w:eastAsia="MS Mincho" w:hAnsi="Book Antiqua"/>
          <w:sz w:val="20"/>
          <w:szCs w:val="20"/>
        </w:rPr>
        <w:instrText>ADDIN CSL_CITATION {"citationItems":[{"id":"ITEM-1","itemData":{"DOI":"10.2991/assehr.k.210326.067","author":[{"dropping-particle":"","family":"Herliandry","given":"Luh Devi","non-dropping-particle":"","parse-names":false,"suffix":""},{"dropping-particle":"","family":"Kuswanto","given":"Heru","non-dropping-particle":"","parse-names":false,"suffix":""},{"dropping-particle":"","family":"Hidayatulloh","given":"Wahyu","non-dropping-particle":"","parse-names":false,"suffix":""}],"container-title":"Advances in Social Science, Education and Humanities Research/Advances in Social Science","id":"ITEM-1","issued":{"date-parts":[["2021"]]},"publisher":"Education and Humanities Research","title":"Improve Critical Thinking Ability Through Augmented Reality Assisted Worksheets","type":"paper-conference"},"suppress-author":1,"uris":["http://www.mendeley.com/documents/?uuid=7b8dd626-cdc7-46e9-9a26-2c0928b12162"]}],"mendeley":{"formattedCitation":"(2021)","plainTextFormattedCitation":"(2021)","previouslyFormattedCitation":"(2021)"},"properties":{"noteIndex":0},"schema":"https://github.com/citation-style-language/schema/raw/master/csl-citation.json"}</w:instrText>
      </w:r>
      <w:r w:rsidR="004D60B3">
        <w:rPr>
          <w:rFonts w:ascii="Book Antiqua" w:eastAsia="MS Mincho" w:hAnsi="Book Antiqua"/>
          <w:sz w:val="20"/>
          <w:szCs w:val="20"/>
        </w:rPr>
        <w:fldChar w:fldCharType="separate"/>
      </w:r>
      <w:r w:rsidR="00895863" w:rsidRPr="00895863">
        <w:rPr>
          <w:rFonts w:ascii="Book Antiqua" w:eastAsia="MS Mincho" w:hAnsi="Book Antiqua"/>
          <w:noProof/>
          <w:sz w:val="20"/>
          <w:szCs w:val="20"/>
        </w:rPr>
        <w:t>(2021)</w:t>
      </w:r>
      <w:r w:rsidR="004D60B3">
        <w:rPr>
          <w:rFonts w:ascii="Book Antiqua" w:eastAsia="MS Mincho" w:hAnsi="Book Antiqua"/>
          <w:sz w:val="20"/>
          <w:szCs w:val="20"/>
        </w:rPr>
        <w:fldChar w:fldCharType="end"/>
      </w:r>
      <w:r w:rsidR="00895863">
        <w:rPr>
          <w:rFonts w:ascii="Book Antiqua" w:eastAsia="MS Mincho" w:hAnsi="Book Antiqua"/>
          <w:sz w:val="20"/>
          <w:szCs w:val="20"/>
        </w:rPr>
        <w:t xml:space="preserve"> </w:t>
      </w:r>
      <w:r w:rsidRPr="00542374">
        <w:rPr>
          <w:rFonts w:ascii="Book Antiqua" w:eastAsia="MS Mincho" w:hAnsi="Book Antiqua"/>
          <w:sz w:val="20"/>
          <w:szCs w:val="20"/>
        </w:rPr>
        <w:t xml:space="preserve">study found a significant difference in critical thinking skills between classes using AR-assisted Student Worksheets (LKPD) and conventional classes. Meanwhile, research conducted by </w:t>
      </w:r>
      <w:proofErr w:type="spellStart"/>
      <w:r w:rsidRPr="00542374">
        <w:rPr>
          <w:rFonts w:ascii="Book Antiqua" w:eastAsia="MS Mincho" w:hAnsi="Book Antiqua"/>
          <w:sz w:val="20"/>
          <w:szCs w:val="20"/>
        </w:rPr>
        <w:t>Nusroh</w:t>
      </w:r>
      <w:proofErr w:type="spellEnd"/>
      <w:r w:rsidRPr="00542374">
        <w:rPr>
          <w:rFonts w:ascii="Book Antiqua" w:eastAsia="MS Mincho" w:hAnsi="Book Antiqua"/>
          <w:sz w:val="20"/>
          <w:szCs w:val="20"/>
        </w:rPr>
        <w:t xml:space="preserve"> et al. </w:t>
      </w:r>
      <w:r w:rsidR="00895863">
        <w:rPr>
          <w:rFonts w:ascii="Book Antiqua" w:eastAsia="MS Mincho" w:hAnsi="Book Antiqua"/>
          <w:sz w:val="20"/>
          <w:szCs w:val="20"/>
        </w:rPr>
        <w:fldChar w:fldCharType="begin" w:fldLock="1"/>
      </w:r>
      <w:r w:rsidR="00895863">
        <w:rPr>
          <w:rFonts w:ascii="Book Antiqua" w:eastAsia="MS Mincho" w:hAnsi="Book Antiqua"/>
          <w:sz w:val="20"/>
          <w:szCs w:val="20"/>
        </w:rPr>
        <w:instrText>ADDIN CSL_CITATION {"citationItems":[{"id":"ITEM-1","itemData":{"DOI":"10.21580/perj.2022.4.1.10912","ISSN":"2714-7746","abstract":"Media has a significant role in achieving learning objectives, including critical thinking skills. This study develops Augmented Reality-based physics learning media to improve students’ critical thinking skills in XI class of senior high schools on optical instruments. This is Research and Development (RD) through the ADDIE development model (Analysis, Design, Development, Implementation, and Evaluation). The study was conducted with a small-scale trial of 30 students of XI class MIPA 1 MAN Demak. The instruments used were expert validation sheets, teacher and student response sheets, and pre-test and post-test questions for students’ critical thinking skills. The product feasibility test is carried out based on the validation results of media and material experts. N-gain test is used to determine the improvement of students’ critical thinking skills. The feasibility test results show that Augmented Reality-based learning media on optical instruments is feasible, with a feasibility score percentage of 78.79% (valid) based on media experts and 90% (very valid) based on material experts. The learning media received an excellent response from the physics teacher with an average score of 4.27 (very good) and 4.28 (very good) from the students. The use of physics learning media has increased students' critical thinking skills, based on the N-gain test results of 0.415 with moderate improvement criteria. Augmented Reality-based learning media can be applied to improve students' critical thinking skills.","author":[{"dropping-particle":"","family":"Nusroh","given":"Hannatun","non-dropping-particle":"","parse-names":false,"suffix":""},{"dropping-particle":"","family":"Khalif","given":"Muhammad Ardhi","non-dropping-particle":"","parse-names":false,"suffix":""},{"dropping-particle":"","family":"Saputri","given":"Affa Ardhi","non-dropping-particle":"","parse-names":false,"suffix":""}],"container-title":"Physics Education Research Journal","id":"ITEM-1","issue":"1","issued":{"date-parts":[["2022","10","13"]]},"page":"23-28","title":"Developing Physics Learning Media Based on Augmented Reality to Improve Students’ Critical Thinking Skills","type":"article-journal","volume":"4"},"suppress-author":1,"uris":["http://www.mendeley.com/documents/?uuid=213ad7f3-1c45-4cdd-a94c-73a22875e869"]}],"mendeley":{"formattedCitation":"(2022)","plainTextFormattedCitation":"(2022)","previouslyFormattedCitation":"(2022)"},"properties":{"noteIndex":0},"schema":"https://github.com/citation-style-language/schema/raw/master/csl-citation.json"}</w:instrText>
      </w:r>
      <w:r w:rsidR="00895863">
        <w:rPr>
          <w:rFonts w:ascii="Book Antiqua" w:eastAsia="MS Mincho" w:hAnsi="Book Antiqua"/>
          <w:sz w:val="20"/>
          <w:szCs w:val="20"/>
        </w:rPr>
        <w:fldChar w:fldCharType="separate"/>
      </w:r>
      <w:r w:rsidR="00895863" w:rsidRPr="00895863">
        <w:rPr>
          <w:rFonts w:ascii="Book Antiqua" w:eastAsia="MS Mincho" w:hAnsi="Book Antiqua"/>
          <w:noProof/>
          <w:sz w:val="20"/>
          <w:szCs w:val="20"/>
        </w:rPr>
        <w:t>(2022)</w:t>
      </w:r>
      <w:r w:rsidR="00895863">
        <w:rPr>
          <w:rFonts w:ascii="Book Antiqua" w:eastAsia="MS Mincho" w:hAnsi="Book Antiqua"/>
          <w:sz w:val="20"/>
          <w:szCs w:val="20"/>
        </w:rPr>
        <w:fldChar w:fldCharType="end"/>
      </w:r>
      <w:r w:rsidRPr="00542374">
        <w:rPr>
          <w:rFonts w:ascii="Book Antiqua" w:eastAsia="MS Mincho" w:hAnsi="Book Antiqua"/>
          <w:sz w:val="20"/>
          <w:szCs w:val="20"/>
        </w:rPr>
        <w:t xml:space="preserve"> showed an increase in critical thinking in the moderate category with excellent validity and user response. The advantage of AR lies in its ability to visualize abstract concepts and increase student interest in learning. However, its weaknesses include the lack of integration of cognitive conflict and ethnoscience, as well as suboptimal improvement in critical thinking skills. These two studies are highly relevant as a basis for developing teaching materials based on the integration of cognitive conflict with AR and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ethnoscience.</w:t>
      </w:r>
    </w:p>
    <w:p w14:paraId="28F0A1C4" w14:textId="105329AA" w:rsidR="00DB2428" w:rsidRPr="00542374" w:rsidRDefault="00E21184" w:rsidP="00542374">
      <w:pPr>
        <w:ind w:firstLine="426"/>
        <w:jc w:val="both"/>
        <w:rPr>
          <w:rFonts w:ascii="Book Antiqua" w:eastAsia="MS Mincho" w:hAnsi="Book Antiqua"/>
          <w:sz w:val="20"/>
          <w:szCs w:val="20"/>
        </w:rPr>
      </w:pPr>
      <w:r w:rsidRPr="00542374">
        <w:rPr>
          <w:rFonts w:ascii="Book Antiqua" w:eastAsia="MS Mincho" w:hAnsi="Book Antiqua"/>
          <w:sz w:val="20"/>
          <w:szCs w:val="20"/>
        </w:rPr>
        <w:t xml:space="preserve">Based on this description, the development of digital teaching materials that integrate cognitive conflict, Augmented Reality, and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ethnoscience is needed to support more interactive and contextual learning. Therefore, this study aims to analyze the effectiveness of digital teaching materials based on cognitive conflict integrated with Augmented Reality and </w:t>
      </w:r>
      <w:proofErr w:type="spellStart"/>
      <w:r w:rsidRPr="00542374">
        <w:rPr>
          <w:rFonts w:ascii="Book Antiqua" w:eastAsia="MS Mincho" w:hAnsi="Book Antiqua"/>
          <w:sz w:val="20"/>
          <w:szCs w:val="20"/>
        </w:rPr>
        <w:t>Nias</w:t>
      </w:r>
      <w:proofErr w:type="spellEnd"/>
      <w:r w:rsidRPr="00542374">
        <w:rPr>
          <w:rFonts w:ascii="Book Antiqua" w:eastAsia="MS Mincho" w:hAnsi="Book Antiqua"/>
          <w:sz w:val="20"/>
          <w:szCs w:val="20"/>
        </w:rPr>
        <w:t xml:space="preserve"> ethnoscience in improving students' critical thinking skills in the topic of work and energy.</w:t>
      </w:r>
    </w:p>
    <w:p w14:paraId="41F65337" w14:textId="1189754C" w:rsidR="00577CF4" w:rsidRPr="00542374" w:rsidRDefault="00577CF4" w:rsidP="00542374">
      <w:pPr>
        <w:ind w:firstLine="426"/>
        <w:jc w:val="both"/>
        <w:rPr>
          <w:rFonts w:ascii="Book Antiqua" w:eastAsia="MS Mincho" w:hAnsi="Book Antiqua"/>
          <w:sz w:val="20"/>
          <w:szCs w:val="20"/>
        </w:rPr>
      </w:pPr>
    </w:p>
    <w:p w14:paraId="2D0BAE60" w14:textId="77777777" w:rsidR="00577CF4" w:rsidRDefault="00F268CC">
      <w:pPr>
        <w:rPr>
          <w:rFonts w:ascii="Book Antiqua" w:eastAsia="Book Antiqua" w:hAnsi="Book Antiqua" w:cs="Book Antiqua"/>
          <w:i/>
          <w:color w:val="FF0000"/>
          <w:sz w:val="22"/>
          <w:szCs w:val="22"/>
        </w:rPr>
      </w:pPr>
      <w:r>
        <w:rPr>
          <w:rFonts w:ascii="Book Antiqua" w:eastAsia="Book Antiqua" w:hAnsi="Book Antiqua" w:cs="Book Antiqua"/>
          <w:b/>
          <w:sz w:val="22"/>
          <w:szCs w:val="22"/>
        </w:rPr>
        <w:t xml:space="preserve">Method </w:t>
      </w:r>
    </w:p>
    <w:p w14:paraId="617216E1" w14:textId="77777777" w:rsidR="00895863" w:rsidRDefault="00895863" w:rsidP="00895863">
      <w:pPr>
        <w:ind w:firstLine="426"/>
        <w:jc w:val="both"/>
        <w:rPr>
          <w:rFonts w:ascii="Book Antiqua" w:eastAsia="MS Mincho" w:hAnsi="Book Antiqua"/>
          <w:sz w:val="20"/>
          <w:szCs w:val="20"/>
        </w:rPr>
      </w:pPr>
    </w:p>
    <w:p w14:paraId="0E617B12" w14:textId="77777777" w:rsidR="000808A8" w:rsidRPr="00895863" w:rsidRDefault="000808A8" w:rsidP="00895863">
      <w:pPr>
        <w:ind w:firstLine="426"/>
        <w:jc w:val="both"/>
        <w:rPr>
          <w:rFonts w:ascii="Book Antiqua" w:eastAsia="MS Mincho" w:hAnsi="Book Antiqua"/>
          <w:sz w:val="20"/>
          <w:szCs w:val="20"/>
        </w:rPr>
      </w:pPr>
      <w:r w:rsidRPr="00895863">
        <w:rPr>
          <w:rFonts w:ascii="Book Antiqua" w:eastAsia="MS Mincho" w:hAnsi="Book Antiqua"/>
          <w:sz w:val="20"/>
          <w:szCs w:val="20"/>
        </w:rPr>
        <w:t xml:space="preserve">Effectiveness was tested using a quasi-experimental method using a Pretest-Posttest Control Group Design. The pretest aimed to measure students' initial critical </w:t>
      </w:r>
      <w:r w:rsidRPr="00895863">
        <w:rPr>
          <w:rFonts w:ascii="Book Antiqua" w:eastAsia="MS Mincho" w:hAnsi="Book Antiqua"/>
          <w:sz w:val="20"/>
          <w:szCs w:val="20"/>
        </w:rPr>
        <w:lastRenderedPageBreak/>
        <w:t xml:space="preserve">thinking skills to determine whether both sample groups had equivalent initial abilities. This design consisted of two randomly selected groups. The first group (the experimental group) received digital teaching materials on work and energy that integrated cognitive conflict, Augmented Reality, and </w:t>
      </w:r>
      <w:proofErr w:type="spellStart"/>
      <w:r w:rsidRPr="00895863">
        <w:rPr>
          <w:rFonts w:ascii="Book Antiqua" w:eastAsia="MS Mincho" w:hAnsi="Book Antiqua"/>
          <w:sz w:val="20"/>
          <w:szCs w:val="20"/>
        </w:rPr>
        <w:t>Nias</w:t>
      </w:r>
      <w:proofErr w:type="spellEnd"/>
      <w:r w:rsidRPr="00895863">
        <w:rPr>
          <w:rFonts w:ascii="Book Antiqua" w:eastAsia="MS Mincho" w:hAnsi="Book Antiqua"/>
          <w:sz w:val="20"/>
          <w:szCs w:val="20"/>
        </w:rPr>
        <w:t xml:space="preserve"> ethnoscience. The second group (the control group) used conventional teaching materials used in schools, namely printed textbooks and PowerPoint presentations.</w:t>
      </w:r>
    </w:p>
    <w:p w14:paraId="25CB745D" w14:textId="4A30958C" w:rsidR="00190CEC" w:rsidRPr="00895863" w:rsidRDefault="000808A8" w:rsidP="00895863">
      <w:pPr>
        <w:ind w:firstLine="426"/>
        <w:jc w:val="both"/>
        <w:rPr>
          <w:rFonts w:ascii="Book Antiqua" w:eastAsia="MS Mincho" w:hAnsi="Book Antiqua"/>
          <w:sz w:val="20"/>
          <w:szCs w:val="20"/>
        </w:rPr>
      </w:pPr>
      <w:r w:rsidRPr="00895863">
        <w:rPr>
          <w:rFonts w:ascii="Book Antiqua" w:eastAsia="MS Mincho" w:hAnsi="Book Antiqua"/>
          <w:sz w:val="20"/>
          <w:szCs w:val="20"/>
        </w:rPr>
        <w:t xml:space="preserve">To measure effectiveness, the study was conducted in two classes: a control class and an experimental class. The population in this study was the </w:t>
      </w:r>
      <w:r w:rsidR="001A3720" w:rsidRPr="00895863">
        <w:rPr>
          <w:rFonts w:ascii="Book Antiqua" w:eastAsia="MS Mincho" w:hAnsi="Book Antiqua"/>
          <w:sz w:val="20"/>
          <w:szCs w:val="20"/>
        </w:rPr>
        <w:t xml:space="preserve">XI </w:t>
      </w:r>
      <w:proofErr w:type="spellStart"/>
      <w:r w:rsidR="001A3720" w:rsidRPr="00895863">
        <w:rPr>
          <w:rFonts w:ascii="Book Antiqua" w:eastAsia="MS Mincho" w:hAnsi="Book Antiqua"/>
          <w:sz w:val="20"/>
          <w:szCs w:val="20"/>
        </w:rPr>
        <w:t>Fisika</w:t>
      </w:r>
      <w:proofErr w:type="spellEnd"/>
      <w:r w:rsidR="001A3720" w:rsidRPr="00895863">
        <w:rPr>
          <w:rFonts w:ascii="Book Antiqua" w:eastAsia="MS Mincho" w:hAnsi="Book Antiqua"/>
          <w:sz w:val="20"/>
          <w:szCs w:val="20"/>
        </w:rPr>
        <w:t xml:space="preserve"> TL</w:t>
      </w:r>
      <w:r w:rsidRPr="00895863">
        <w:rPr>
          <w:rFonts w:ascii="Book Antiqua" w:eastAsia="MS Mincho" w:hAnsi="Book Antiqua"/>
          <w:sz w:val="20"/>
          <w:szCs w:val="20"/>
        </w:rPr>
        <w:t xml:space="preserve"> students of SMA Negeri 1 Gido in the 2025/2026 academic year, who are studying Physics. The sample was selected using simple random sampling, which involves randomly selecting sample members without regard to population strata </w:t>
      </w:r>
      <w:r w:rsidR="00895863">
        <w:rPr>
          <w:rFonts w:ascii="Book Antiqua" w:eastAsia="MS Mincho" w:hAnsi="Book Antiqua"/>
          <w:sz w:val="20"/>
          <w:szCs w:val="20"/>
        </w:rPr>
        <w:fldChar w:fldCharType="begin" w:fldLock="1"/>
      </w:r>
      <w:r w:rsidR="001A3E5D">
        <w:rPr>
          <w:rFonts w:ascii="Book Antiqua" w:eastAsia="MS Mincho" w:hAnsi="Book Antiqua"/>
          <w:sz w:val="20"/>
          <w:szCs w:val="20"/>
        </w:rPr>
        <w:instrText>ADDIN CSL_CITATION {"citationItems":[{"id":"ITEM-1","itemData":{"ISBN":"9786029328066","author":[{"dropping-particle":"","family":"Sugiyono","given":"","non-dropping-particle":"","parse-names":false,"suffix":""}],"id":"ITEM-1","issued":{"date-parts":[["2020"]]},"publisher":"Bandung: Alfabeta","title":"Metode Penelitian Kuantitatif, Kualitatif, dan Kombinasi (Mixed Methods)","type":"book"},"uris":["http://www.mendeley.com/documents/?uuid=ca69b5e7-db3b-4af2-a3d5-388149c38890"]}],"mendeley":{"formattedCitation":"(Sugiyono, 2020)","plainTextFormattedCitation":"(Sugiyono, 2020)","previouslyFormattedCitation":"(Sugiyono, 2020)"},"properties":{"noteIndex":0},"schema":"https://github.com/citation-style-language/schema/raw/master/csl-citation.json"}</w:instrText>
      </w:r>
      <w:r w:rsidR="00895863">
        <w:rPr>
          <w:rFonts w:ascii="Book Antiqua" w:eastAsia="MS Mincho" w:hAnsi="Book Antiqua"/>
          <w:sz w:val="20"/>
          <w:szCs w:val="20"/>
        </w:rPr>
        <w:fldChar w:fldCharType="separate"/>
      </w:r>
      <w:r w:rsidR="00895863" w:rsidRPr="00895863">
        <w:rPr>
          <w:rFonts w:ascii="Book Antiqua" w:eastAsia="MS Mincho" w:hAnsi="Book Antiqua"/>
          <w:noProof/>
          <w:sz w:val="20"/>
          <w:szCs w:val="20"/>
        </w:rPr>
        <w:t>(Sugiyono, 2020)</w:t>
      </w:r>
      <w:r w:rsidR="00895863">
        <w:rPr>
          <w:rFonts w:ascii="Book Antiqua" w:eastAsia="MS Mincho" w:hAnsi="Book Antiqua"/>
          <w:sz w:val="20"/>
          <w:szCs w:val="20"/>
        </w:rPr>
        <w:fldChar w:fldCharType="end"/>
      </w:r>
      <w:r w:rsidRPr="00895863">
        <w:rPr>
          <w:rFonts w:ascii="Book Antiqua" w:eastAsia="MS Mincho" w:hAnsi="Book Antiqua"/>
          <w:sz w:val="20"/>
          <w:szCs w:val="20"/>
        </w:rPr>
        <w:t xml:space="preserve">. The randomization process resulted in two groups: the experimental class (XI </w:t>
      </w:r>
      <w:proofErr w:type="spellStart"/>
      <w:r w:rsidRPr="00895863">
        <w:rPr>
          <w:rFonts w:ascii="Book Antiqua" w:eastAsia="MS Mincho" w:hAnsi="Book Antiqua"/>
          <w:sz w:val="20"/>
          <w:szCs w:val="20"/>
        </w:rPr>
        <w:t>Fisika</w:t>
      </w:r>
      <w:proofErr w:type="spellEnd"/>
      <w:r w:rsidRPr="00895863">
        <w:rPr>
          <w:rFonts w:ascii="Book Antiqua" w:eastAsia="MS Mincho" w:hAnsi="Book Antiqua"/>
          <w:sz w:val="20"/>
          <w:szCs w:val="20"/>
        </w:rPr>
        <w:t xml:space="preserve"> TL 1) and the control class (11th grade Physics TL 2).</w:t>
      </w:r>
    </w:p>
    <w:p w14:paraId="0471A2A0" w14:textId="77777777" w:rsidR="001A3720" w:rsidRPr="00895863" w:rsidRDefault="001A3720" w:rsidP="00895863">
      <w:pPr>
        <w:ind w:firstLine="426"/>
        <w:jc w:val="both"/>
        <w:rPr>
          <w:rFonts w:ascii="Book Antiqua" w:eastAsia="MS Mincho" w:hAnsi="Book Antiqua"/>
          <w:sz w:val="20"/>
          <w:szCs w:val="20"/>
        </w:rPr>
      </w:pPr>
      <w:r w:rsidRPr="00895863">
        <w:rPr>
          <w:rFonts w:ascii="Book Antiqua" w:eastAsia="MS Mincho" w:hAnsi="Book Antiqua"/>
          <w:sz w:val="20"/>
          <w:szCs w:val="20"/>
        </w:rPr>
        <w:t>Both classes underwent an initial critical thinking ability test, resulting in average scores of 35.53 (low category) for TL 1 and 34.39 (low category) for TL 2. The normality test showed a significance level of &lt;0.01 for both classes, indicating that the data were not normally distributed (p&lt;0.05). The homogeneity test between the two groups yielded a p=0.068, indicating that both groups were homogeneous. Furthermore, the Mann-Whitney test yielded a significance level (2-failed) of 0.189, indicating that there was no significant difference in critical thinking ability between the 11th grade Physics TL 1 and 11th grade Physics TL 2.</w:t>
      </w:r>
    </w:p>
    <w:p w14:paraId="59407A01" w14:textId="167882BC" w:rsidR="00190CEC" w:rsidRPr="00895863" w:rsidRDefault="001A3720" w:rsidP="00895863">
      <w:pPr>
        <w:ind w:firstLine="426"/>
        <w:jc w:val="both"/>
        <w:rPr>
          <w:rFonts w:ascii="Book Antiqua" w:eastAsia="MS Mincho" w:hAnsi="Book Antiqua"/>
          <w:sz w:val="20"/>
          <w:szCs w:val="20"/>
        </w:rPr>
      </w:pPr>
      <w:r w:rsidRPr="00895863">
        <w:rPr>
          <w:rFonts w:ascii="Book Antiqua" w:eastAsia="MS Mincho" w:hAnsi="Book Antiqua"/>
          <w:sz w:val="20"/>
          <w:szCs w:val="20"/>
        </w:rPr>
        <w:t>The effectiveness of this study was assessed through a quasi-experimental field test. The purpose of the effectiveness analysis was to measure students' critical thinking skills. Data on students' critical thinking skills were collected using the Critical Thinking Assessment Instrument. A comparison of learning outcomes between the control and experimental groups was conducted. Concept understanding data is processed through the stages of normality testing, homogeneity testing, and hypothesis testing using SPSS 29 (Statistical Package for the Social Sciences) software.</w:t>
      </w:r>
    </w:p>
    <w:p w14:paraId="61AB3059" w14:textId="77777777" w:rsidR="00577CF4" w:rsidRDefault="00F268CC">
      <w:pPr>
        <w:rPr>
          <w:rFonts w:ascii="Book Antiqua" w:eastAsia="Book Antiqua" w:hAnsi="Book Antiqua" w:cs="Book Antiqua"/>
          <w:b/>
          <w:sz w:val="22"/>
          <w:szCs w:val="22"/>
        </w:rPr>
      </w:pPr>
      <w:r>
        <w:rPr>
          <w:rFonts w:ascii="Book Antiqua" w:eastAsia="Book Antiqua" w:hAnsi="Book Antiqua" w:cs="Book Antiqua"/>
          <w:b/>
          <w:sz w:val="22"/>
          <w:szCs w:val="22"/>
        </w:rPr>
        <w:t>Result</w:t>
      </w:r>
      <w:r>
        <w:rPr>
          <w:rFonts w:ascii="Book Antiqua" w:eastAsia="Book Antiqua" w:hAnsi="Book Antiqua" w:cs="Book Antiqua"/>
          <w:b/>
          <w:i/>
          <w:sz w:val="22"/>
          <w:szCs w:val="22"/>
        </w:rPr>
        <w:t xml:space="preserve"> </w:t>
      </w:r>
      <w:r>
        <w:rPr>
          <w:rFonts w:ascii="Book Antiqua" w:eastAsia="Book Antiqua" w:hAnsi="Book Antiqua" w:cs="Book Antiqua"/>
          <w:b/>
          <w:sz w:val="22"/>
          <w:szCs w:val="22"/>
        </w:rPr>
        <w:t>and Discussion</w:t>
      </w:r>
    </w:p>
    <w:p w14:paraId="6A0EBC7B" w14:textId="77777777" w:rsidR="00895863" w:rsidRDefault="00895863" w:rsidP="00895863">
      <w:pPr>
        <w:ind w:firstLine="426"/>
        <w:jc w:val="both"/>
        <w:rPr>
          <w:rFonts w:ascii="Book Antiqua" w:hAnsi="Book Antiqua"/>
          <w:sz w:val="20"/>
          <w:szCs w:val="20"/>
        </w:rPr>
      </w:pPr>
    </w:p>
    <w:p w14:paraId="5B32347E" w14:textId="2E93D1D2" w:rsidR="00190CEC" w:rsidRPr="00190CEC" w:rsidRDefault="001A3720" w:rsidP="00895863">
      <w:pPr>
        <w:ind w:firstLine="426"/>
        <w:jc w:val="both"/>
        <w:rPr>
          <w:rFonts w:ascii="Book Antiqua" w:hAnsi="Book Antiqua"/>
          <w:sz w:val="20"/>
          <w:szCs w:val="20"/>
        </w:rPr>
      </w:pPr>
      <w:r w:rsidRPr="001A3720">
        <w:rPr>
          <w:rFonts w:ascii="Book Antiqua" w:hAnsi="Book Antiqua"/>
          <w:sz w:val="20"/>
          <w:szCs w:val="20"/>
        </w:rPr>
        <w:t xml:space="preserve">The effectiveness test was conducted by applying the developed teaching materials to students. At this stage, there were two classes: the control class and the experimental class. The experimental class was given treatment using digital teaching materials on business and energy based on cognitive conflict integrated with Augmented Reality and </w:t>
      </w:r>
      <w:proofErr w:type="spellStart"/>
      <w:r w:rsidRPr="001A3720">
        <w:rPr>
          <w:rFonts w:ascii="Book Antiqua" w:hAnsi="Book Antiqua"/>
          <w:sz w:val="20"/>
          <w:szCs w:val="20"/>
        </w:rPr>
        <w:t>Nias</w:t>
      </w:r>
      <w:proofErr w:type="spellEnd"/>
      <w:r w:rsidRPr="001A3720">
        <w:rPr>
          <w:rFonts w:ascii="Book Antiqua" w:hAnsi="Book Antiqua"/>
          <w:sz w:val="20"/>
          <w:szCs w:val="20"/>
        </w:rPr>
        <w:t xml:space="preserve"> ethnoscience. A pretest was given to both classes before they studied the work and energy material. Meanwhile, a posttest was administered after the students studied the work and energy material. The instrument used to measure students' critical thinking skills consisted of 20 essay questions.</w:t>
      </w:r>
    </w:p>
    <w:p w14:paraId="3014BDAA" w14:textId="0741A99C" w:rsidR="00190CEC" w:rsidRPr="00190CEC" w:rsidRDefault="001A3720" w:rsidP="00895863">
      <w:pPr>
        <w:ind w:firstLine="426"/>
        <w:jc w:val="both"/>
        <w:rPr>
          <w:rFonts w:ascii="Book Antiqua" w:hAnsi="Book Antiqua"/>
          <w:sz w:val="20"/>
          <w:szCs w:val="20"/>
        </w:rPr>
      </w:pPr>
      <w:r w:rsidRPr="001A3720">
        <w:rPr>
          <w:rFonts w:ascii="Book Antiqua" w:hAnsi="Book Antiqua"/>
          <w:sz w:val="20"/>
          <w:szCs w:val="20"/>
        </w:rPr>
        <w:t>The results of the students' critical thinking assessment, both pretest and posttes</w:t>
      </w:r>
      <w:r w:rsidR="001A3E5D">
        <w:rPr>
          <w:rFonts w:ascii="Book Antiqua" w:hAnsi="Book Antiqua"/>
          <w:sz w:val="20"/>
          <w:szCs w:val="20"/>
        </w:rPr>
        <w:t>t, can be seen in Table 1 below</w:t>
      </w:r>
      <w:r w:rsidR="00120926">
        <w:rPr>
          <w:rFonts w:ascii="Book Antiqua" w:hAnsi="Book Antiqua"/>
          <w:sz w:val="20"/>
          <w:szCs w:val="20"/>
        </w:rPr>
        <w:t>.</w:t>
      </w:r>
    </w:p>
    <w:p w14:paraId="5AB1F1CC" w14:textId="77777777" w:rsidR="00120926" w:rsidRDefault="00120926" w:rsidP="00120926">
      <w:pPr>
        <w:rPr>
          <w:rFonts w:ascii="Book Antiqua" w:hAnsi="Book Antiqua"/>
          <w:sz w:val="20"/>
          <w:szCs w:val="20"/>
        </w:rPr>
      </w:pPr>
    </w:p>
    <w:p w14:paraId="26BCDEDA" w14:textId="358AA252" w:rsidR="00190CEC" w:rsidRPr="00190CEC" w:rsidRDefault="001A3720" w:rsidP="00120926">
      <w:pPr>
        <w:rPr>
          <w:rFonts w:ascii="Book Antiqua" w:hAnsi="Book Antiqua"/>
          <w:sz w:val="20"/>
          <w:szCs w:val="20"/>
        </w:rPr>
      </w:pPr>
      <w:r w:rsidRPr="00120926">
        <w:rPr>
          <w:rFonts w:ascii="Book Antiqua" w:hAnsi="Book Antiqua"/>
          <w:b/>
          <w:sz w:val="20"/>
          <w:szCs w:val="20"/>
        </w:rPr>
        <w:t>Table 1.</w:t>
      </w:r>
      <w:r w:rsidRPr="001A3720">
        <w:rPr>
          <w:rFonts w:ascii="Book Antiqua" w:hAnsi="Book Antiqua"/>
          <w:sz w:val="20"/>
          <w:szCs w:val="20"/>
        </w:rPr>
        <w:t xml:space="preserve"> Critical Thinking Assessment Results</w:t>
      </w:r>
    </w:p>
    <w:tbl>
      <w:tblPr>
        <w:tblStyle w:val="TableGrid"/>
        <w:tblW w:w="49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2364"/>
        <w:gridCol w:w="683"/>
        <w:gridCol w:w="857"/>
      </w:tblGrid>
      <w:tr w:rsidR="00190CEC" w:rsidRPr="00CF2043" w14:paraId="463A68F1" w14:textId="77777777" w:rsidTr="00120926">
        <w:tc>
          <w:tcPr>
            <w:tcW w:w="1033" w:type="dxa"/>
            <w:tcBorders>
              <w:top w:val="single" w:sz="4" w:space="0" w:color="auto"/>
              <w:bottom w:val="single" w:sz="4" w:space="0" w:color="auto"/>
            </w:tcBorders>
          </w:tcPr>
          <w:p w14:paraId="36BE1E99" w14:textId="2D9C5E05" w:rsidR="00190CEC" w:rsidRPr="00542374" w:rsidRDefault="001A3720" w:rsidP="00542374">
            <w:pPr>
              <w:tabs>
                <w:tab w:val="left" w:pos="1134"/>
              </w:tabs>
              <w:ind w:left="-113"/>
              <w:rPr>
                <w:rFonts w:ascii="Book Antiqua" w:hAnsi="Book Antiqua"/>
                <w:sz w:val="18"/>
                <w:szCs w:val="16"/>
              </w:rPr>
            </w:pPr>
            <w:r w:rsidRPr="00542374">
              <w:rPr>
                <w:rFonts w:ascii="Book Antiqua" w:hAnsi="Book Antiqua"/>
                <w:sz w:val="18"/>
                <w:szCs w:val="16"/>
              </w:rPr>
              <w:t>Class</w:t>
            </w:r>
          </w:p>
        </w:tc>
        <w:tc>
          <w:tcPr>
            <w:tcW w:w="2364" w:type="dxa"/>
            <w:tcBorders>
              <w:top w:val="single" w:sz="4" w:space="0" w:color="auto"/>
              <w:bottom w:val="single" w:sz="4" w:space="0" w:color="auto"/>
            </w:tcBorders>
          </w:tcPr>
          <w:p w14:paraId="36A89F69" w14:textId="5DCBA364" w:rsidR="00190CEC"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Indicator</w:t>
            </w:r>
          </w:p>
        </w:tc>
        <w:tc>
          <w:tcPr>
            <w:tcW w:w="683" w:type="dxa"/>
            <w:tcBorders>
              <w:top w:val="single" w:sz="4" w:space="0" w:color="auto"/>
              <w:bottom w:val="single" w:sz="4" w:space="0" w:color="auto"/>
            </w:tcBorders>
          </w:tcPr>
          <w:p w14:paraId="7DF85216" w14:textId="77777777" w:rsidR="00190CEC" w:rsidRPr="00542374" w:rsidRDefault="00190CEC"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Pretest</w:t>
            </w:r>
          </w:p>
        </w:tc>
        <w:tc>
          <w:tcPr>
            <w:tcW w:w="857" w:type="dxa"/>
            <w:tcBorders>
              <w:top w:val="single" w:sz="4" w:space="0" w:color="auto"/>
              <w:bottom w:val="single" w:sz="4" w:space="0" w:color="auto"/>
            </w:tcBorders>
          </w:tcPr>
          <w:p w14:paraId="3A72191E" w14:textId="77777777" w:rsidR="00190CEC" w:rsidRPr="00542374" w:rsidRDefault="00190CEC"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Posttest</w:t>
            </w:r>
          </w:p>
        </w:tc>
      </w:tr>
      <w:tr w:rsidR="00190CEC" w:rsidRPr="00CF2043" w14:paraId="43EF9EF7" w14:textId="77777777" w:rsidTr="00120926">
        <w:tc>
          <w:tcPr>
            <w:tcW w:w="1033" w:type="dxa"/>
            <w:vMerge w:val="restart"/>
            <w:tcBorders>
              <w:top w:val="single" w:sz="4" w:space="0" w:color="auto"/>
              <w:bottom w:val="single" w:sz="4" w:space="0" w:color="auto"/>
            </w:tcBorders>
          </w:tcPr>
          <w:p w14:paraId="49D8C59C" w14:textId="1A7D66A9" w:rsidR="00190CEC" w:rsidRPr="00542374" w:rsidRDefault="001A3720" w:rsidP="00542374">
            <w:pPr>
              <w:tabs>
                <w:tab w:val="left" w:pos="1134"/>
              </w:tabs>
              <w:ind w:left="-113"/>
              <w:rPr>
                <w:rFonts w:ascii="Book Antiqua" w:hAnsi="Book Antiqua"/>
                <w:sz w:val="18"/>
                <w:szCs w:val="16"/>
              </w:rPr>
            </w:pPr>
            <w:r w:rsidRPr="00542374">
              <w:rPr>
                <w:rFonts w:ascii="Book Antiqua" w:hAnsi="Book Antiqua"/>
                <w:sz w:val="18"/>
                <w:szCs w:val="16"/>
              </w:rPr>
              <w:t>Experiment</w:t>
            </w:r>
          </w:p>
        </w:tc>
        <w:tc>
          <w:tcPr>
            <w:tcW w:w="2364" w:type="dxa"/>
            <w:tcBorders>
              <w:top w:val="single" w:sz="4" w:space="0" w:color="auto"/>
            </w:tcBorders>
          </w:tcPr>
          <w:p w14:paraId="1C21C645" w14:textId="1786CF87" w:rsidR="00190CEC"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 xml:space="preserve">Provide a </w:t>
            </w:r>
            <w:r w:rsidR="00542374">
              <w:rPr>
                <w:rFonts w:ascii="Book Antiqua" w:hAnsi="Book Antiqua" w:cs="Book Antiqua"/>
                <w:sz w:val="18"/>
                <w:szCs w:val="18"/>
              </w:rPr>
              <w:t xml:space="preserve">simple </w:t>
            </w:r>
            <w:r w:rsidR="00542374" w:rsidRPr="00542374">
              <w:rPr>
                <w:rFonts w:ascii="Book Antiqua" w:hAnsi="Book Antiqua" w:cs="Book Antiqua"/>
                <w:sz w:val="18"/>
                <w:szCs w:val="18"/>
              </w:rPr>
              <w:t>explanation</w:t>
            </w:r>
          </w:p>
        </w:tc>
        <w:tc>
          <w:tcPr>
            <w:tcW w:w="683" w:type="dxa"/>
            <w:tcBorders>
              <w:top w:val="single" w:sz="4" w:space="0" w:color="auto"/>
            </w:tcBorders>
          </w:tcPr>
          <w:p w14:paraId="56BFFB50" w14:textId="7D0FA647"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37.</w:t>
            </w:r>
            <w:r w:rsidR="00190CEC" w:rsidRPr="00542374">
              <w:rPr>
                <w:rFonts w:ascii="Book Antiqua" w:hAnsi="Book Antiqua" w:cs="Book Antiqua"/>
                <w:sz w:val="18"/>
                <w:szCs w:val="18"/>
              </w:rPr>
              <w:t>78</w:t>
            </w:r>
          </w:p>
        </w:tc>
        <w:tc>
          <w:tcPr>
            <w:tcW w:w="857" w:type="dxa"/>
            <w:tcBorders>
              <w:top w:val="single" w:sz="4" w:space="0" w:color="auto"/>
            </w:tcBorders>
          </w:tcPr>
          <w:p w14:paraId="1E191963" w14:textId="333AA11F"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76.</w:t>
            </w:r>
            <w:r w:rsidR="00190CEC" w:rsidRPr="00542374">
              <w:rPr>
                <w:rFonts w:ascii="Book Antiqua" w:hAnsi="Book Antiqua" w:cs="Book Antiqua"/>
                <w:sz w:val="18"/>
                <w:szCs w:val="18"/>
              </w:rPr>
              <w:t>00</w:t>
            </w:r>
          </w:p>
        </w:tc>
      </w:tr>
      <w:tr w:rsidR="00190CEC" w:rsidRPr="00CF2043" w14:paraId="172673F7" w14:textId="77777777" w:rsidTr="00120926">
        <w:tc>
          <w:tcPr>
            <w:tcW w:w="1033" w:type="dxa"/>
            <w:vMerge/>
            <w:tcBorders>
              <w:bottom w:val="single" w:sz="4" w:space="0" w:color="auto"/>
            </w:tcBorders>
          </w:tcPr>
          <w:p w14:paraId="5AB245D1" w14:textId="77777777" w:rsidR="00190CEC" w:rsidRPr="00542374" w:rsidRDefault="00190CEC" w:rsidP="00542374">
            <w:pPr>
              <w:tabs>
                <w:tab w:val="left" w:pos="1134"/>
              </w:tabs>
              <w:ind w:left="-113"/>
              <w:rPr>
                <w:rFonts w:ascii="Book Antiqua" w:hAnsi="Book Antiqua"/>
                <w:sz w:val="18"/>
                <w:szCs w:val="16"/>
              </w:rPr>
            </w:pPr>
          </w:p>
        </w:tc>
        <w:tc>
          <w:tcPr>
            <w:tcW w:w="2364" w:type="dxa"/>
          </w:tcPr>
          <w:p w14:paraId="042D45D6" w14:textId="2BCBB816" w:rsidR="00190CEC"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Building Basic Skills</w:t>
            </w:r>
          </w:p>
        </w:tc>
        <w:tc>
          <w:tcPr>
            <w:tcW w:w="683" w:type="dxa"/>
          </w:tcPr>
          <w:p w14:paraId="57DCCD3A" w14:textId="0BB90D7F"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37.</w:t>
            </w:r>
            <w:r w:rsidR="00190CEC" w:rsidRPr="00542374">
              <w:rPr>
                <w:rFonts w:ascii="Book Antiqua" w:hAnsi="Book Antiqua" w:cs="Book Antiqua"/>
                <w:sz w:val="18"/>
                <w:szCs w:val="18"/>
              </w:rPr>
              <w:t>08</w:t>
            </w:r>
          </w:p>
        </w:tc>
        <w:tc>
          <w:tcPr>
            <w:tcW w:w="857" w:type="dxa"/>
          </w:tcPr>
          <w:p w14:paraId="4CBA0389" w14:textId="25E13486"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75.</w:t>
            </w:r>
            <w:r w:rsidR="00190CEC" w:rsidRPr="00542374">
              <w:rPr>
                <w:rFonts w:ascii="Book Antiqua" w:hAnsi="Book Antiqua" w:cs="Book Antiqua"/>
                <w:sz w:val="18"/>
                <w:szCs w:val="18"/>
              </w:rPr>
              <w:t>50</w:t>
            </w:r>
          </w:p>
        </w:tc>
      </w:tr>
      <w:tr w:rsidR="00190CEC" w:rsidRPr="00CF2043" w14:paraId="19CFF93B" w14:textId="77777777" w:rsidTr="00120926">
        <w:tc>
          <w:tcPr>
            <w:tcW w:w="1033" w:type="dxa"/>
            <w:vMerge/>
            <w:tcBorders>
              <w:bottom w:val="single" w:sz="4" w:space="0" w:color="auto"/>
            </w:tcBorders>
          </w:tcPr>
          <w:p w14:paraId="393B925D" w14:textId="77777777" w:rsidR="00190CEC" w:rsidRPr="00542374" w:rsidRDefault="00190CEC" w:rsidP="00542374">
            <w:pPr>
              <w:tabs>
                <w:tab w:val="left" w:pos="1134"/>
              </w:tabs>
              <w:ind w:left="-113"/>
              <w:rPr>
                <w:rFonts w:ascii="Book Antiqua" w:hAnsi="Book Antiqua"/>
                <w:sz w:val="18"/>
                <w:szCs w:val="16"/>
              </w:rPr>
            </w:pPr>
          </w:p>
        </w:tc>
        <w:tc>
          <w:tcPr>
            <w:tcW w:w="2364" w:type="dxa"/>
          </w:tcPr>
          <w:p w14:paraId="3D6AC623" w14:textId="6D49AC4F" w:rsidR="00190CEC"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Draw a conclusion</w:t>
            </w:r>
          </w:p>
        </w:tc>
        <w:tc>
          <w:tcPr>
            <w:tcW w:w="683" w:type="dxa"/>
          </w:tcPr>
          <w:p w14:paraId="44400A13" w14:textId="31C197AA"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35.</w:t>
            </w:r>
            <w:r w:rsidR="00190CEC" w:rsidRPr="00542374">
              <w:rPr>
                <w:rFonts w:ascii="Book Antiqua" w:hAnsi="Book Antiqua" w:cs="Book Antiqua"/>
                <w:sz w:val="18"/>
                <w:szCs w:val="18"/>
              </w:rPr>
              <w:t>14</w:t>
            </w:r>
          </w:p>
        </w:tc>
        <w:tc>
          <w:tcPr>
            <w:tcW w:w="857" w:type="dxa"/>
          </w:tcPr>
          <w:p w14:paraId="67CF612D" w14:textId="2103CAA7"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75.</w:t>
            </w:r>
            <w:r w:rsidR="00190CEC" w:rsidRPr="00542374">
              <w:rPr>
                <w:rFonts w:ascii="Book Antiqua" w:hAnsi="Book Antiqua" w:cs="Book Antiqua"/>
                <w:sz w:val="18"/>
                <w:szCs w:val="18"/>
              </w:rPr>
              <w:t>50</w:t>
            </w:r>
          </w:p>
        </w:tc>
      </w:tr>
      <w:tr w:rsidR="00190CEC" w:rsidRPr="00CF2043" w14:paraId="02174872" w14:textId="77777777" w:rsidTr="00120926">
        <w:tc>
          <w:tcPr>
            <w:tcW w:w="1033" w:type="dxa"/>
            <w:vMerge/>
            <w:tcBorders>
              <w:bottom w:val="single" w:sz="4" w:space="0" w:color="auto"/>
            </w:tcBorders>
          </w:tcPr>
          <w:p w14:paraId="5A9905E7" w14:textId="77777777" w:rsidR="00190CEC" w:rsidRPr="00542374" w:rsidRDefault="00190CEC" w:rsidP="00542374">
            <w:pPr>
              <w:tabs>
                <w:tab w:val="left" w:pos="1134"/>
              </w:tabs>
              <w:ind w:left="-113"/>
              <w:rPr>
                <w:rFonts w:ascii="Book Antiqua" w:hAnsi="Book Antiqua"/>
                <w:sz w:val="18"/>
                <w:szCs w:val="16"/>
              </w:rPr>
            </w:pPr>
          </w:p>
        </w:tc>
        <w:tc>
          <w:tcPr>
            <w:tcW w:w="2364" w:type="dxa"/>
          </w:tcPr>
          <w:p w14:paraId="3B8454F9" w14:textId="0B7255E9" w:rsidR="00190CEC"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Provide Further Explanation</w:t>
            </w:r>
          </w:p>
        </w:tc>
        <w:tc>
          <w:tcPr>
            <w:tcW w:w="683" w:type="dxa"/>
          </w:tcPr>
          <w:p w14:paraId="5EBC9711" w14:textId="4DB46293"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34.</w:t>
            </w:r>
            <w:r w:rsidR="00190CEC" w:rsidRPr="00542374">
              <w:rPr>
                <w:rFonts w:ascii="Book Antiqua" w:hAnsi="Book Antiqua" w:cs="Book Antiqua"/>
                <w:sz w:val="18"/>
                <w:szCs w:val="18"/>
              </w:rPr>
              <w:t>58</w:t>
            </w:r>
          </w:p>
        </w:tc>
        <w:tc>
          <w:tcPr>
            <w:tcW w:w="857" w:type="dxa"/>
          </w:tcPr>
          <w:p w14:paraId="03FC5360" w14:textId="03839AD2"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75.</w:t>
            </w:r>
            <w:r w:rsidR="00190CEC" w:rsidRPr="00542374">
              <w:rPr>
                <w:rFonts w:ascii="Book Antiqua" w:hAnsi="Book Antiqua" w:cs="Book Antiqua"/>
                <w:sz w:val="18"/>
                <w:szCs w:val="18"/>
              </w:rPr>
              <w:t>00</w:t>
            </w:r>
          </w:p>
        </w:tc>
      </w:tr>
      <w:tr w:rsidR="00190CEC" w:rsidRPr="00CF2043" w14:paraId="04AC63C9" w14:textId="77777777" w:rsidTr="00120926">
        <w:tc>
          <w:tcPr>
            <w:tcW w:w="1033" w:type="dxa"/>
            <w:vMerge/>
            <w:tcBorders>
              <w:bottom w:val="single" w:sz="4" w:space="0" w:color="auto"/>
            </w:tcBorders>
          </w:tcPr>
          <w:p w14:paraId="5242E43A" w14:textId="77777777" w:rsidR="00190CEC" w:rsidRPr="00542374" w:rsidRDefault="00190CEC" w:rsidP="00542374">
            <w:pPr>
              <w:tabs>
                <w:tab w:val="left" w:pos="1134"/>
              </w:tabs>
              <w:ind w:left="-113"/>
              <w:rPr>
                <w:rFonts w:ascii="Book Antiqua" w:hAnsi="Book Antiqua"/>
                <w:sz w:val="18"/>
                <w:szCs w:val="16"/>
              </w:rPr>
            </w:pPr>
          </w:p>
        </w:tc>
        <w:tc>
          <w:tcPr>
            <w:tcW w:w="2364" w:type="dxa"/>
            <w:tcBorders>
              <w:bottom w:val="single" w:sz="4" w:space="0" w:color="auto"/>
            </w:tcBorders>
          </w:tcPr>
          <w:p w14:paraId="6B3A625B" w14:textId="1CBC6D0B" w:rsidR="00190CEC"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Strategy and Tactics</w:t>
            </w:r>
          </w:p>
        </w:tc>
        <w:tc>
          <w:tcPr>
            <w:tcW w:w="683" w:type="dxa"/>
            <w:tcBorders>
              <w:bottom w:val="single" w:sz="4" w:space="0" w:color="auto"/>
            </w:tcBorders>
          </w:tcPr>
          <w:p w14:paraId="39DC335F" w14:textId="71734792"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33.</w:t>
            </w:r>
            <w:r w:rsidR="00190CEC" w:rsidRPr="00542374">
              <w:rPr>
                <w:rFonts w:ascii="Book Antiqua" w:hAnsi="Book Antiqua" w:cs="Book Antiqua"/>
                <w:sz w:val="18"/>
                <w:szCs w:val="18"/>
              </w:rPr>
              <w:t>06</w:t>
            </w:r>
          </w:p>
        </w:tc>
        <w:tc>
          <w:tcPr>
            <w:tcW w:w="857" w:type="dxa"/>
            <w:tcBorders>
              <w:bottom w:val="single" w:sz="4" w:space="0" w:color="auto"/>
            </w:tcBorders>
          </w:tcPr>
          <w:p w14:paraId="4FAB9628" w14:textId="56EBD8EA" w:rsidR="00190CEC"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73.</w:t>
            </w:r>
            <w:r w:rsidR="00190CEC" w:rsidRPr="00542374">
              <w:rPr>
                <w:rFonts w:ascii="Book Antiqua" w:hAnsi="Book Antiqua" w:cs="Book Antiqua"/>
                <w:sz w:val="18"/>
                <w:szCs w:val="18"/>
              </w:rPr>
              <w:t>50</w:t>
            </w:r>
          </w:p>
        </w:tc>
      </w:tr>
      <w:tr w:rsidR="001A3720" w:rsidRPr="00CF2043" w14:paraId="33687735" w14:textId="77777777" w:rsidTr="00120926">
        <w:tc>
          <w:tcPr>
            <w:tcW w:w="1033" w:type="dxa"/>
            <w:vMerge w:val="restart"/>
            <w:tcBorders>
              <w:top w:val="single" w:sz="4" w:space="0" w:color="auto"/>
              <w:bottom w:val="single" w:sz="4" w:space="0" w:color="auto"/>
            </w:tcBorders>
          </w:tcPr>
          <w:p w14:paraId="647CD508" w14:textId="542F362F" w:rsidR="001A3720" w:rsidRPr="00542374" w:rsidRDefault="001A3720" w:rsidP="00542374">
            <w:pPr>
              <w:tabs>
                <w:tab w:val="left" w:pos="1134"/>
              </w:tabs>
              <w:ind w:left="-113"/>
              <w:rPr>
                <w:rFonts w:ascii="Book Antiqua" w:hAnsi="Book Antiqua"/>
                <w:sz w:val="18"/>
                <w:szCs w:val="16"/>
              </w:rPr>
            </w:pPr>
            <w:r w:rsidRPr="00542374">
              <w:rPr>
                <w:rFonts w:ascii="Book Antiqua" w:hAnsi="Book Antiqua"/>
                <w:sz w:val="18"/>
                <w:szCs w:val="16"/>
              </w:rPr>
              <w:t>Control</w:t>
            </w:r>
          </w:p>
        </w:tc>
        <w:tc>
          <w:tcPr>
            <w:tcW w:w="2364" w:type="dxa"/>
            <w:tcBorders>
              <w:top w:val="single" w:sz="4" w:space="0" w:color="auto"/>
            </w:tcBorders>
          </w:tcPr>
          <w:p w14:paraId="24058AE5" w14:textId="2DF33EC4" w:rsidR="001A3720"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Provide a Simple Explanation</w:t>
            </w:r>
          </w:p>
        </w:tc>
        <w:tc>
          <w:tcPr>
            <w:tcW w:w="683" w:type="dxa"/>
            <w:tcBorders>
              <w:top w:val="single" w:sz="4" w:space="0" w:color="auto"/>
            </w:tcBorders>
          </w:tcPr>
          <w:p w14:paraId="03AE37C1" w14:textId="4BF8D990"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35.</w:t>
            </w:r>
            <w:r w:rsidR="001A3720" w:rsidRPr="00542374">
              <w:rPr>
                <w:rFonts w:ascii="Book Antiqua" w:hAnsi="Book Antiqua" w:cs="Book Antiqua"/>
                <w:sz w:val="18"/>
                <w:szCs w:val="18"/>
              </w:rPr>
              <w:t>42</w:t>
            </w:r>
          </w:p>
        </w:tc>
        <w:tc>
          <w:tcPr>
            <w:tcW w:w="857" w:type="dxa"/>
            <w:tcBorders>
              <w:top w:val="single" w:sz="4" w:space="0" w:color="auto"/>
            </w:tcBorders>
          </w:tcPr>
          <w:p w14:paraId="4D9DA24E" w14:textId="1CA87F82"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71.</w:t>
            </w:r>
            <w:r w:rsidR="001A3720" w:rsidRPr="00542374">
              <w:rPr>
                <w:rFonts w:ascii="Book Antiqua" w:hAnsi="Book Antiqua" w:cs="Book Antiqua"/>
                <w:sz w:val="18"/>
                <w:szCs w:val="18"/>
              </w:rPr>
              <w:t>00</w:t>
            </w:r>
          </w:p>
        </w:tc>
      </w:tr>
      <w:tr w:rsidR="001A3720" w:rsidRPr="00CF2043" w14:paraId="779E20E6" w14:textId="77777777" w:rsidTr="00120926">
        <w:tc>
          <w:tcPr>
            <w:tcW w:w="1033" w:type="dxa"/>
            <w:vMerge/>
            <w:tcBorders>
              <w:bottom w:val="single" w:sz="4" w:space="0" w:color="auto"/>
            </w:tcBorders>
          </w:tcPr>
          <w:p w14:paraId="49B2032C" w14:textId="77777777" w:rsidR="001A3720" w:rsidRPr="00CF2043" w:rsidRDefault="001A3720" w:rsidP="001A3720">
            <w:pPr>
              <w:tabs>
                <w:tab w:val="left" w:pos="1134"/>
              </w:tabs>
              <w:rPr>
                <w:rFonts w:ascii="Book Antiqua" w:hAnsi="Book Antiqua"/>
                <w:sz w:val="16"/>
                <w:szCs w:val="16"/>
              </w:rPr>
            </w:pPr>
          </w:p>
        </w:tc>
        <w:tc>
          <w:tcPr>
            <w:tcW w:w="2364" w:type="dxa"/>
          </w:tcPr>
          <w:p w14:paraId="4D307D6F" w14:textId="2455ABF1" w:rsidR="001A3720"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Building Basic Skills</w:t>
            </w:r>
          </w:p>
        </w:tc>
        <w:tc>
          <w:tcPr>
            <w:tcW w:w="683" w:type="dxa"/>
          </w:tcPr>
          <w:p w14:paraId="5848EBFB" w14:textId="59EA308B"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35.</w:t>
            </w:r>
            <w:r w:rsidR="001A3720" w:rsidRPr="00542374">
              <w:rPr>
                <w:rFonts w:ascii="Book Antiqua" w:hAnsi="Book Antiqua" w:cs="Book Antiqua"/>
                <w:sz w:val="18"/>
                <w:szCs w:val="18"/>
              </w:rPr>
              <w:t>28</w:t>
            </w:r>
          </w:p>
        </w:tc>
        <w:tc>
          <w:tcPr>
            <w:tcW w:w="857" w:type="dxa"/>
          </w:tcPr>
          <w:p w14:paraId="0091E22A" w14:textId="66505A51"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70.</w:t>
            </w:r>
            <w:r w:rsidR="001A3720" w:rsidRPr="00542374">
              <w:rPr>
                <w:rFonts w:ascii="Book Antiqua" w:hAnsi="Book Antiqua" w:cs="Book Antiqua"/>
                <w:sz w:val="18"/>
                <w:szCs w:val="18"/>
              </w:rPr>
              <w:t>00</w:t>
            </w:r>
          </w:p>
        </w:tc>
      </w:tr>
      <w:tr w:rsidR="001A3720" w:rsidRPr="00CF2043" w14:paraId="1369F749" w14:textId="77777777" w:rsidTr="00120926">
        <w:tc>
          <w:tcPr>
            <w:tcW w:w="1033" w:type="dxa"/>
            <w:vMerge/>
            <w:tcBorders>
              <w:bottom w:val="single" w:sz="4" w:space="0" w:color="auto"/>
            </w:tcBorders>
          </w:tcPr>
          <w:p w14:paraId="086107E1" w14:textId="77777777" w:rsidR="001A3720" w:rsidRPr="00CF2043" w:rsidRDefault="001A3720" w:rsidP="001A3720">
            <w:pPr>
              <w:tabs>
                <w:tab w:val="left" w:pos="1134"/>
              </w:tabs>
              <w:rPr>
                <w:rFonts w:ascii="Book Antiqua" w:hAnsi="Book Antiqua"/>
                <w:sz w:val="16"/>
                <w:szCs w:val="16"/>
              </w:rPr>
            </w:pPr>
          </w:p>
        </w:tc>
        <w:tc>
          <w:tcPr>
            <w:tcW w:w="2364" w:type="dxa"/>
          </w:tcPr>
          <w:p w14:paraId="0D77E62F" w14:textId="1B963190" w:rsidR="001A3720"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Draw a conclusion</w:t>
            </w:r>
          </w:p>
        </w:tc>
        <w:tc>
          <w:tcPr>
            <w:tcW w:w="683" w:type="dxa"/>
          </w:tcPr>
          <w:p w14:paraId="4BC64954" w14:textId="47147CE9"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33.</w:t>
            </w:r>
            <w:r w:rsidR="001A3720" w:rsidRPr="00542374">
              <w:rPr>
                <w:rFonts w:ascii="Book Antiqua" w:hAnsi="Book Antiqua" w:cs="Book Antiqua"/>
                <w:sz w:val="18"/>
                <w:szCs w:val="18"/>
              </w:rPr>
              <w:t>89</w:t>
            </w:r>
          </w:p>
        </w:tc>
        <w:tc>
          <w:tcPr>
            <w:tcW w:w="857" w:type="dxa"/>
          </w:tcPr>
          <w:p w14:paraId="10F7F475" w14:textId="77DF82C0"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71.</w:t>
            </w:r>
            <w:r w:rsidR="001A3720" w:rsidRPr="00542374">
              <w:rPr>
                <w:rFonts w:ascii="Book Antiqua" w:hAnsi="Book Antiqua" w:cs="Book Antiqua"/>
                <w:sz w:val="18"/>
                <w:szCs w:val="18"/>
              </w:rPr>
              <w:t>50</w:t>
            </w:r>
          </w:p>
        </w:tc>
      </w:tr>
      <w:tr w:rsidR="001A3720" w:rsidRPr="00CF2043" w14:paraId="02B1EC48" w14:textId="77777777" w:rsidTr="00120926">
        <w:tc>
          <w:tcPr>
            <w:tcW w:w="1033" w:type="dxa"/>
            <w:vMerge/>
            <w:tcBorders>
              <w:bottom w:val="single" w:sz="4" w:space="0" w:color="auto"/>
            </w:tcBorders>
          </w:tcPr>
          <w:p w14:paraId="634069A2" w14:textId="77777777" w:rsidR="001A3720" w:rsidRPr="00CF2043" w:rsidRDefault="001A3720" w:rsidP="001A3720">
            <w:pPr>
              <w:tabs>
                <w:tab w:val="left" w:pos="1134"/>
              </w:tabs>
              <w:rPr>
                <w:rFonts w:ascii="Book Antiqua" w:hAnsi="Book Antiqua"/>
                <w:sz w:val="16"/>
                <w:szCs w:val="16"/>
              </w:rPr>
            </w:pPr>
          </w:p>
        </w:tc>
        <w:tc>
          <w:tcPr>
            <w:tcW w:w="2364" w:type="dxa"/>
          </w:tcPr>
          <w:p w14:paraId="39215BF2" w14:textId="2AC052D6" w:rsidR="001A3720"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Provide Further Explanation</w:t>
            </w:r>
          </w:p>
        </w:tc>
        <w:tc>
          <w:tcPr>
            <w:tcW w:w="683" w:type="dxa"/>
          </w:tcPr>
          <w:p w14:paraId="4FD12290" w14:textId="0594B253"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34.</w:t>
            </w:r>
            <w:r w:rsidR="001A3720" w:rsidRPr="00542374">
              <w:rPr>
                <w:rFonts w:ascii="Book Antiqua" w:hAnsi="Book Antiqua" w:cs="Book Antiqua"/>
                <w:sz w:val="18"/>
                <w:szCs w:val="18"/>
              </w:rPr>
              <w:t>72</w:t>
            </w:r>
          </w:p>
        </w:tc>
        <w:tc>
          <w:tcPr>
            <w:tcW w:w="857" w:type="dxa"/>
          </w:tcPr>
          <w:p w14:paraId="2527CB60" w14:textId="494FE534"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71.</w:t>
            </w:r>
            <w:r w:rsidR="001A3720" w:rsidRPr="00542374">
              <w:rPr>
                <w:rFonts w:ascii="Book Antiqua" w:hAnsi="Book Antiqua" w:cs="Book Antiqua"/>
                <w:sz w:val="18"/>
                <w:szCs w:val="18"/>
              </w:rPr>
              <w:t>00</w:t>
            </w:r>
          </w:p>
        </w:tc>
      </w:tr>
      <w:tr w:rsidR="001A3720" w:rsidRPr="00CF2043" w14:paraId="1A886701" w14:textId="77777777" w:rsidTr="00120926">
        <w:tc>
          <w:tcPr>
            <w:tcW w:w="1033" w:type="dxa"/>
            <w:vMerge/>
            <w:tcBorders>
              <w:bottom w:val="single" w:sz="4" w:space="0" w:color="auto"/>
            </w:tcBorders>
          </w:tcPr>
          <w:p w14:paraId="7EC247CA" w14:textId="77777777" w:rsidR="001A3720" w:rsidRPr="00CF2043" w:rsidRDefault="001A3720" w:rsidP="001A3720">
            <w:pPr>
              <w:tabs>
                <w:tab w:val="left" w:pos="1134"/>
              </w:tabs>
              <w:rPr>
                <w:rFonts w:ascii="Book Antiqua" w:hAnsi="Book Antiqua"/>
                <w:sz w:val="16"/>
                <w:szCs w:val="16"/>
              </w:rPr>
            </w:pPr>
          </w:p>
        </w:tc>
        <w:tc>
          <w:tcPr>
            <w:tcW w:w="2364" w:type="dxa"/>
            <w:tcBorders>
              <w:bottom w:val="single" w:sz="4" w:space="0" w:color="auto"/>
            </w:tcBorders>
          </w:tcPr>
          <w:p w14:paraId="7E491514" w14:textId="5E79C27A" w:rsidR="001A3720" w:rsidRPr="00542374" w:rsidRDefault="001A3720" w:rsidP="00542374">
            <w:pPr>
              <w:pStyle w:val="Body"/>
              <w:ind w:left="-140" w:right="-102"/>
              <w:jc w:val="right"/>
              <w:rPr>
                <w:rFonts w:ascii="Book Antiqua" w:hAnsi="Book Antiqua" w:cs="Book Antiqua"/>
                <w:sz w:val="18"/>
                <w:szCs w:val="18"/>
              </w:rPr>
            </w:pPr>
            <w:r w:rsidRPr="00542374">
              <w:rPr>
                <w:rFonts w:ascii="Book Antiqua" w:hAnsi="Book Antiqua" w:cs="Book Antiqua"/>
                <w:sz w:val="18"/>
                <w:szCs w:val="18"/>
              </w:rPr>
              <w:t>Strategy and Tactics</w:t>
            </w:r>
          </w:p>
        </w:tc>
        <w:tc>
          <w:tcPr>
            <w:tcW w:w="683" w:type="dxa"/>
            <w:tcBorders>
              <w:bottom w:val="single" w:sz="4" w:space="0" w:color="auto"/>
            </w:tcBorders>
          </w:tcPr>
          <w:p w14:paraId="54BAAB68" w14:textId="2790D4EB"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32.</w:t>
            </w:r>
            <w:r w:rsidR="001A3720" w:rsidRPr="00542374">
              <w:rPr>
                <w:rFonts w:ascii="Book Antiqua" w:hAnsi="Book Antiqua" w:cs="Book Antiqua"/>
                <w:sz w:val="18"/>
                <w:szCs w:val="18"/>
              </w:rPr>
              <w:t>64</w:t>
            </w:r>
          </w:p>
        </w:tc>
        <w:tc>
          <w:tcPr>
            <w:tcW w:w="857" w:type="dxa"/>
            <w:tcBorders>
              <w:bottom w:val="single" w:sz="4" w:space="0" w:color="auto"/>
            </w:tcBorders>
          </w:tcPr>
          <w:p w14:paraId="184E9A76" w14:textId="66793360" w:rsidR="001A3720" w:rsidRPr="00542374"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68.</w:t>
            </w:r>
            <w:r w:rsidR="001A3720" w:rsidRPr="00542374">
              <w:rPr>
                <w:rFonts w:ascii="Book Antiqua" w:hAnsi="Book Antiqua" w:cs="Book Antiqua"/>
                <w:sz w:val="18"/>
                <w:szCs w:val="18"/>
              </w:rPr>
              <w:t>00</w:t>
            </w:r>
          </w:p>
        </w:tc>
      </w:tr>
    </w:tbl>
    <w:p w14:paraId="7DE4456F" w14:textId="77777777" w:rsidR="00190CEC" w:rsidRPr="00190CEC" w:rsidRDefault="00190CEC" w:rsidP="00190CEC">
      <w:pPr>
        <w:ind w:left="927"/>
        <w:jc w:val="both"/>
        <w:rPr>
          <w:rFonts w:ascii="Book Antiqua" w:hAnsi="Book Antiqua"/>
          <w:sz w:val="20"/>
          <w:szCs w:val="20"/>
        </w:rPr>
      </w:pPr>
    </w:p>
    <w:p w14:paraId="51EC5B05" w14:textId="10CC994B" w:rsidR="00120926" w:rsidRPr="00120926" w:rsidRDefault="001A3720" w:rsidP="00120926">
      <w:pPr>
        <w:ind w:firstLine="426"/>
        <w:jc w:val="both"/>
        <w:rPr>
          <w:rFonts w:ascii="Book Antiqua" w:hAnsi="Book Antiqua"/>
          <w:sz w:val="20"/>
          <w:szCs w:val="20"/>
        </w:rPr>
        <w:sectPr w:rsidR="00120926" w:rsidRPr="00120926">
          <w:type w:val="continuous"/>
          <w:pgSz w:w="11894" w:h="16157"/>
          <w:pgMar w:top="1134" w:right="851" w:bottom="1134" w:left="851" w:header="709" w:footer="1140" w:gutter="0"/>
          <w:cols w:num="2" w:space="720" w:equalWidth="0">
            <w:col w:w="4947" w:space="298"/>
            <w:col w:w="4947" w:space="0"/>
          </w:cols>
        </w:sectPr>
      </w:pPr>
      <w:r w:rsidRPr="001A3720">
        <w:rPr>
          <w:rFonts w:ascii="Book Antiqua" w:hAnsi="Book Antiqua"/>
          <w:sz w:val="20"/>
          <w:szCs w:val="20"/>
        </w:rPr>
        <w:t>Table 1 shows an increase in critical thinking skills in both the experimental and control classes. This can be seen from the scores for each indicator presented. During the pretest, the control class received an average score of 34.39, categorized as low, and the experimental class received an average score of 35.53, categorized as low. After the treatment, students' critical thinking skills in the control class increased to 70.4, categorized as high, while in the experimental class, they scored 75.1, categorized as high.</w:t>
      </w:r>
    </w:p>
    <w:p w14:paraId="08F75CFF" w14:textId="77777777" w:rsidR="00120926" w:rsidRDefault="00120926" w:rsidP="00190CEC">
      <w:pPr>
        <w:ind w:left="927"/>
        <w:rPr>
          <w:rFonts w:ascii="Book Antiqua" w:hAnsi="Book Antiqua"/>
          <w:sz w:val="20"/>
          <w:szCs w:val="20"/>
        </w:rPr>
      </w:pPr>
    </w:p>
    <w:p w14:paraId="37E110AA" w14:textId="2DE52982" w:rsidR="00120926" w:rsidRDefault="00120926" w:rsidP="00120926">
      <w:pPr>
        <w:rPr>
          <w:rFonts w:ascii="Book Antiqua" w:hAnsi="Book Antiqua"/>
          <w:sz w:val="20"/>
          <w:szCs w:val="20"/>
        </w:rPr>
      </w:pPr>
      <w:r w:rsidRPr="00120926">
        <w:rPr>
          <w:rFonts w:ascii="Book Antiqua" w:hAnsi="Book Antiqua"/>
          <w:b/>
          <w:sz w:val="20"/>
          <w:szCs w:val="20"/>
        </w:rPr>
        <w:t>Table 2.</w:t>
      </w:r>
      <w:r w:rsidRPr="005404FB">
        <w:rPr>
          <w:rFonts w:ascii="Book Antiqua" w:hAnsi="Book Antiqua"/>
          <w:sz w:val="20"/>
          <w:szCs w:val="20"/>
        </w:rPr>
        <w:t xml:space="preserve"> Results of Normality and Homogeneity Tests</w:t>
      </w:r>
    </w:p>
    <w:tbl>
      <w:tblPr>
        <w:tblStyle w:val="TableGrid"/>
        <w:tblW w:w="5000" w:type="pct"/>
        <w:tblLook w:val="04A0" w:firstRow="1" w:lastRow="0" w:firstColumn="1" w:lastColumn="0" w:noHBand="0" w:noVBand="1"/>
      </w:tblPr>
      <w:tblGrid>
        <w:gridCol w:w="2127"/>
        <w:gridCol w:w="954"/>
        <w:gridCol w:w="1423"/>
        <w:gridCol w:w="1423"/>
        <w:gridCol w:w="1423"/>
        <w:gridCol w:w="1423"/>
        <w:gridCol w:w="1419"/>
      </w:tblGrid>
      <w:tr w:rsidR="00120926" w:rsidRPr="00120926" w14:paraId="04A70E05" w14:textId="77777777" w:rsidTr="00BE388E">
        <w:tc>
          <w:tcPr>
            <w:tcW w:w="1043" w:type="pct"/>
            <w:vMerge w:val="restart"/>
            <w:tcBorders>
              <w:top w:val="single" w:sz="4" w:space="0" w:color="auto"/>
              <w:left w:val="nil"/>
              <w:bottom w:val="single" w:sz="4" w:space="0" w:color="auto"/>
              <w:right w:val="nil"/>
            </w:tcBorders>
            <w:vAlign w:val="center"/>
          </w:tcPr>
          <w:p w14:paraId="209CB99E" w14:textId="77777777" w:rsidR="00120926" w:rsidRPr="00120926" w:rsidRDefault="00120926" w:rsidP="00622766">
            <w:pPr>
              <w:ind w:left="-113"/>
              <w:rPr>
                <w:rFonts w:ascii="Book Antiqua" w:hAnsi="Book Antiqua"/>
                <w:sz w:val="18"/>
                <w:szCs w:val="18"/>
              </w:rPr>
            </w:pPr>
            <w:r w:rsidRPr="00120926">
              <w:rPr>
                <w:rFonts w:ascii="Book Antiqua" w:hAnsi="Book Antiqua"/>
                <w:sz w:val="18"/>
                <w:szCs w:val="18"/>
              </w:rPr>
              <w:t>Class</w:t>
            </w:r>
          </w:p>
        </w:tc>
        <w:tc>
          <w:tcPr>
            <w:tcW w:w="1864" w:type="pct"/>
            <w:gridSpan w:val="3"/>
            <w:tcBorders>
              <w:top w:val="single" w:sz="4" w:space="0" w:color="auto"/>
              <w:left w:val="nil"/>
              <w:bottom w:val="single" w:sz="4" w:space="0" w:color="auto"/>
              <w:right w:val="nil"/>
            </w:tcBorders>
            <w:vAlign w:val="center"/>
          </w:tcPr>
          <w:p w14:paraId="3789B3D9" w14:textId="77777777" w:rsidR="00120926" w:rsidRPr="00120926" w:rsidRDefault="00120926" w:rsidP="00622766">
            <w:pPr>
              <w:jc w:val="right"/>
              <w:rPr>
                <w:rFonts w:ascii="Book Antiqua" w:hAnsi="Book Antiqua"/>
                <w:sz w:val="18"/>
                <w:szCs w:val="18"/>
              </w:rPr>
            </w:pPr>
            <w:r w:rsidRPr="00120926">
              <w:rPr>
                <w:rFonts w:ascii="Book Antiqua" w:hAnsi="Book Antiqua"/>
                <w:sz w:val="18"/>
                <w:szCs w:val="18"/>
              </w:rPr>
              <w:t>Normality Test</w:t>
            </w:r>
          </w:p>
        </w:tc>
        <w:tc>
          <w:tcPr>
            <w:tcW w:w="2092" w:type="pct"/>
            <w:gridSpan w:val="3"/>
            <w:tcBorders>
              <w:top w:val="single" w:sz="4" w:space="0" w:color="auto"/>
              <w:left w:val="nil"/>
              <w:bottom w:val="single" w:sz="4" w:space="0" w:color="auto"/>
              <w:right w:val="nil"/>
            </w:tcBorders>
            <w:vAlign w:val="center"/>
          </w:tcPr>
          <w:p w14:paraId="38C55051" w14:textId="77777777" w:rsidR="00120926" w:rsidRPr="00120926" w:rsidRDefault="00120926" w:rsidP="00622766">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Homogeneity Test</w:t>
            </w:r>
          </w:p>
        </w:tc>
      </w:tr>
      <w:tr w:rsidR="00120926" w:rsidRPr="00120926" w14:paraId="0FD4E8E8" w14:textId="77777777" w:rsidTr="00BE388E">
        <w:tc>
          <w:tcPr>
            <w:tcW w:w="1043" w:type="pct"/>
            <w:vMerge/>
            <w:tcBorders>
              <w:top w:val="nil"/>
              <w:left w:val="nil"/>
              <w:bottom w:val="single" w:sz="4" w:space="0" w:color="auto"/>
              <w:right w:val="nil"/>
            </w:tcBorders>
            <w:vAlign w:val="center"/>
          </w:tcPr>
          <w:p w14:paraId="17D17A16" w14:textId="77777777" w:rsidR="00120926" w:rsidRPr="00120926" w:rsidRDefault="00120926" w:rsidP="00622766">
            <w:pPr>
              <w:ind w:left="-113"/>
              <w:rPr>
                <w:rFonts w:ascii="Book Antiqua" w:hAnsi="Book Antiqua"/>
                <w:sz w:val="18"/>
                <w:szCs w:val="18"/>
              </w:rPr>
            </w:pPr>
          </w:p>
        </w:tc>
        <w:tc>
          <w:tcPr>
            <w:tcW w:w="1864" w:type="pct"/>
            <w:gridSpan w:val="3"/>
            <w:tcBorders>
              <w:top w:val="single" w:sz="4" w:space="0" w:color="auto"/>
              <w:left w:val="nil"/>
              <w:bottom w:val="single" w:sz="4" w:space="0" w:color="auto"/>
              <w:right w:val="nil"/>
            </w:tcBorders>
            <w:vAlign w:val="center"/>
          </w:tcPr>
          <w:p w14:paraId="5A454E2B" w14:textId="77777777" w:rsidR="00120926" w:rsidRPr="00120926" w:rsidRDefault="00120926" w:rsidP="00622766">
            <w:pPr>
              <w:jc w:val="right"/>
              <w:rPr>
                <w:rFonts w:ascii="Book Antiqua" w:hAnsi="Book Antiqua"/>
                <w:sz w:val="18"/>
                <w:szCs w:val="18"/>
              </w:rPr>
            </w:pPr>
            <w:r w:rsidRPr="00120926">
              <w:rPr>
                <w:rFonts w:ascii="Book Antiqua" w:hAnsi="Book Antiqua"/>
                <w:sz w:val="18"/>
                <w:szCs w:val="18"/>
              </w:rPr>
              <w:t>Shapiro-Wilk</w:t>
            </w:r>
          </w:p>
        </w:tc>
        <w:tc>
          <w:tcPr>
            <w:tcW w:w="2092" w:type="pct"/>
            <w:gridSpan w:val="3"/>
            <w:tcBorders>
              <w:top w:val="single" w:sz="4" w:space="0" w:color="auto"/>
              <w:left w:val="nil"/>
              <w:bottom w:val="single" w:sz="4" w:space="0" w:color="auto"/>
              <w:right w:val="nil"/>
            </w:tcBorders>
            <w:vAlign w:val="center"/>
          </w:tcPr>
          <w:p w14:paraId="2FD4BFF5" w14:textId="77777777" w:rsidR="00120926" w:rsidRPr="00120926" w:rsidRDefault="00120926" w:rsidP="00622766">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Levena Statistic</w:t>
            </w:r>
          </w:p>
        </w:tc>
      </w:tr>
      <w:tr w:rsidR="00120926" w:rsidRPr="00120926" w14:paraId="623993B1" w14:textId="77777777" w:rsidTr="00BE388E">
        <w:tc>
          <w:tcPr>
            <w:tcW w:w="1043" w:type="pct"/>
            <w:vMerge/>
            <w:tcBorders>
              <w:top w:val="nil"/>
              <w:left w:val="nil"/>
              <w:bottom w:val="single" w:sz="4" w:space="0" w:color="auto"/>
              <w:right w:val="nil"/>
            </w:tcBorders>
            <w:vAlign w:val="center"/>
          </w:tcPr>
          <w:p w14:paraId="75F7CA05" w14:textId="77777777" w:rsidR="00120926" w:rsidRPr="00120926" w:rsidRDefault="00120926" w:rsidP="00622766">
            <w:pPr>
              <w:ind w:left="-113"/>
              <w:rPr>
                <w:rFonts w:ascii="Book Antiqua" w:hAnsi="Book Antiqua"/>
                <w:sz w:val="18"/>
                <w:szCs w:val="18"/>
              </w:rPr>
            </w:pPr>
          </w:p>
        </w:tc>
        <w:tc>
          <w:tcPr>
            <w:tcW w:w="468" w:type="pct"/>
            <w:tcBorders>
              <w:top w:val="single" w:sz="4" w:space="0" w:color="auto"/>
              <w:left w:val="nil"/>
              <w:bottom w:val="single" w:sz="4" w:space="0" w:color="auto"/>
              <w:right w:val="nil"/>
            </w:tcBorders>
            <w:vAlign w:val="center"/>
          </w:tcPr>
          <w:p w14:paraId="3E0E156E" w14:textId="77777777" w:rsidR="00120926" w:rsidRPr="00120926" w:rsidRDefault="00120926" w:rsidP="00622766">
            <w:pPr>
              <w:jc w:val="right"/>
              <w:rPr>
                <w:rFonts w:ascii="Book Antiqua" w:hAnsi="Book Antiqua"/>
                <w:sz w:val="18"/>
                <w:szCs w:val="18"/>
              </w:rPr>
            </w:pPr>
            <w:r w:rsidRPr="00120926">
              <w:rPr>
                <w:rFonts w:ascii="Book Antiqua" w:hAnsi="Book Antiqua"/>
                <w:sz w:val="18"/>
                <w:szCs w:val="18"/>
              </w:rPr>
              <w:t>Statistic</w:t>
            </w:r>
          </w:p>
        </w:tc>
        <w:tc>
          <w:tcPr>
            <w:tcW w:w="698" w:type="pct"/>
            <w:tcBorders>
              <w:top w:val="single" w:sz="4" w:space="0" w:color="auto"/>
              <w:left w:val="nil"/>
              <w:bottom w:val="single" w:sz="4" w:space="0" w:color="auto"/>
              <w:right w:val="nil"/>
            </w:tcBorders>
            <w:vAlign w:val="center"/>
          </w:tcPr>
          <w:p w14:paraId="3D59014A" w14:textId="77777777" w:rsidR="00120926" w:rsidRPr="00120926" w:rsidRDefault="00120926" w:rsidP="00622766">
            <w:pPr>
              <w:jc w:val="right"/>
              <w:rPr>
                <w:rFonts w:ascii="Book Antiqua" w:hAnsi="Book Antiqua"/>
                <w:sz w:val="18"/>
                <w:szCs w:val="18"/>
              </w:rPr>
            </w:pPr>
            <w:proofErr w:type="spellStart"/>
            <w:r w:rsidRPr="00120926">
              <w:rPr>
                <w:rFonts w:ascii="Book Antiqua" w:hAnsi="Book Antiqua"/>
                <w:sz w:val="18"/>
                <w:szCs w:val="18"/>
              </w:rPr>
              <w:t>Df</w:t>
            </w:r>
            <w:proofErr w:type="spellEnd"/>
          </w:p>
        </w:tc>
        <w:tc>
          <w:tcPr>
            <w:tcW w:w="698" w:type="pct"/>
            <w:tcBorders>
              <w:top w:val="single" w:sz="4" w:space="0" w:color="auto"/>
              <w:left w:val="nil"/>
              <w:bottom w:val="single" w:sz="4" w:space="0" w:color="auto"/>
              <w:right w:val="nil"/>
            </w:tcBorders>
            <w:vAlign w:val="center"/>
          </w:tcPr>
          <w:p w14:paraId="1A93560B" w14:textId="77777777" w:rsidR="00120926" w:rsidRPr="00120926" w:rsidRDefault="00120926" w:rsidP="00622766">
            <w:pPr>
              <w:jc w:val="right"/>
              <w:rPr>
                <w:rFonts w:ascii="Book Antiqua" w:hAnsi="Book Antiqua"/>
                <w:sz w:val="18"/>
                <w:szCs w:val="18"/>
              </w:rPr>
            </w:pPr>
            <w:r w:rsidRPr="00120926">
              <w:rPr>
                <w:rFonts w:ascii="Book Antiqua" w:hAnsi="Book Antiqua"/>
                <w:sz w:val="18"/>
                <w:szCs w:val="18"/>
              </w:rPr>
              <w:t>Sig</w:t>
            </w:r>
          </w:p>
        </w:tc>
        <w:tc>
          <w:tcPr>
            <w:tcW w:w="698" w:type="pct"/>
            <w:tcBorders>
              <w:top w:val="single" w:sz="4" w:space="0" w:color="auto"/>
              <w:left w:val="nil"/>
              <w:bottom w:val="single" w:sz="4" w:space="0" w:color="auto"/>
              <w:right w:val="nil"/>
            </w:tcBorders>
            <w:vAlign w:val="center"/>
          </w:tcPr>
          <w:p w14:paraId="21589587" w14:textId="77777777" w:rsidR="00120926" w:rsidRPr="00120926" w:rsidRDefault="00120926" w:rsidP="00622766">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Statistic</w:t>
            </w:r>
          </w:p>
        </w:tc>
        <w:tc>
          <w:tcPr>
            <w:tcW w:w="698" w:type="pct"/>
            <w:tcBorders>
              <w:top w:val="single" w:sz="4" w:space="0" w:color="auto"/>
              <w:left w:val="nil"/>
              <w:bottom w:val="single" w:sz="4" w:space="0" w:color="auto"/>
              <w:right w:val="nil"/>
            </w:tcBorders>
            <w:vAlign w:val="center"/>
          </w:tcPr>
          <w:p w14:paraId="5E6D11FD" w14:textId="77777777" w:rsidR="00120926" w:rsidRPr="00120926" w:rsidRDefault="00120926" w:rsidP="00622766">
            <w:pPr>
              <w:pStyle w:val="Body"/>
              <w:ind w:left="-140" w:right="-102"/>
              <w:jc w:val="right"/>
              <w:rPr>
                <w:rFonts w:ascii="Book Antiqua" w:hAnsi="Book Antiqua" w:cs="Book Antiqua"/>
                <w:sz w:val="18"/>
                <w:szCs w:val="18"/>
              </w:rPr>
            </w:pPr>
            <w:proofErr w:type="spellStart"/>
            <w:r w:rsidRPr="00120926">
              <w:rPr>
                <w:rFonts w:ascii="Book Antiqua" w:hAnsi="Book Antiqua" w:cs="Book Antiqua"/>
                <w:sz w:val="18"/>
                <w:szCs w:val="18"/>
              </w:rPr>
              <w:t>Df</w:t>
            </w:r>
            <w:proofErr w:type="spellEnd"/>
          </w:p>
        </w:tc>
        <w:tc>
          <w:tcPr>
            <w:tcW w:w="696" w:type="pct"/>
            <w:tcBorders>
              <w:top w:val="single" w:sz="4" w:space="0" w:color="auto"/>
              <w:left w:val="nil"/>
              <w:bottom w:val="single" w:sz="4" w:space="0" w:color="auto"/>
              <w:right w:val="nil"/>
            </w:tcBorders>
            <w:vAlign w:val="center"/>
          </w:tcPr>
          <w:p w14:paraId="19580EB9" w14:textId="77777777" w:rsidR="00120926" w:rsidRPr="00120926" w:rsidRDefault="00120926" w:rsidP="00622766">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Sig</w:t>
            </w:r>
          </w:p>
        </w:tc>
      </w:tr>
      <w:tr w:rsidR="00120926" w:rsidRPr="00120926" w14:paraId="62F9AA6D" w14:textId="77777777" w:rsidTr="00E06178">
        <w:tc>
          <w:tcPr>
            <w:tcW w:w="1043" w:type="pct"/>
            <w:tcBorders>
              <w:top w:val="single" w:sz="4" w:space="0" w:color="auto"/>
              <w:left w:val="nil"/>
              <w:bottom w:val="nil"/>
              <w:right w:val="nil"/>
            </w:tcBorders>
            <w:vAlign w:val="center"/>
          </w:tcPr>
          <w:p w14:paraId="55E3C7E3" w14:textId="77777777" w:rsidR="00120926" w:rsidRPr="00120926" w:rsidRDefault="00120926" w:rsidP="00622766">
            <w:pPr>
              <w:ind w:left="-113"/>
              <w:rPr>
                <w:rFonts w:ascii="Book Antiqua" w:hAnsi="Book Antiqua"/>
                <w:sz w:val="18"/>
                <w:szCs w:val="18"/>
              </w:rPr>
            </w:pPr>
            <w:r w:rsidRPr="00120926">
              <w:rPr>
                <w:rFonts w:ascii="Book Antiqua" w:hAnsi="Book Antiqua"/>
                <w:sz w:val="18"/>
                <w:szCs w:val="18"/>
              </w:rPr>
              <w:t>Pretest</w:t>
            </w:r>
            <w:r w:rsidRPr="00120926">
              <w:rPr>
                <w:rFonts w:ascii="Book Antiqua" w:hAnsi="Book Antiqua"/>
                <w:i/>
                <w:iCs/>
                <w:sz w:val="18"/>
                <w:szCs w:val="18"/>
              </w:rPr>
              <w:t xml:space="preserve"> </w:t>
            </w:r>
            <w:r w:rsidRPr="00120926">
              <w:rPr>
                <w:rFonts w:ascii="Book Antiqua" w:hAnsi="Book Antiqua"/>
                <w:sz w:val="18"/>
                <w:szCs w:val="18"/>
              </w:rPr>
              <w:t>(Experiment)</w:t>
            </w:r>
          </w:p>
        </w:tc>
        <w:tc>
          <w:tcPr>
            <w:tcW w:w="468" w:type="pct"/>
            <w:tcBorders>
              <w:top w:val="single" w:sz="4" w:space="0" w:color="auto"/>
              <w:left w:val="nil"/>
              <w:bottom w:val="nil"/>
              <w:right w:val="nil"/>
            </w:tcBorders>
            <w:vAlign w:val="center"/>
          </w:tcPr>
          <w:p w14:paraId="1E784076" w14:textId="4B10A7CD" w:rsidR="00120926" w:rsidRPr="00120926" w:rsidRDefault="00120926" w:rsidP="00622766">
            <w:pPr>
              <w:jc w:val="right"/>
              <w:rPr>
                <w:rFonts w:ascii="Book Antiqua" w:hAnsi="Book Antiqua"/>
                <w:sz w:val="18"/>
                <w:szCs w:val="18"/>
              </w:rPr>
            </w:pPr>
            <w:r>
              <w:rPr>
                <w:rFonts w:ascii="Book Antiqua" w:hAnsi="Book Antiqua"/>
                <w:sz w:val="18"/>
                <w:szCs w:val="18"/>
              </w:rPr>
              <w:t>0.</w:t>
            </w:r>
            <w:r w:rsidRPr="00120926">
              <w:rPr>
                <w:rFonts w:ascii="Book Antiqua" w:hAnsi="Book Antiqua"/>
                <w:sz w:val="18"/>
                <w:szCs w:val="18"/>
              </w:rPr>
              <w:t>816</w:t>
            </w:r>
          </w:p>
        </w:tc>
        <w:tc>
          <w:tcPr>
            <w:tcW w:w="698" w:type="pct"/>
            <w:tcBorders>
              <w:top w:val="single" w:sz="4" w:space="0" w:color="auto"/>
              <w:left w:val="nil"/>
              <w:bottom w:val="nil"/>
              <w:right w:val="nil"/>
            </w:tcBorders>
            <w:vAlign w:val="center"/>
          </w:tcPr>
          <w:p w14:paraId="064D9F0D" w14:textId="77777777" w:rsidR="00120926" w:rsidRPr="00120926" w:rsidRDefault="00120926" w:rsidP="00622766">
            <w:pPr>
              <w:jc w:val="right"/>
              <w:rPr>
                <w:rFonts w:ascii="Book Antiqua" w:hAnsi="Book Antiqua"/>
                <w:sz w:val="18"/>
                <w:szCs w:val="18"/>
              </w:rPr>
            </w:pPr>
            <w:r w:rsidRPr="00120926">
              <w:rPr>
                <w:rFonts w:ascii="Book Antiqua" w:hAnsi="Book Antiqua"/>
                <w:sz w:val="18"/>
                <w:szCs w:val="18"/>
              </w:rPr>
              <w:t>36</w:t>
            </w:r>
          </w:p>
        </w:tc>
        <w:tc>
          <w:tcPr>
            <w:tcW w:w="698" w:type="pct"/>
            <w:tcBorders>
              <w:top w:val="single" w:sz="4" w:space="0" w:color="auto"/>
              <w:left w:val="nil"/>
              <w:bottom w:val="nil"/>
              <w:right w:val="nil"/>
            </w:tcBorders>
            <w:vAlign w:val="center"/>
          </w:tcPr>
          <w:p w14:paraId="6ADB6154" w14:textId="2F7C667D" w:rsidR="00120926" w:rsidRPr="00120926" w:rsidRDefault="00120926" w:rsidP="00622766">
            <w:pPr>
              <w:jc w:val="right"/>
              <w:rPr>
                <w:rFonts w:ascii="Book Antiqua" w:hAnsi="Book Antiqua"/>
                <w:sz w:val="18"/>
                <w:szCs w:val="18"/>
              </w:rPr>
            </w:pPr>
            <w:r>
              <w:rPr>
                <w:rFonts w:ascii="Book Antiqua" w:hAnsi="Book Antiqua"/>
                <w:sz w:val="18"/>
                <w:szCs w:val="18"/>
              </w:rPr>
              <w:t>&lt;0.</w:t>
            </w:r>
            <w:r w:rsidRPr="00120926">
              <w:rPr>
                <w:rFonts w:ascii="Book Antiqua" w:hAnsi="Book Antiqua"/>
                <w:sz w:val="18"/>
                <w:szCs w:val="18"/>
              </w:rPr>
              <w:t>001</w:t>
            </w:r>
          </w:p>
        </w:tc>
        <w:tc>
          <w:tcPr>
            <w:tcW w:w="698" w:type="pct"/>
            <w:vMerge w:val="restart"/>
            <w:tcBorders>
              <w:top w:val="single" w:sz="4" w:space="0" w:color="auto"/>
              <w:left w:val="nil"/>
              <w:bottom w:val="nil"/>
              <w:right w:val="nil"/>
            </w:tcBorders>
            <w:vAlign w:val="center"/>
          </w:tcPr>
          <w:p w14:paraId="7D31C8C6" w14:textId="094274EE" w:rsidR="00120926" w:rsidRPr="00120926" w:rsidRDefault="00120926" w:rsidP="00622766">
            <w:pPr>
              <w:pStyle w:val="Body"/>
              <w:ind w:left="-140" w:right="-102"/>
              <w:jc w:val="right"/>
              <w:rPr>
                <w:rFonts w:ascii="Book Antiqua" w:hAnsi="Book Antiqua" w:cs="Book Antiqua"/>
                <w:sz w:val="18"/>
                <w:szCs w:val="18"/>
              </w:rPr>
            </w:pPr>
            <w:r>
              <w:rPr>
                <w:rFonts w:ascii="Book Antiqua" w:hAnsi="Book Antiqua" w:cs="Book Antiqua"/>
                <w:sz w:val="18"/>
                <w:szCs w:val="18"/>
              </w:rPr>
              <w:t>3.</w:t>
            </w:r>
            <w:r w:rsidRPr="00120926">
              <w:rPr>
                <w:rFonts w:ascii="Book Antiqua" w:hAnsi="Book Antiqua" w:cs="Book Antiqua"/>
                <w:sz w:val="18"/>
                <w:szCs w:val="18"/>
              </w:rPr>
              <w:t>424</w:t>
            </w:r>
          </w:p>
        </w:tc>
        <w:tc>
          <w:tcPr>
            <w:tcW w:w="698" w:type="pct"/>
            <w:vMerge w:val="restart"/>
            <w:tcBorders>
              <w:top w:val="single" w:sz="4" w:space="0" w:color="auto"/>
              <w:left w:val="nil"/>
              <w:bottom w:val="nil"/>
              <w:right w:val="nil"/>
            </w:tcBorders>
            <w:vAlign w:val="center"/>
          </w:tcPr>
          <w:p w14:paraId="79F05E78" w14:textId="77777777" w:rsidR="00120926" w:rsidRPr="00120926" w:rsidRDefault="00120926" w:rsidP="00622766">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70</w:t>
            </w:r>
          </w:p>
        </w:tc>
        <w:tc>
          <w:tcPr>
            <w:tcW w:w="696" w:type="pct"/>
            <w:vMerge w:val="restart"/>
            <w:tcBorders>
              <w:top w:val="single" w:sz="4" w:space="0" w:color="auto"/>
              <w:left w:val="nil"/>
              <w:bottom w:val="nil"/>
              <w:right w:val="nil"/>
            </w:tcBorders>
            <w:vAlign w:val="center"/>
          </w:tcPr>
          <w:p w14:paraId="15651C41" w14:textId="16A643FB" w:rsidR="00120926" w:rsidRPr="00120926" w:rsidRDefault="00120926" w:rsidP="00622766">
            <w:pPr>
              <w:pStyle w:val="Body"/>
              <w:ind w:left="-140" w:right="-102"/>
              <w:jc w:val="right"/>
              <w:rPr>
                <w:rFonts w:ascii="Book Antiqua" w:hAnsi="Book Antiqua" w:cs="Book Antiqua"/>
                <w:sz w:val="18"/>
                <w:szCs w:val="18"/>
              </w:rPr>
            </w:pPr>
            <w:r>
              <w:rPr>
                <w:rFonts w:ascii="Book Antiqua" w:hAnsi="Book Antiqua" w:cs="Book Antiqua"/>
                <w:sz w:val="18"/>
                <w:szCs w:val="18"/>
              </w:rPr>
              <w:t>0.</w:t>
            </w:r>
            <w:r w:rsidRPr="00120926">
              <w:rPr>
                <w:rFonts w:ascii="Book Antiqua" w:hAnsi="Book Antiqua" w:cs="Book Antiqua"/>
                <w:sz w:val="18"/>
                <w:szCs w:val="18"/>
              </w:rPr>
              <w:t>068</w:t>
            </w:r>
          </w:p>
        </w:tc>
      </w:tr>
      <w:tr w:rsidR="00120926" w:rsidRPr="00120926" w14:paraId="2028BFE8" w14:textId="77777777" w:rsidTr="00E06178">
        <w:tc>
          <w:tcPr>
            <w:tcW w:w="1043" w:type="pct"/>
            <w:tcBorders>
              <w:top w:val="nil"/>
              <w:left w:val="nil"/>
              <w:bottom w:val="nil"/>
              <w:right w:val="nil"/>
            </w:tcBorders>
            <w:vAlign w:val="center"/>
          </w:tcPr>
          <w:p w14:paraId="1F0BF602" w14:textId="77777777" w:rsidR="00120926" w:rsidRPr="00120926" w:rsidRDefault="00120926" w:rsidP="00622766">
            <w:pPr>
              <w:ind w:left="-113"/>
              <w:rPr>
                <w:rFonts w:ascii="Book Antiqua" w:hAnsi="Book Antiqua"/>
                <w:sz w:val="18"/>
                <w:szCs w:val="18"/>
              </w:rPr>
            </w:pPr>
            <w:r w:rsidRPr="00120926">
              <w:rPr>
                <w:rFonts w:ascii="Book Antiqua" w:hAnsi="Book Antiqua"/>
                <w:sz w:val="18"/>
                <w:szCs w:val="18"/>
              </w:rPr>
              <w:t>Pretest (Control)</w:t>
            </w:r>
          </w:p>
        </w:tc>
        <w:tc>
          <w:tcPr>
            <w:tcW w:w="468" w:type="pct"/>
            <w:tcBorders>
              <w:top w:val="nil"/>
              <w:left w:val="nil"/>
              <w:bottom w:val="nil"/>
              <w:right w:val="nil"/>
            </w:tcBorders>
            <w:vAlign w:val="center"/>
          </w:tcPr>
          <w:p w14:paraId="28E97F79" w14:textId="45D47949" w:rsidR="00120926" w:rsidRPr="00120926" w:rsidRDefault="00120926" w:rsidP="00622766">
            <w:pPr>
              <w:jc w:val="right"/>
              <w:rPr>
                <w:rFonts w:ascii="Book Antiqua" w:hAnsi="Book Antiqua"/>
                <w:sz w:val="18"/>
                <w:szCs w:val="18"/>
              </w:rPr>
            </w:pPr>
            <w:r>
              <w:rPr>
                <w:rFonts w:ascii="Book Antiqua" w:hAnsi="Book Antiqua"/>
                <w:sz w:val="18"/>
                <w:szCs w:val="18"/>
              </w:rPr>
              <w:t>0.</w:t>
            </w:r>
            <w:r w:rsidRPr="00120926">
              <w:rPr>
                <w:rFonts w:ascii="Book Antiqua" w:hAnsi="Book Antiqua"/>
                <w:sz w:val="18"/>
                <w:szCs w:val="18"/>
              </w:rPr>
              <w:t>874</w:t>
            </w:r>
          </w:p>
        </w:tc>
        <w:tc>
          <w:tcPr>
            <w:tcW w:w="698" w:type="pct"/>
            <w:tcBorders>
              <w:top w:val="nil"/>
              <w:left w:val="nil"/>
              <w:bottom w:val="nil"/>
              <w:right w:val="nil"/>
            </w:tcBorders>
            <w:vAlign w:val="center"/>
          </w:tcPr>
          <w:p w14:paraId="20CC0925" w14:textId="77777777" w:rsidR="00120926" w:rsidRPr="00120926" w:rsidRDefault="00120926" w:rsidP="00622766">
            <w:pPr>
              <w:jc w:val="right"/>
              <w:rPr>
                <w:rFonts w:ascii="Book Antiqua" w:hAnsi="Book Antiqua"/>
                <w:sz w:val="18"/>
                <w:szCs w:val="18"/>
              </w:rPr>
            </w:pPr>
            <w:r w:rsidRPr="00120926">
              <w:rPr>
                <w:rFonts w:ascii="Book Antiqua" w:hAnsi="Book Antiqua"/>
                <w:sz w:val="18"/>
                <w:szCs w:val="18"/>
              </w:rPr>
              <w:t>36</w:t>
            </w:r>
          </w:p>
        </w:tc>
        <w:tc>
          <w:tcPr>
            <w:tcW w:w="698" w:type="pct"/>
            <w:tcBorders>
              <w:top w:val="nil"/>
              <w:left w:val="nil"/>
              <w:bottom w:val="nil"/>
              <w:right w:val="nil"/>
            </w:tcBorders>
            <w:vAlign w:val="center"/>
          </w:tcPr>
          <w:p w14:paraId="4E878F28" w14:textId="5BD64BE4" w:rsidR="00120926" w:rsidRPr="00120926" w:rsidRDefault="00120926" w:rsidP="00622766">
            <w:pPr>
              <w:jc w:val="right"/>
              <w:rPr>
                <w:rFonts w:ascii="Book Antiqua" w:hAnsi="Book Antiqua"/>
                <w:sz w:val="18"/>
                <w:szCs w:val="18"/>
              </w:rPr>
            </w:pPr>
            <w:r>
              <w:rPr>
                <w:rFonts w:ascii="Book Antiqua" w:hAnsi="Book Antiqua"/>
                <w:sz w:val="18"/>
                <w:szCs w:val="18"/>
              </w:rPr>
              <w:t>&lt;0.</w:t>
            </w:r>
            <w:r w:rsidRPr="00120926">
              <w:rPr>
                <w:rFonts w:ascii="Book Antiqua" w:hAnsi="Book Antiqua"/>
                <w:sz w:val="18"/>
                <w:szCs w:val="18"/>
              </w:rPr>
              <w:t>001</w:t>
            </w:r>
          </w:p>
        </w:tc>
        <w:tc>
          <w:tcPr>
            <w:tcW w:w="698" w:type="pct"/>
            <w:vMerge/>
            <w:tcBorders>
              <w:top w:val="nil"/>
              <w:left w:val="nil"/>
              <w:bottom w:val="nil"/>
              <w:right w:val="nil"/>
            </w:tcBorders>
            <w:vAlign w:val="center"/>
          </w:tcPr>
          <w:p w14:paraId="418BCCA5" w14:textId="77777777" w:rsidR="00120926" w:rsidRPr="00120926" w:rsidRDefault="00120926" w:rsidP="00622766">
            <w:pPr>
              <w:pStyle w:val="Body"/>
              <w:ind w:left="-140" w:right="-102"/>
              <w:jc w:val="right"/>
              <w:rPr>
                <w:rFonts w:ascii="Book Antiqua" w:hAnsi="Book Antiqua" w:cs="Book Antiqua"/>
                <w:sz w:val="18"/>
                <w:szCs w:val="18"/>
              </w:rPr>
            </w:pPr>
          </w:p>
        </w:tc>
        <w:tc>
          <w:tcPr>
            <w:tcW w:w="698" w:type="pct"/>
            <w:vMerge/>
            <w:tcBorders>
              <w:top w:val="nil"/>
              <w:left w:val="nil"/>
              <w:bottom w:val="nil"/>
              <w:right w:val="nil"/>
            </w:tcBorders>
            <w:vAlign w:val="center"/>
          </w:tcPr>
          <w:p w14:paraId="2B36AAFD" w14:textId="77777777" w:rsidR="00120926" w:rsidRPr="00120926" w:rsidRDefault="00120926" w:rsidP="00622766">
            <w:pPr>
              <w:pStyle w:val="Body"/>
              <w:ind w:left="-140" w:right="-102"/>
              <w:jc w:val="right"/>
              <w:rPr>
                <w:rFonts w:ascii="Book Antiqua" w:hAnsi="Book Antiqua" w:cs="Book Antiqua"/>
                <w:sz w:val="18"/>
                <w:szCs w:val="18"/>
              </w:rPr>
            </w:pPr>
          </w:p>
        </w:tc>
        <w:tc>
          <w:tcPr>
            <w:tcW w:w="696" w:type="pct"/>
            <w:vMerge/>
            <w:tcBorders>
              <w:top w:val="nil"/>
              <w:left w:val="nil"/>
              <w:bottom w:val="nil"/>
              <w:right w:val="nil"/>
            </w:tcBorders>
            <w:vAlign w:val="center"/>
          </w:tcPr>
          <w:p w14:paraId="6B4A659A" w14:textId="77777777" w:rsidR="00120926" w:rsidRPr="00120926" w:rsidRDefault="00120926" w:rsidP="00622766">
            <w:pPr>
              <w:pStyle w:val="Body"/>
              <w:ind w:left="-140" w:right="-102"/>
              <w:jc w:val="right"/>
              <w:rPr>
                <w:rFonts w:ascii="Book Antiqua" w:hAnsi="Book Antiqua" w:cs="Book Antiqua"/>
                <w:sz w:val="18"/>
                <w:szCs w:val="18"/>
              </w:rPr>
            </w:pPr>
          </w:p>
        </w:tc>
      </w:tr>
      <w:tr w:rsidR="00120926" w:rsidRPr="00120926" w14:paraId="53E5A866" w14:textId="77777777" w:rsidTr="00E06178">
        <w:tc>
          <w:tcPr>
            <w:tcW w:w="1043" w:type="pct"/>
            <w:tcBorders>
              <w:top w:val="nil"/>
              <w:left w:val="nil"/>
              <w:bottom w:val="nil"/>
              <w:right w:val="nil"/>
            </w:tcBorders>
            <w:vAlign w:val="center"/>
          </w:tcPr>
          <w:p w14:paraId="5656DD9A" w14:textId="77777777" w:rsidR="00120926" w:rsidRPr="00120926" w:rsidRDefault="00120926" w:rsidP="00622766">
            <w:pPr>
              <w:ind w:left="-113"/>
              <w:rPr>
                <w:rFonts w:ascii="Book Antiqua" w:hAnsi="Book Antiqua"/>
                <w:sz w:val="18"/>
                <w:szCs w:val="18"/>
              </w:rPr>
            </w:pPr>
            <w:r w:rsidRPr="00120926">
              <w:rPr>
                <w:rFonts w:ascii="Book Antiqua" w:hAnsi="Book Antiqua"/>
                <w:sz w:val="18"/>
                <w:szCs w:val="18"/>
              </w:rPr>
              <w:t>Posttest (Experiment)</w:t>
            </w:r>
          </w:p>
        </w:tc>
        <w:tc>
          <w:tcPr>
            <w:tcW w:w="468" w:type="pct"/>
            <w:tcBorders>
              <w:top w:val="nil"/>
              <w:left w:val="nil"/>
              <w:bottom w:val="nil"/>
              <w:right w:val="nil"/>
            </w:tcBorders>
            <w:vAlign w:val="center"/>
          </w:tcPr>
          <w:p w14:paraId="5D80513C" w14:textId="747B2BBA" w:rsidR="00120926" w:rsidRPr="00120926" w:rsidRDefault="00120926" w:rsidP="00622766">
            <w:pPr>
              <w:jc w:val="right"/>
              <w:rPr>
                <w:rFonts w:ascii="Book Antiqua" w:hAnsi="Book Antiqua"/>
                <w:sz w:val="18"/>
                <w:szCs w:val="18"/>
              </w:rPr>
            </w:pPr>
            <w:r>
              <w:rPr>
                <w:rFonts w:ascii="Book Antiqua" w:hAnsi="Book Antiqua"/>
                <w:sz w:val="18"/>
                <w:szCs w:val="18"/>
              </w:rPr>
              <w:t>0.</w:t>
            </w:r>
            <w:r w:rsidRPr="00120926">
              <w:rPr>
                <w:rFonts w:ascii="Book Antiqua" w:hAnsi="Book Antiqua"/>
                <w:sz w:val="18"/>
                <w:szCs w:val="18"/>
              </w:rPr>
              <w:t>908</w:t>
            </w:r>
          </w:p>
        </w:tc>
        <w:tc>
          <w:tcPr>
            <w:tcW w:w="698" w:type="pct"/>
            <w:tcBorders>
              <w:top w:val="nil"/>
              <w:left w:val="nil"/>
              <w:bottom w:val="nil"/>
              <w:right w:val="nil"/>
            </w:tcBorders>
            <w:vAlign w:val="center"/>
          </w:tcPr>
          <w:p w14:paraId="1EB9410B" w14:textId="77777777" w:rsidR="00120926" w:rsidRPr="00120926" w:rsidRDefault="00120926" w:rsidP="00622766">
            <w:pPr>
              <w:jc w:val="right"/>
              <w:rPr>
                <w:rFonts w:ascii="Book Antiqua" w:hAnsi="Book Antiqua"/>
                <w:sz w:val="18"/>
                <w:szCs w:val="18"/>
              </w:rPr>
            </w:pPr>
            <w:r w:rsidRPr="00120926">
              <w:rPr>
                <w:rFonts w:ascii="Book Antiqua" w:hAnsi="Book Antiqua"/>
                <w:sz w:val="18"/>
                <w:szCs w:val="18"/>
              </w:rPr>
              <w:t>36</w:t>
            </w:r>
          </w:p>
        </w:tc>
        <w:tc>
          <w:tcPr>
            <w:tcW w:w="698" w:type="pct"/>
            <w:tcBorders>
              <w:top w:val="nil"/>
              <w:left w:val="nil"/>
              <w:bottom w:val="nil"/>
              <w:right w:val="nil"/>
            </w:tcBorders>
            <w:vAlign w:val="center"/>
          </w:tcPr>
          <w:p w14:paraId="4400F918" w14:textId="3E63E6E9" w:rsidR="00120926" w:rsidRPr="00120926" w:rsidRDefault="00120926" w:rsidP="00622766">
            <w:pPr>
              <w:jc w:val="right"/>
              <w:rPr>
                <w:rFonts w:ascii="Book Antiqua" w:hAnsi="Book Antiqua"/>
                <w:sz w:val="18"/>
                <w:szCs w:val="18"/>
              </w:rPr>
            </w:pPr>
            <w:r>
              <w:rPr>
                <w:rFonts w:ascii="Book Antiqua" w:hAnsi="Book Antiqua"/>
                <w:sz w:val="18"/>
                <w:szCs w:val="18"/>
              </w:rPr>
              <w:t>0.</w:t>
            </w:r>
            <w:r w:rsidRPr="00120926">
              <w:rPr>
                <w:rFonts w:ascii="Book Antiqua" w:hAnsi="Book Antiqua"/>
                <w:sz w:val="18"/>
                <w:szCs w:val="18"/>
              </w:rPr>
              <w:t>006</w:t>
            </w:r>
          </w:p>
        </w:tc>
        <w:tc>
          <w:tcPr>
            <w:tcW w:w="698" w:type="pct"/>
            <w:vMerge w:val="restart"/>
            <w:tcBorders>
              <w:top w:val="nil"/>
              <w:left w:val="nil"/>
              <w:bottom w:val="single" w:sz="4" w:space="0" w:color="auto"/>
              <w:right w:val="nil"/>
            </w:tcBorders>
            <w:vAlign w:val="center"/>
          </w:tcPr>
          <w:p w14:paraId="7460ED19" w14:textId="098FCF4E" w:rsidR="00120926" w:rsidRPr="00120926" w:rsidRDefault="00120926" w:rsidP="00622766">
            <w:pPr>
              <w:pStyle w:val="Body"/>
              <w:ind w:left="-140" w:right="-102"/>
              <w:jc w:val="right"/>
              <w:rPr>
                <w:rFonts w:ascii="Book Antiqua" w:hAnsi="Book Antiqua" w:cs="Book Antiqua"/>
                <w:sz w:val="18"/>
                <w:szCs w:val="18"/>
              </w:rPr>
            </w:pPr>
            <w:r>
              <w:rPr>
                <w:rFonts w:ascii="Book Antiqua" w:hAnsi="Book Antiqua" w:cs="Book Antiqua"/>
                <w:sz w:val="18"/>
                <w:szCs w:val="18"/>
              </w:rPr>
              <w:t>0.</w:t>
            </w:r>
            <w:r w:rsidRPr="00120926">
              <w:rPr>
                <w:rFonts w:ascii="Book Antiqua" w:hAnsi="Book Antiqua" w:cs="Book Antiqua"/>
                <w:sz w:val="18"/>
                <w:szCs w:val="18"/>
              </w:rPr>
              <w:t>596</w:t>
            </w:r>
          </w:p>
        </w:tc>
        <w:tc>
          <w:tcPr>
            <w:tcW w:w="698" w:type="pct"/>
            <w:vMerge w:val="restart"/>
            <w:tcBorders>
              <w:top w:val="nil"/>
              <w:left w:val="nil"/>
              <w:bottom w:val="single" w:sz="4" w:space="0" w:color="auto"/>
              <w:right w:val="nil"/>
            </w:tcBorders>
            <w:vAlign w:val="center"/>
          </w:tcPr>
          <w:p w14:paraId="4574E10D" w14:textId="77777777" w:rsidR="00120926" w:rsidRPr="00120926" w:rsidRDefault="00120926" w:rsidP="00622766">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70</w:t>
            </w:r>
          </w:p>
        </w:tc>
        <w:tc>
          <w:tcPr>
            <w:tcW w:w="696" w:type="pct"/>
            <w:vMerge w:val="restart"/>
            <w:tcBorders>
              <w:top w:val="nil"/>
              <w:left w:val="nil"/>
              <w:bottom w:val="single" w:sz="4" w:space="0" w:color="auto"/>
              <w:right w:val="nil"/>
            </w:tcBorders>
            <w:vAlign w:val="center"/>
          </w:tcPr>
          <w:p w14:paraId="2FEA8B10" w14:textId="79EA0914" w:rsidR="00120926" w:rsidRPr="00120926" w:rsidRDefault="00120926" w:rsidP="00622766">
            <w:pPr>
              <w:pStyle w:val="Body"/>
              <w:ind w:left="-140" w:right="-102"/>
              <w:jc w:val="right"/>
              <w:rPr>
                <w:rFonts w:ascii="Book Antiqua" w:hAnsi="Book Antiqua" w:cs="Book Antiqua"/>
                <w:sz w:val="18"/>
                <w:szCs w:val="18"/>
              </w:rPr>
            </w:pPr>
            <w:r>
              <w:rPr>
                <w:rFonts w:ascii="Book Antiqua" w:hAnsi="Book Antiqua" w:cs="Book Antiqua"/>
                <w:sz w:val="18"/>
                <w:szCs w:val="18"/>
              </w:rPr>
              <w:t>0.</w:t>
            </w:r>
            <w:r w:rsidRPr="00120926">
              <w:rPr>
                <w:rFonts w:ascii="Book Antiqua" w:hAnsi="Book Antiqua" w:cs="Book Antiqua"/>
                <w:sz w:val="18"/>
                <w:szCs w:val="18"/>
              </w:rPr>
              <w:t>443</w:t>
            </w:r>
          </w:p>
        </w:tc>
      </w:tr>
      <w:tr w:rsidR="00120926" w:rsidRPr="00120926" w14:paraId="47ACF97F" w14:textId="77777777" w:rsidTr="00E06178">
        <w:tc>
          <w:tcPr>
            <w:tcW w:w="1043" w:type="pct"/>
            <w:tcBorders>
              <w:top w:val="nil"/>
              <w:left w:val="nil"/>
              <w:bottom w:val="single" w:sz="4" w:space="0" w:color="auto"/>
              <w:right w:val="nil"/>
            </w:tcBorders>
            <w:vAlign w:val="center"/>
          </w:tcPr>
          <w:p w14:paraId="2C7A24C0" w14:textId="77777777" w:rsidR="00120926" w:rsidRPr="00120926" w:rsidRDefault="00120926" w:rsidP="00622766">
            <w:pPr>
              <w:ind w:left="-113"/>
              <w:rPr>
                <w:rFonts w:ascii="Book Antiqua" w:hAnsi="Book Antiqua"/>
                <w:sz w:val="18"/>
                <w:szCs w:val="18"/>
              </w:rPr>
            </w:pPr>
            <w:r w:rsidRPr="00120926">
              <w:rPr>
                <w:rFonts w:ascii="Book Antiqua" w:hAnsi="Book Antiqua"/>
                <w:sz w:val="18"/>
                <w:szCs w:val="18"/>
              </w:rPr>
              <w:t>Posttest (Control)</w:t>
            </w:r>
          </w:p>
        </w:tc>
        <w:tc>
          <w:tcPr>
            <w:tcW w:w="468" w:type="pct"/>
            <w:tcBorders>
              <w:top w:val="nil"/>
              <w:left w:val="nil"/>
              <w:bottom w:val="single" w:sz="4" w:space="0" w:color="auto"/>
              <w:right w:val="nil"/>
            </w:tcBorders>
            <w:vAlign w:val="center"/>
          </w:tcPr>
          <w:p w14:paraId="64E0AF77" w14:textId="010A6C32" w:rsidR="00120926" w:rsidRPr="00120926" w:rsidRDefault="00120926" w:rsidP="00622766">
            <w:pPr>
              <w:jc w:val="right"/>
              <w:rPr>
                <w:rFonts w:ascii="Book Antiqua" w:hAnsi="Book Antiqua"/>
                <w:sz w:val="18"/>
                <w:szCs w:val="18"/>
              </w:rPr>
            </w:pPr>
            <w:r>
              <w:rPr>
                <w:rFonts w:ascii="Book Antiqua" w:hAnsi="Book Antiqua"/>
                <w:sz w:val="18"/>
                <w:szCs w:val="18"/>
              </w:rPr>
              <w:t>0.</w:t>
            </w:r>
            <w:r w:rsidRPr="00120926">
              <w:rPr>
                <w:rFonts w:ascii="Book Antiqua" w:hAnsi="Book Antiqua"/>
                <w:sz w:val="18"/>
                <w:szCs w:val="18"/>
              </w:rPr>
              <w:t>886</w:t>
            </w:r>
          </w:p>
        </w:tc>
        <w:tc>
          <w:tcPr>
            <w:tcW w:w="698" w:type="pct"/>
            <w:tcBorders>
              <w:top w:val="nil"/>
              <w:left w:val="nil"/>
              <w:bottom w:val="single" w:sz="4" w:space="0" w:color="auto"/>
              <w:right w:val="nil"/>
            </w:tcBorders>
            <w:vAlign w:val="center"/>
          </w:tcPr>
          <w:p w14:paraId="1AB860A5" w14:textId="77777777" w:rsidR="00120926" w:rsidRPr="00120926" w:rsidRDefault="00120926" w:rsidP="00622766">
            <w:pPr>
              <w:jc w:val="right"/>
              <w:rPr>
                <w:rFonts w:ascii="Book Antiqua" w:hAnsi="Book Antiqua"/>
                <w:sz w:val="18"/>
                <w:szCs w:val="18"/>
              </w:rPr>
            </w:pPr>
            <w:r w:rsidRPr="00120926">
              <w:rPr>
                <w:rFonts w:ascii="Book Antiqua" w:hAnsi="Book Antiqua"/>
                <w:sz w:val="18"/>
                <w:szCs w:val="18"/>
              </w:rPr>
              <w:t>36</w:t>
            </w:r>
          </w:p>
        </w:tc>
        <w:tc>
          <w:tcPr>
            <w:tcW w:w="698" w:type="pct"/>
            <w:tcBorders>
              <w:top w:val="nil"/>
              <w:left w:val="nil"/>
              <w:bottom w:val="single" w:sz="4" w:space="0" w:color="auto"/>
              <w:right w:val="nil"/>
            </w:tcBorders>
            <w:vAlign w:val="center"/>
          </w:tcPr>
          <w:p w14:paraId="2E604973" w14:textId="68E93B10" w:rsidR="00120926" w:rsidRPr="00120926" w:rsidRDefault="00120926" w:rsidP="00622766">
            <w:pPr>
              <w:jc w:val="right"/>
              <w:rPr>
                <w:rFonts w:ascii="Book Antiqua" w:hAnsi="Book Antiqua"/>
                <w:sz w:val="18"/>
                <w:szCs w:val="18"/>
              </w:rPr>
            </w:pPr>
            <w:r>
              <w:rPr>
                <w:rFonts w:ascii="Book Antiqua" w:hAnsi="Book Antiqua"/>
                <w:sz w:val="18"/>
                <w:szCs w:val="18"/>
              </w:rPr>
              <w:t>0.</w:t>
            </w:r>
            <w:r w:rsidRPr="00120926">
              <w:rPr>
                <w:rFonts w:ascii="Book Antiqua" w:hAnsi="Book Antiqua"/>
                <w:sz w:val="18"/>
                <w:szCs w:val="18"/>
              </w:rPr>
              <w:t>001</w:t>
            </w:r>
          </w:p>
        </w:tc>
        <w:tc>
          <w:tcPr>
            <w:tcW w:w="698" w:type="pct"/>
            <w:vMerge/>
            <w:tcBorders>
              <w:top w:val="nil"/>
              <w:left w:val="nil"/>
              <w:bottom w:val="single" w:sz="4" w:space="0" w:color="auto"/>
              <w:right w:val="nil"/>
            </w:tcBorders>
            <w:vAlign w:val="center"/>
          </w:tcPr>
          <w:p w14:paraId="3EEE7A66" w14:textId="77777777" w:rsidR="00120926" w:rsidRPr="00120926" w:rsidRDefault="00120926" w:rsidP="00622766">
            <w:pPr>
              <w:jc w:val="center"/>
              <w:rPr>
                <w:rFonts w:ascii="Book Antiqua" w:hAnsi="Book Antiqua"/>
                <w:sz w:val="18"/>
                <w:szCs w:val="18"/>
              </w:rPr>
            </w:pPr>
          </w:p>
        </w:tc>
        <w:tc>
          <w:tcPr>
            <w:tcW w:w="698" w:type="pct"/>
            <w:vMerge/>
            <w:tcBorders>
              <w:top w:val="nil"/>
              <w:left w:val="nil"/>
              <w:bottom w:val="single" w:sz="4" w:space="0" w:color="auto"/>
              <w:right w:val="nil"/>
            </w:tcBorders>
            <w:vAlign w:val="center"/>
          </w:tcPr>
          <w:p w14:paraId="5DDA68AE" w14:textId="77777777" w:rsidR="00120926" w:rsidRPr="00120926" w:rsidRDefault="00120926" w:rsidP="00622766">
            <w:pPr>
              <w:jc w:val="center"/>
              <w:rPr>
                <w:rFonts w:ascii="Book Antiqua" w:hAnsi="Book Antiqua"/>
                <w:sz w:val="18"/>
                <w:szCs w:val="18"/>
              </w:rPr>
            </w:pPr>
          </w:p>
        </w:tc>
        <w:tc>
          <w:tcPr>
            <w:tcW w:w="696" w:type="pct"/>
            <w:vMerge/>
            <w:tcBorders>
              <w:top w:val="nil"/>
              <w:left w:val="nil"/>
              <w:bottom w:val="single" w:sz="4" w:space="0" w:color="auto"/>
              <w:right w:val="nil"/>
            </w:tcBorders>
            <w:vAlign w:val="center"/>
          </w:tcPr>
          <w:p w14:paraId="1EEEBBF2" w14:textId="77777777" w:rsidR="00120926" w:rsidRPr="00120926" w:rsidRDefault="00120926" w:rsidP="00622766">
            <w:pPr>
              <w:jc w:val="center"/>
              <w:rPr>
                <w:rFonts w:ascii="Book Antiqua" w:hAnsi="Book Antiqua"/>
                <w:sz w:val="18"/>
                <w:szCs w:val="18"/>
              </w:rPr>
            </w:pPr>
          </w:p>
        </w:tc>
      </w:tr>
    </w:tbl>
    <w:p w14:paraId="504921A6" w14:textId="77777777" w:rsidR="00120926" w:rsidRDefault="00120926" w:rsidP="00190CEC">
      <w:pPr>
        <w:ind w:left="927"/>
        <w:rPr>
          <w:rFonts w:ascii="Book Antiqua" w:hAnsi="Book Antiqua"/>
          <w:sz w:val="20"/>
          <w:szCs w:val="20"/>
        </w:rPr>
        <w:sectPr w:rsidR="00120926" w:rsidSect="00120926">
          <w:type w:val="continuous"/>
          <w:pgSz w:w="11894" w:h="16157"/>
          <w:pgMar w:top="1134" w:right="851" w:bottom="1134" w:left="851" w:header="709" w:footer="1140" w:gutter="0"/>
          <w:cols w:space="720"/>
        </w:sectPr>
      </w:pPr>
    </w:p>
    <w:p w14:paraId="14217F35" w14:textId="77777777" w:rsidR="00120926" w:rsidRDefault="00120926" w:rsidP="00120926">
      <w:pPr>
        <w:ind w:firstLine="426"/>
        <w:jc w:val="both"/>
        <w:rPr>
          <w:rFonts w:ascii="Book Antiqua" w:hAnsi="Book Antiqua"/>
          <w:sz w:val="20"/>
          <w:szCs w:val="20"/>
        </w:rPr>
      </w:pPr>
      <w:r w:rsidRPr="005404FB">
        <w:rPr>
          <w:rFonts w:ascii="Book Antiqua" w:hAnsi="Book Antiqua"/>
          <w:sz w:val="20"/>
          <w:szCs w:val="20"/>
        </w:rPr>
        <w:t xml:space="preserve">The initial stage of testing involved a normality test for both sets of data. The pretest and posttest data from </w:t>
      </w:r>
      <w:r w:rsidRPr="005404FB">
        <w:rPr>
          <w:rFonts w:ascii="Book Antiqua" w:hAnsi="Book Antiqua"/>
          <w:sz w:val="20"/>
          <w:szCs w:val="20"/>
        </w:rPr>
        <w:t xml:space="preserve">both classes were subjected to a normality test to verify the appropriate statistics for further evaluation of </w:t>
      </w:r>
      <w:r w:rsidRPr="005404FB">
        <w:rPr>
          <w:rFonts w:ascii="Book Antiqua" w:hAnsi="Book Antiqua"/>
          <w:sz w:val="20"/>
          <w:szCs w:val="20"/>
        </w:rPr>
        <w:lastRenderedPageBreak/>
        <w:t>learning effectiveness. Furthermore, a homogeneity test was conducted to determine the homogeneity of the data distribution. The results of the normality and homogeneity tests for the pretest and posttest data are shown in Table 2.</w:t>
      </w:r>
    </w:p>
    <w:p w14:paraId="43397DE5" w14:textId="486C975B" w:rsidR="00190CEC" w:rsidRPr="00190CEC" w:rsidRDefault="00190CEC" w:rsidP="00190CEC">
      <w:pPr>
        <w:ind w:left="927"/>
        <w:rPr>
          <w:rFonts w:ascii="Book Antiqua" w:hAnsi="Book Antiqua"/>
          <w:sz w:val="20"/>
          <w:szCs w:val="20"/>
        </w:rPr>
      </w:pPr>
    </w:p>
    <w:p w14:paraId="44FB838E" w14:textId="77777777" w:rsidR="005404FB" w:rsidRPr="00120926" w:rsidRDefault="005404FB" w:rsidP="00190CEC">
      <w:pPr>
        <w:tabs>
          <w:tab w:val="left" w:pos="567"/>
          <w:tab w:val="left" w:pos="1985"/>
        </w:tabs>
        <w:jc w:val="both"/>
        <w:rPr>
          <w:rFonts w:ascii="Book Antiqua" w:hAnsi="Book Antiqua"/>
          <w:bCs/>
          <w:i/>
          <w:sz w:val="20"/>
          <w:szCs w:val="20"/>
        </w:rPr>
      </w:pPr>
      <w:r w:rsidRPr="00120926">
        <w:rPr>
          <w:rFonts w:ascii="Book Antiqua" w:hAnsi="Book Antiqua"/>
          <w:bCs/>
          <w:i/>
          <w:sz w:val="20"/>
          <w:szCs w:val="20"/>
        </w:rPr>
        <w:t>Pretest Data Analysis Results</w:t>
      </w:r>
    </w:p>
    <w:p w14:paraId="38A607F5" w14:textId="77777777" w:rsidR="005404FB" w:rsidRPr="005404FB" w:rsidRDefault="005404FB" w:rsidP="00120926">
      <w:pPr>
        <w:ind w:firstLine="426"/>
        <w:jc w:val="both"/>
        <w:rPr>
          <w:rFonts w:ascii="Book Antiqua" w:hAnsi="Book Antiqua"/>
          <w:sz w:val="20"/>
          <w:szCs w:val="20"/>
        </w:rPr>
      </w:pPr>
      <w:r w:rsidRPr="005404FB">
        <w:rPr>
          <w:rFonts w:ascii="Book Antiqua" w:hAnsi="Book Antiqua"/>
          <w:sz w:val="20"/>
          <w:szCs w:val="20"/>
        </w:rPr>
        <w:t xml:space="preserve">The normality test indicates that the students' initial critical thinking ability data are not normally distributed. In Table 4.6, the Shapiro-Wilk test results show a significance value (Sig.) for the experimental class of &lt;0.001 and for the control class of &lt;0.001. Because both values </w:t>
      </w:r>
      <w:r w:rsidRPr="00120926">
        <w:rPr>
          <w:sz w:val="20"/>
          <w:szCs w:val="20"/>
        </w:rPr>
        <w:t>​​</w:t>
      </w:r>
      <w:r w:rsidRPr="005404FB">
        <w:rPr>
          <w:rFonts w:ascii="Book Antiqua" w:hAnsi="Book Antiqua"/>
          <w:sz w:val="20"/>
          <w:szCs w:val="20"/>
        </w:rPr>
        <w:t>are below the 0.05 threshold, the pretest data for both classes do not meet the assumption of normality.</w:t>
      </w:r>
    </w:p>
    <w:p w14:paraId="548C1A7E" w14:textId="77777777" w:rsidR="005404FB" w:rsidRPr="005404FB" w:rsidRDefault="005404FB" w:rsidP="00120926">
      <w:pPr>
        <w:ind w:firstLine="426"/>
        <w:jc w:val="both"/>
        <w:rPr>
          <w:rFonts w:ascii="Book Antiqua" w:hAnsi="Book Antiqua"/>
          <w:sz w:val="20"/>
          <w:szCs w:val="20"/>
        </w:rPr>
      </w:pPr>
      <w:r w:rsidRPr="005404FB">
        <w:rPr>
          <w:rFonts w:ascii="Book Antiqua" w:hAnsi="Book Antiqua"/>
          <w:sz w:val="20"/>
          <w:szCs w:val="20"/>
        </w:rPr>
        <w:t>The homogeneity test results indicate that the variance of the pretest data for both classes is uniform. According to the Levene's test results listed in Table 4.6, the significance value obtained is 0.068. Because this value is greater than 0.05, it can be concluded that the variance of the pretest data between the experimental and control classes is equal.</w:t>
      </w:r>
    </w:p>
    <w:p w14:paraId="32146083" w14:textId="1DE14179" w:rsidR="00190CEC" w:rsidRDefault="005404FB" w:rsidP="00120926">
      <w:pPr>
        <w:ind w:firstLine="426"/>
        <w:jc w:val="both"/>
        <w:rPr>
          <w:rFonts w:ascii="Book Antiqua" w:hAnsi="Book Antiqua"/>
          <w:sz w:val="20"/>
          <w:szCs w:val="20"/>
        </w:rPr>
      </w:pPr>
      <w:r w:rsidRPr="005404FB">
        <w:rPr>
          <w:rFonts w:ascii="Book Antiqua" w:hAnsi="Book Antiqua"/>
          <w:sz w:val="20"/>
          <w:szCs w:val="20"/>
        </w:rPr>
        <w:t>Since the data obtained are not normally distributed, the Mann-Whitney U test can be further analyzed. The results of the Mann-Whitney U test for the pretest can be seen in Table 3.</w:t>
      </w:r>
    </w:p>
    <w:p w14:paraId="336CB074" w14:textId="77777777" w:rsidR="00AC2CCB" w:rsidRPr="00120926" w:rsidRDefault="00AC2CCB" w:rsidP="00120926">
      <w:pPr>
        <w:ind w:firstLine="426"/>
        <w:jc w:val="both"/>
        <w:rPr>
          <w:rFonts w:ascii="Book Antiqua" w:hAnsi="Book Antiqua"/>
          <w:b/>
          <w:sz w:val="20"/>
          <w:szCs w:val="20"/>
        </w:rPr>
      </w:pPr>
    </w:p>
    <w:p w14:paraId="52C75C41" w14:textId="372C7C52" w:rsidR="00190CEC" w:rsidRPr="00190CEC" w:rsidRDefault="005404FB" w:rsidP="00120926">
      <w:pPr>
        <w:rPr>
          <w:rFonts w:ascii="Book Antiqua" w:hAnsi="Book Antiqua"/>
          <w:i/>
          <w:iCs/>
          <w:sz w:val="20"/>
          <w:szCs w:val="20"/>
        </w:rPr>
      </w:pPr>
      <w:r w:rsidRPr="00120926">
        <w:rPr>
          <w:rFonts w:ascii="Book Antiqua" w:hAnsi="Book Antiqua"/>
          <w:b/>
          <w:sz w:val="20"/>
          <w:szCs w:val="20"/>
        </w:rPr>
        <w:t>Table 3.</w:t>
      </w:r>
      <w:r w:rsidRPr="005404FB">
        <w:rPr>
          <w:rFonts w:ascii="Book Antiqua" w:hAnsi="Book Antiqua"/>
          <w:sz w:val="20"/>
          <w:szCs w:val="20"/>
        </w:rPr>
        <w:t xml:space="preserve"> Results of the Mann Whitney U Pretest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2680"/>
      </w:tblGrid>
      <w:tr w:rsidR="00190CEC" w:rsidRPr="00120926" w14:paraId="5B7166FA" w14:textId="77777777" w:rsidTr="00120926">
        <w:trPr>
          <w:jc w:val="center"/>
        </w:trPr>
        <w:tc>
          <w:tcPr>
            <w:tcW w:w="2412" w:type="dxa"/>
            <w:tcBorders>
              <w:top w:val="single" w:sz="4" w:space="0" w:color="auto"/>
              <w:bottom w:val="single" w:sz="4" w:space="0" w:color="auto"/>
            </w:tcBorders>
            <w:vAlign w:val="center"/>
          </w:tcPr>
          <w:p w14:paraId="452AFB36" w14:textId="77777777" w:rsidR="00190CEC" w:rsidRPr="00120926" w:rsidRDefault="00190CEC" w:rsidP="00120926">
            <w:pPr>
              <w:ind w:left="-108"/>
              <w:rPr>
                <w:rFonts w:ascii="Book Antiqua" w:hAnsi="Book Antiqua"/>
                <w:sz w:val="18"/>
                <w:szCs w:val="18"/>
              </w:rPr>
            </w:pPr>
          </w:p>
        </w:tc>
        <w:tc>
          <w:tcPr>
            <w:tcW w:w="3258" w:type="dxa"/>
            <w:tcBorders>
              <w:top w:val="single" w:sz="4" w:space="0" w:color="auto"/>
              <w:bottom w:val="single" w:sz="4" w:space="0" w:color="auto"/>
            </w:tcBorders>
            <w:vAlign w:val="center"/>
          </w:tcPr>
          <w:p w14:paraId="1CF4190A" w14:textId="01CCE17A" w:rsidR="00190CEC" w:rsidRPr="00120926" w:rsidRDefault="005404FB" w:rsidP="00542374">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Result</w:t>
            </w:r>
          </w:p>
        </w:tc>
      </w:tr>
      <w:tr w:rsidR="00190CEC" w:rsidRPr="00120926" w14:paraId="2D9E97B0" w14:textId="77777777" w:rsidTr="00120926">
        <w:trPr>
          <w:jc w:val="center"/>
        </w:trPr>
        <w:tc>
          <w:tcPr>
            <w:tcW w:w="2412" w:type="dxa"/>
            <w:tcBorders>
              <w:top w:val="single" w:sz="4" w:space="0" w:color="auto"/>
            </w:tcBorders>
            <w:vAlign w:val="center"/>
          </w:tcPr>
          <w:p w14:paraId="28887690" w14:textId="77777777" w:rsidR="00190CEC" w:rsidRPr="00120926" w:rsidRDefault="00190CEC" w:rsidP="00120926">
            <w:pPr>
              <w:ind w:left="-108"/>
              <w:rPr>
                <w:rFonts w:ascii="Book Antiqua" w:hAnsi="Book Antiqua"/>
                <w:sz w:val="18"/>
                <w:szCs w:val="18"/>
              </w:rPr>
            </w:pPr>
            <w:r w:rsidRPr="00120926">
              <w:rPr>
                <w:rFonts w:ascii="Book Antiqua" w:hAnsi="Book Antiqua"/>
                <w:sz w:val="18"/>
                <w:szCs w:val="18"/>
              </w:rPr>
              <w:t>Mann Whitney U</w:t>
            </w:r>
          </w:p>
        </w:tc>
        <w:tc>
          <w:tcPr>
            <w:tcW w:w="3258" w:type="dxa"/>
            <w:tcBorders>
              <w:top w:val="single" w:sz="4" w:space="0" w:color="auto"/>
            </w:tcBorders>
            <w:vAlign w:val="center"/>
          </w:tcPr>
          <w:p w14:paraId="163941D0" w14:textId="77777777" w:rsidR="00190CEC" w:rsidRPr="00120926" w:rsidRDefault="00190CEC" w:rsidP="00542374">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533,000</w:t>
            </w:r>
          </w:p>
        </w:tc>
      </w:tr>
      <w:tr w:rsidR="00190CEC" w:rsidRPr="00120926" w14:paraId="006B129F" w14:textId="77777777" w:rsidTr="00120926">
        <w:trPr>
          <w:jc w:val="center"/>
        </w:trPr>
        <w:tc>
          <w:tcPr>
            <w:tcW w:w="2412" w:type="dxa"/>
            <w:vAlign w:val="center"/>
          </w:tcPr>
          <w:p w14:paraId="382E0D96" w14:textId="77777777" w:rsidR="00190CEC" w:rsidRPr="00120926" w:rsidRDefault="00190CEC" w:rsidP="00120926">
            <w:pPr>
              <w:ind w:left="-108"/>
              <w:rPr>
                <w:rFonts w:ascii="Book Antiqua" w:hAnsi="Book Antiqua"/>
                <w:sz w:val="18"/>
                <w:szCs w:val="18"/>
              </w:rPr>
            </w:pPr>
            <w:r w:rsidRPr="00120926">
              <w:rPr>
                <w:rFonts w:ascii="Book Antiqua" w:hAnsi="Book Antiqua"/>
                <w:sz w:val="18"/>
                <w:szCs w:val="18"/>
              </w:rPr>
              <w:t>Wilcoxon W</w:t>
            </w:r>
          </w:p>
        </w:tc>
        <w:tc>
          <w:tcPr>
            <w:tcW w:w="3258" w:type="dxa"/>
            <w:vAlign w:val="center"/>
          </w:tcPr>
          <w:p w14:paraId="59CBF461" w14:textId="77777777" w:rsidR="00190CEC" w:rsidRPr="00120926" w:rsidRDefault="00190CEC" w:rsidP="00542374">
            <w:pPr>
              <w:pStyle w:val="Body"/>
              <w:ind w:left="-140" w:right="-102"/>
              <w:jc w:val="right"/>
              <w:rPr>
                <w:rFonts w:ascii="Book Antiqua" w:hAnsi="Book Antiqua" w:cs="Book Antiqua"/>
                <w:sz w:val="18"/>
                <w:szCs w:val="18"/>
              </w:rPr>
            </w:pPr>
            <w:r w:rsidRPr="00120926">
              <w:rPr>
                <w:rFonts w:ascii="Book Antiqua" w:hAnsi="Book Antiqua" w:cs="Book Antiqua"/>
                <w:sz w:val="18"/>
                <w:szCs w:val="18"/>
              </w:rPr>
              <w:t>1199,000</w:t>
            </w:r>
          </w:p>
        </w:tc>
      </w:tr>
      <w:tr w:rsidR="00190CEC" w:rsidRPr="00120926" w14:paraId="373049B8" w14:textId="77777777" w:rsidTr="00120926">
        <w:trPr>
          <w:jc w:val="center"/>
        </w:trPr>
        <w:tc>
          <w:tcPr>
            <w:tcW w:w="2412" w:type="dxa"/>
            <w:vAlign w:val="center"/>
          </w:tcPr>
          <w:p w14:paraId="26B60806" w14:textId="77777777" w:rsidR="00190CEC" w:rsidRPr="00120926" w:rsidRDefault="00190CEC" w:rsidP="00120926">
            <w:pPr>
              <w:ind w:left="-108"/>
              <w:rPr>
                <w:rFonts w:ascii="Book Antiqua" w:hAnsi="Book Antiqua"/>
                <w:sz w:val="18"/>
                <w:szCs w:val="18"/>
              </w:rPr>
            </w:pPr>
            <w:r w:rsidRPr="00120926">
              <w:rPr>
                <w:rFonts w:ascii="Book Antiqua" w:hAnsi="Book Antiqua"/>
                <w:sz w:val="18"/>
                <w:szCs w:val="18"/>
              </w:rPr>
              <w:t>Nilai Z</w:t>
            </w:r>
          </w:p>
        </w:tc>
        <w:tc>
          <w:tcPr>
            <w:tcW w:w="3258" w:type="dxa"/>
            <w:vAlign w:val="center"/>
          </w:tcPr>
          <w:p w14:paraId="305E92BE" w14:textId="2BE3FC75" w:rsidR="00190CEC" w:rsidRPr="00120926"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-1.</w:t>
            </w:r>
            <w:r w:rsidR="00190CEC" w:rsidRPr="00120926">
              <w:rPr>
                <w:rFonts w:ascii="Book Antiqua" w:hAnsi="Book Antiqua" w:cs="Book Antiqua"/>
                <w:sz w:val="18"/>
                <w:szCs w:val="18"/>
              </w:rPr>
              <w:t>314</w:t>
            </w:r>
          </w:p>
        </w:tc>
      </w:tr>
      <w:tr w:rsidR="00190CEC" w:rsidRPr="00120926" w14:paraId="0E2A180C" w14:textId="77777777" w:rsidTr="00120926">
        <w:trPr>
          <w:jc w:val="center"/>
        </w:trPr>
        <w:tc>
          <w:tcPr>
            <w:tcW w:w="2412" w:type="dxa"/>
            <w:tcBorders>
              <w:bottom w:val="single" w:sz="4" w:space="0" w:color="auto"/>
            </w:tcBorders>
          </w:tcPr>
          <w:p w14:paraId="5288ED00" w14:textId="77777777" w:rsidR="00190CEC" w:rsidRPr="00120926" w:rsidRDefault="00190CEC" w:rsidP="00120926">
            <w:pPr>
              <w:ind w:left="-108"/>
              <w:rPr>
                <w:rFonts w:ascii="Book Antiqua" w:hAnsi="Book Antiqua"/>
                <w:sz w:val="18"/>
                <w:szCs w:val="18"/>
              </w:rPr>
            </w:pPr>
            <w:r w:rsidRPr="00120926">
              <w:rPr>
                <w:rFonts w:ascii="Book Antiqua" w:hAnsi="Book Antiqua"/>
                <w:sz w:val="18"/>
                <w:szCs w:val="18"/>
              </w:rPr>
              <w:t>Sig. (2-failed)</w:t>
            </w:r>
          </w:p>
        </w:tc>
        <w:tc>
          <w:tcPr>
            <w:tcW w:w="3258" w:type="dxa"/>
            <w:tcBorders>
              <w:bottom w:val="single" w:sz="4" w:space="0" w:color="auto"/>
            </w:tcBorders>
          </w:tcPr>
          <w:p w14:paraId="69F8F05D" w14:textId="410D4B0A" w:rsidR="00190CEC" w:rsidRPr="00120926" w:rsidRDefault="00120926" w:rsidP="00542374">
            <w:pPr>
              <w:pStyle w:val="Body"/>
              <w:ind w:left="-140" w:right="-102"/>
              <w:jc w:val="right"/>
              <w:rPr>
                <w:rFonts w:ascii="Book Antiqua" w:hAnsi="Book Antiqua" w:cs="Book Antiqua"/>
                <w:sz w:val="18"/>
                <w:szCs w:val="18"/>
              </w:rPr>
            </w:pPr>
            <w:r>
              <w:rPr>
                <w:rFonts w:ascii="Book Antiqua" w:hAnsi="Book Antiqua" w:cs="Book Antiqua"/>
                <w:sz w:val="18"/>
                <w:szCs w:val="18"/>
              </w:rPr>
              <w:t>0.</w:t>
            </w:r>
            <w:r w:rsidR="00190CEC" w:rsidRPr="00120926">
              <w:rPr>
                <w:rFonts w:ascii="Book Antiqua" w:hAnsi="Book Antiqua" w:cs="Book Antiqua"/>
                <w:sz w:val="18"/>
                <w:szCs w:val="18"/>
              </w:rPr>
              <w:t>189</w:t>
            </w:r>
          </w:p>
        </w:tc>
      </w:tr>
    </w:tbl>
    <w:p w14:paraId="7FE94C49" w14:textId="77777777" w:rsidR="00190CEC" w:rsidRPr="00190CEC" w:rsidRDefault="00190CEC" w:rsidP="00190CEC">
      <w:pPr>
        <w:ind w:left="927"/>
        <w:jc w:val="both"/>
        <w:rPr>
          <w:rFonts w:ascii="Book Antiqua" w:hAnsi="Book Antiqua"/>
          <w:sz w:val="20"/>
          <w:szCs w:val="20"/>
        </w:rPr>
      </w:pPr>
    </w:p>
    <w:p w14:paraId="34209B1C" w14:textId="50033344" w:rsidR="00190CEC" w:rsidRPr="00190CEC" w:rsidRDefault="005404FB" w:rsidP="00120926">
      <w:pPr>
        <w:ind w:firstLine="426"/>
        <w:jc w:val="both"/>
        <w:rPr>
          <w:rFonts w:ascii="Book Antiqua" w:hAnsi="Book Antiqua"/>
          <w:sz w:val="20"/>
          <w:szCs w:val="20"/>
        </w:rPr>
      </w:pPr>
      <w:r w:rsidRPr="005404FB">
        <w:rPr>
          <w:rFonts w:ascii="Book Antiqua" w:hAnsi="Book Antiqua"/>
          <w:sz w:val="20"/>
          <w:szCs w:val="20"/>
        </w:rPr>
        <w:t>Table 3 shows a two-tailed significance value (Sig. 2-tailed &gt; 0.05) for students' initial critical thinking abilities, indicating that the proposed H0 is accepted. Thus, the initial abilities of both sample classes, both the experimental class and the control class, are the same. There is no difference in critical thinking abilities between the two sample classes.</w:t>
      </w:r>
    </w:p>
    <w:p w14:paraId="1B20EA02" w14:textId="77777777" w:rsidR="00190CEC" w:rsidRPr="00190CEC" w:rsidRDefault="00190CEC" w:rsidP="005404FB">
      <w:pPr>
        <w:jc w:val="both"/>
        <w:rPr>
          <w:rFonts w:ascii="Book Antiqua" w:hAnsi="Book Antiqua"/>
          <w:sz w:val="20"/>
          <w:szCs w:val="20"/>
        </w:rPr>
      </w:pPr>
    </w:p>
    <w:p w14:paraId="58BE1409" w14:textId="7BCE4CE3" w:rsidR="00190CEC" w:rsidRPr="00120926" w:rsidRDefault="005404FB" w:rsidP="00190CEC">
      <w:pPr>
        <w:jc w:val="both"/>
        <w:rPr>
          <w:rFonts w:ascii="Book Antiqua" w:hAnsi="Book Antiqua"/>
          <w:bCs/>
          <w:i/>
          <w:sz w:val="20"/>
          <w:szCs w:val="20"/>
        </w:rPr>
      </w:pPr>
      <w:r w:rsidRPr="00120926">
        <w:rPr>
          <w:rFonts w:ascii="Book Antiqua" w:hAnsi="Book Antiqua"/>
          <w:bCs/>
          <w:i/>
          <w:sz w:val="20"/>
          <w:szCs w:val="20"/>
        </w:rPr>
        <w:t>Posttest Data Analysis Results</w:t>
      </w:r>
    </w:p>
    <w:p w14:paraId="7F53B166" w14:textId="336AE4FF" w:rsidR="005404FB" w:rsidRPr="005404FB" w:rsidRDefault="005404FB" w:rsidP="00120926">
      <w:pPr>
        <w:ind w:firstLine="426"/>
        <w:jc w:val="both"/>
        <w:rPr>
          <w:rFonts w:ascii="Book Antiqua" w:hAnsi="Book Antiqua"/>
          <w:sz w:val="20"/>
          <w:szCs w:val="20"/>
        </w:rPr>
      </w:pPr>
      <w:r w:rsidRPr="005404FB">
        <w:rPr>
          <w:rFonts w:ascii="Book Antiqua" w:hAnsi="Book Antiqua"/>
          <w:sz w:val="20"/>
          <w:szCs w:val="20"/>
        </w:rPr>
        <w:t>The results of the normality test indicate that the post-treatment data on students' critical thinking skills do not follow a normal distribution. According to the Shap</w:t>
      </w:r>
      <w:r w:rsidR="002042FF">
        <w:rPr>
          <w:rFonts w:ascii="Book Antiqua" w:hAnsi="Book Antiqua"/>
          <w:sz w:val="20"/>
          <w:szCs w:val="20"/>
        </w:rPr>
        <w:t>iro-Wilk test shown in Table 4</w:t>
      </w:r>
      <w:r w:rsidRPr="005404FB">
        <w:rPr>
          <w:rFonts w:ascii="Book Antiqua" w:hAnsi="Book Antiqua"/>
          <w:sz w:val="20"/>
          <w:szCs w:val="20"/>
        </w:rPr>
        <w:t>, the significance value for the experimental class is 0.006, while for the control class it is 0.001. Because the Sig. value is less than 0.05, the posttest data does not meet the assumption of normality.</w:t>
      </w:r>
    </w:p>
    <w:p w14:paraId="78E71DAD" w14:textId="48C9A072" w:rsidR="00190CEC" w:rsidRPr="00190CEC" w:rsidRDefault="005404FB" w:rsidP="002042FF">
      <w:pPr>
        <w:ind w:firstLine="426"/>
        <w:jc w:val="both"/>
        <w:rPr>
          <w:rFonts w:ascii="Book Antiqua" w:hAnsi="Book Antiqua"/>
          <w:sz w:val="20"/>
          <w:szCs w:val="20"/>
        </w:rPr>
      </w:pPr>
      <w:r w:rsidRPr="005404FB">
        <w:rPr>
          <w:rFonts w:ascii="Book Antiqua" w:hAnsi="Book Antiqua"/>
          <w:sz w:val="20"/>
          <w:szCs w:val="20"/>
        </w:rPr>
        <w:t xml:space="preserve">The homogeneity test indicates that the variance of the posttest data in both classes is uniform. According to the Levene's test results in Table 4.6, the significance value obtained is 0.443. Because the Sig. value is greater </w:t>
      </w:r>
      <w:r w:rsidRPr="005404FB">
        <w:rPr>
          <w:rFonts w:ascii="Book Antiqua" w:hAnsi="Book Antiqua"/>
          <w:sz w:val="20"/>
          <w:szCs w:val="20"/>
        </w:rPr>
        <w:t>than 0.05, it can be concluded that the variance of the posttest data is equal.</w:t>
      </w:r>
    </w:p>
    <w:p w14:paraId="705F411F" w14:textId="53C23B3F" w:rsidR="00190CEC" w:rsidRDefault="005404FB" w:rsidP="002042FF">
      <w:pPr>
        <w:ind w:firstLine="426"/>
        <w:jc w:val="both"/>
        <w:rPr>
          <w:rFonts w:ascii="Book Antiqua" w:hAnsi="Book Antiqua"/>
          <w:sz w:val="20"/>
          <w:szCs w:val="20"/>
        </w:rPr>
      </w:pPr>
      <w:r w:rsidRPr="005404FB">
        <w:rPr>
          <w:rFonts w:ascii="Book Antiqua" w:hAnsi="Book Antiqua"/>
          <w:sz w:val="20"/>
          <w:szCs w:val="20"/>
        </w:rPr>
        <w:t>The results of the Mann-Whitney U test for the Posttest can be seen in Table 4.</w:t>
      </w:r>
    </w:p>
    <w:p w14:paraId="71AB6AF4" w14:textId="77777777" w:rsidR="005404FB" w:rsidRPr="00190CEC" w:rsidRDefault="005404FB" w:rsidP="00190CEC">
      <w:pPr>
        <w:tabs>
          <w:tab w:val="left" w:pos="2268"/>
        </w:tabs>
        <w:ind w:firstLine="567"/>
        <w:jc w:val="both"/>
        <w:rPr>
          <w:rFonts w:ascii="Book Antiqua" w:hAnsi="Book Antiqua"/>
          <w:sz w:val="20"/>
          <w:szCs w:val="20"/>
        </w:rPr>
      </w:pPr>
    </w:p>
    <w:p w14:paraId="1152229F" w14:textId="00989F2E" w:rsidR="00190CEC" w:rsidRPr="00190CEC" w:rsidRDefault="005404FB" w:rsidP="002042FF">
      <w:pPr>
        <w:rPr>
          <w:rFonts w:ascii="Book Antiqua" w:hAnsi="Book Antiqua"/>
          <w:i/>
          <w:iCs/>
          <w:sz w:val="20"/>
          <w:szCs w:val="20"/>
        </w:rPr>
      </w:pPr>
      <w:r w:rsidRPr="002042FF">
        <w:rPr>
          <w:rFonts w:ascii="Book Antiqua" w:hAnsi="Book Antiqua"/>
          <w:b/>
          <w:sz w:val="20"/>
          <w:szCs w:val="20"/>
        </w:rPr>
        <w:t>Table 4.</w:t>
      </w:r>
      <w:r w:rsidRPr="005404FB">
        <w:rPr>
          <w:rFonts w:ascii="Book Antiqua" w:hAnsi="Book Antiqua"/>
          <w:sz w:val="20"/>
          <w:szCs w:val="20"/>
        </w:rPr>
        <w:t xml:space="preserve"> Results of the Mann Whitney U Posttest</w:t>
      </w:r>
    </w:p>
    <w:tbl>
      <w:tblPr>
        <w:tblStyle w:val="TableGrid"/>
        <w:tblW w:w="49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2796"/>
      </w:tblGrid>
      <w:tr w:rsidR="00190CEC" w:rsidRPr="002042FF" w14:paraId="2FA62D88" w14:textId="77777777" w:rsidTr="002042FF">
        <w:trPr>
          <w:jc w:val="center"/>
        </w:trPr>
        <w:tc>
          <w:tcPr>
            <w:tcW w:w="2141" w:type="dxa"/>
            <w:tcBorders>
              <w:top w:val="single" w:sz="4" w:space="0" w:color="auto"/>
              <w:bottom w:val="single" w:sz="4" w:space="0" w:color="auto"/>
            </w:tcBorders>
            <w:vAlign w:val="center"/>
          </w:tcPr>
          <w:p w14:paraId="1706F805" w14:textId="77777777" w:rsidR="00190CEC" w:rsidRPr="002042FF" w:rsidRDefault="00190CEC" w:rsidP="002042FF">
            <w:pPr>
              <w:ind w:left="-108"/>
              <w:rPr>
                <w:rFonts w:ascii="Book Antiqua" w:hAnsi="Book Antiqua"/>
                <w:sz w:val="18"/>
                <w:szCs w:val="18"/>
              </w:rPr>
            </w:pPr>
          </w:p>
        </w:tc>
        <w:tc>
          <w:tcPr>
            <w:tcW w:w="2796" w:type="dxa"/>
            <w:tcBorders>
              <w:top w:val="single" w:sz="4" w:space="0" w:color="auto"/>
              <w:bottom w:val="single" w:sz="4" w:space="0" w:color="auto"/>
            </w:tcBorders>
            <w:vAlign w:val="center"/>
          </w:tcPr>
          <w:p w14:paraId="01658B85" w14:textId="6260D577" w:rsidR="00190CEC" w:rsidRPr="002042FF" w:rsidRDefault="005404FB" w:rsidP="00542374">
            <w:pPr>
              <w:pStyle w:val="Body"/>
              <w:ind w:left="-140" w:right="-102"/>
              <w:jc w:val="right"/>
              <w:rPr>
                <w:rFonts w:ascii="Book Antiqua" w:hAnsi="Book Antiqua" w:cs="Book Antiqua"/>
                <w:sz w:val="18"/>
                <w:szCs w:val="18"/>
              </w:rPr>
            </w:pPr>
            <w:r w:rsidRPr="002042FF">
              <w:rPr>
                <w:rFonts w:ascii="Book Antiqua" w:hAnsi="Book Antiqua" w:cs="Book Antiqua"/>
                <w:sz w:val="18"/>
                <w:szCs w:val="18"/>
              </w:rPr>
              <w:t>Results</w:t>
            </w:r>
          </w:p>
        </w:tc>
      </w:tr>
      <w:tr w:rsidR="00190CEC" w:rsidRPr="002042FF" w14:paraId="4BC1F62F" w14:textId="77777777" w:rsidTr="002042FF">
        <w:trPr>
          <w:jc w:val="center"/>
        </w:trPr>
        <w:tc>
          <w:tcPr>
            <w:tcW w:w="2141" w:type="dxa"/>
            <w:tcBorders>
              <w:top w:val="single" w:sz="4" w:space="0" w:color="auto"/>
            </w:tcBorders>
            <w:vAlign w:val="center"/>
          </w:tcPr>
          <w:p w14:paraId="152D8770" w14:textId="77777777" w:rsidR="00190CEC" w:rsidRPr="002042FF" w:rsidRDefault="00190CEC" w:rsidP="002042FF">
            <w:pPr>
              <w:ind w:left="-108"/>
              <w:rPr>
                <w:rFonts w:ascii="Book Antiqua" w:hAnsi="Book Antiqua"/>
                <w:sz w:val="18"/>
                <w:szCs w:val="18"/>
              </w:rPr>
            </w:pPr>
            <w:r w:rsidRPr="002042FF">
              <w:rPr>
                <w:rFonts w:ascii="Book Antiqua" w:hAnsi="Book Antiqua"/>
                <w:sz w:val="18"/>
                <w:szCs w:val="18"/>
              </w:rPr>
              <w:t>Mann Whitney U</w:t>
            </w:r>
          </w:p>
        </w:tc>
        <w:tc>
          <w:tcPr>
            <w:tcW w:w="2796" w:type="dxa"/>
            <w:tcBorders>
              <w:top w:val="single" w:sz="4" w:space="0" w:color="auto"/>
            </w:tcBorders>
            <w:vAlign w:val="center"/>
          </w:tcPr>
          <w:p w14:paraId="0EB1882E" w14:textId="77777777" w:rsidR="00190CEC" w:rsidRPr="002042FF" w:rsidRDefault="00190CEC" w:rsidP="00542374">
            <w:pPr>
              <w:pStyle w:val="Body"/>
              <w:ind w:left="-140" w:right="-102"/>
              <w:jc w:val="right"/>
              <w:rPr>
                <w:rFonts w:ascii="Book Antiqua" w:hAnsi="Book Antiqua" w:cs="Book Antiqua"/>
                <w:sz w:val="18"/>
                <w:szCs w:val="18"/>
              </w:rPr>
            </w:pPr>
            <w:r w:rsidRPr="002042FF">
              <w:rPr>
                <w:rFonts w:ascii="Book Antiqua" w:hAnsi="Book Antiqua" w:cs="Book Antiqua"/>
                <w:sz w:val="18"/>
                <w:szCs w:val="18"/>
              </w:rPr>
              <w:t>465,000</w:t>
            </w:r>
          </w:p>
        </w:tc>
      </w:tr>
      <w:tr w:rsidR="00190CEC" w:rsidRPr="002042FF" w14:paraId="50625967" w14:textId="77777777" w:rsidTr="002042FF">
        <w:trPr>
          <w:jc w:val="center"/>
        </w:trPr>
        <w:tc>
          <w:tcPr>
            <w:tcW w:w="2141" w:type="dxa"/>
            <w:vAlign w:val="center"/>
          </w:tcPr>
          <w:p w14:paraId="6B0E445F" w14:textId="77777777" w:rsidR="00190CEC" w:rsidRPr="002042FF" w:rsidRDefault="00190CEC" w:rsidP="002042FF">
            <w:pPr>
              <w:ind w:left="-108"/>
              <w:rPr>
                <w:rFonts w:ascii="Book Antiqua" w:hAnsi="Book Antiqua"/>
                <w:sz w:val="18"/>
                <w:szCs w:val="18"/>
              </w:rPr>
            </w:pPr>
            <w:r w:rsidRPr="002042FF">
              <w:rPr>
                <w:rFonts w:ascii="Book Antiqua" w:hAnsi="Book Antiqua"/>
                <w:sz w:val="18"/>
                <w:szCs w:val="18"/>
              </w:rPr>
              <w:t>Wilcoxon W</w:t>
            </w:r>
          </w:p>
        </w:tc>
        <w:tc>
          <w:tcPr>
            <w:tcW w:w="2796" w:type="dxa"/>
            <w:vAlign w:val="center"/>
          </w:tcPr>
          <w:p w14:paraId="1D61EA33" w14:textId="77777777" w:rsidR="00190CEC" w:rsidRPr="002042FF" w:rsidRDefault="00190CEC" w:rsidP="00542374">
            <w:pPr>
              <w:pStyle w:val="Body"/>
              <w:ind w:left="-140" w:right="-102"/>
              <w:jc w:val="right"/>
              <w:rPr>
                <w:rFonts w:ascii="Book Antiqua" w:hAnsi="Book Antiqua" w:cs="Book Antiqua"/>
                <w:sz w:val="18"/>
                <w:szCs w:val="18"/>
              </w:rPr>
            </w:pPr>
            <w:r w:rsidRPr="002042FF">
              <w:rPr>
                <w:rFonts w:ascii="Book Antiqua" w:hAnsi="Book Antiqua" w:cs="Book Antiqua"/>
                <w:sz w:val="18"/>
                <w:szCs w:val="18"/>
              </w:rPr>
              <w:t>1131,000</w:t>
            </w:r>
          </w:p>
        </w:tc>
      </w:tr>
      <w:tr w:rsidR="00190CEC" w:rsidRPr="002042FF" w14:paraId="5EDA43FF" w14:textId="77777777" w:rsidTr="002042FF">
        <w:trPr>
          <w:jc w:val="center"/>
        </w:trPr>
        <w:tc>
          <w:tcPr>
            <w:tcW w:w="2141" w:type="dxa"/>
            <w:vAlign w:val="center"/>
          </w:tcPr>
          <w:p w14:paraId="680CAB11" w14:textId="77777777" w:rsidR="00190CEC" w:rsidRPr="002042FF" w:rsidRDefault="00190CEC" w:rsidP="002042FF">
            <w:pPr>
              <w:ind w:left="-108"/>
              <w:rPr>
                <w:rFonts w:ascii="Book Antiqua" w:hAnsi="Book Antiqua"/>
                <w:sz w:val="18"/>
                <w:szCs w:val="18"/>
              </w:rPr>
            </w:pPr>
            <w:r w:rsidRPr="002042FF">
              <w:rPr>
                <w:rFonts w:ascii="Book Antiqua" w:hAnsi="Book Antiqua"/>
                <w:sz w:val="18"/>
                <w:szCs w:val="18"/>
              </w:rPr>
              <w:t>Nilai Z</w:t>
            </w:r>
          </w:p>
        </w:tc>
        <w:tc>
          <w:tcPr>
            <w:tcW w:w="2796" w:type="dxa"/>
            <w:vAlign w:val="center"/>
          </w:tcPr>
          <w:p w14:paraId="490BA589" w14:textId="77777777" w:rsidR="00190CEC" w:rsidRPr="002042FF" w:rsidRDefault="00190CEC" w:rsidP="00542374">
            <w:pPr>
              <w:pStyle w:val="Body"/>
              <w:ind w:left="-140" w:right="-102"/>
              <w:jc w:val="right"/>
              <w:rPr>
                <w:rFonts w:ascii="Book Antiqua" w:hAnsi="Book Antiqua" w:cs="Book Antiqua"/>
                <w:sz w:val="18"/>
                <w:szCs w:val="18"/>
              </w:rPr>
            </w:pPr>
            <w:r w:rsidRPr="002042FF">
              <w:rPr>
                <w:rFonts w:ascii="Book Antiqua" w:hAnsi="Book Antiqua" w:cs="Book Antiqua"/>
                <w:sz w:val="18"/>
                <w:szCs w:val="18"/>
              </w:rPr>
              <w:t>-2,069</w:t>
            </w:r>
          </w:p>
        </w:tc>
      </w:tr>
      <w:tr w:rsidR="00190CEC" w:rsidRPr="002042FF" w14:paraId="246DA142" w14:textId="77777777" w:rsidTr="002042FF">
        <w:trPr>
          <w:jc w:val="center"/>
        </w:trPr>
        <w:tc>
          <w:tcPr>
            <w:tcW w:w="2141" w:type="dxa"/>
            <w:tcBorders>
              <w:bottom w:val="single" w:sz="4" w:space="0" w:color="auto"/>
            </w:tcBorders>
          </w:tcPr>
          <w:p w14:paraId="766F758F" w14:textId="77777777" w:rsidR="00190CEC" w:rsidRPr="002042FF" w:rsidRDefault="00190CEC" w:rsidP="002042FF">
            <w:pPr>
              <w:ind w:left="-108"/>
              <w:rPr>
                <w:rFonts w:ascii="Book Antiqua" w:hAnsi="Book Antiqua"/>
                <w:sz w:val="18"/>
                <w:szCs w:val="18"/>
              </w:rPr>
            </w:pPr>
            <w:r w:rsidRPr="002042FF">
              <w:rPr>
                <w:rFonts w:ascii="Book Antiqua" w:hAnsi="Book Antiqua"/>
                <w:sz w:val="18"/>
                <w:szCs w:val="18"/>
              </w:rPr>
              <w:t>Sig. (2-failed)</w:t>
            </w:r>
          </w:p>
        </w:tc>
        <w:tc>
          <w:tcPr>
            <w:tcW w:w="2796" w:type="dxa"/>
            <w:tcBorders>
              <w:bottom w:val="single" w:sz="4" w:space="0" w:color="auto"/>
            </w:tcBorders>
          </w:tcPr>
          <w:p w14:paraId="2CFDECAE" w14:textId="096B9E9C" w:rsidR="00190CEC" w:rsidRPr="002042FF" w:rsidRDefault="002042FF" w:rsidP="00542374">
            <w:pPr>
              <w:pStyle w:val="Body"/>
              <w:ind w:left="-140" w:right="-102"/>
              <w:jc w:val="right"/>
              <w:rPr>
                <w:rFonts w:ascii="Book Antiqua" w:hAnsi="Book Antiqua" w:cs="Book Antiqua"/>
                <w:sz w:val="18"/>
                <w:szCs w:val="18"/>
              </w:rPr>
            </w:pPr>
            <w:r>
              <w:rPr>
                <w:rFonts w:ascii="Book Antiqua" w:hAnsi="Book Antiqua" w:cs="Book Antiqua"/>
                <w:sz w:val="18"/>
                <w:szCs w:val="18"/>
              </w:rPr>
              <w:t>0.</w:t>
            </w:r>
            <w:r w:rsidR="00190CEC" w:rsidRPr="002042FF">
              <w:rPr>
                <w:rFonts w:ascii="Book Antiqua" w:hAnsi="Book Antiqua" w:cs="Book Antiqua"/>
                <w:sz w:val="18"/>
                <w:szCs w:val="18"/>
              </w:rPr>
              <w:t>039</w:t>
            </w:r>
          </w:p>
        </w:tc>
      </w:tr>
    </w:tbl>
    <w:p w14:paraId="00B08E02" w14:textId="77777777" w:rsidR="002042FF" w:rsidRDefault="002042FF" w:rsidP="002042FF">
      <w:pPr>
        <w:ind w:firstLine="426"/>
        <w:jc w:val="both"/>
        <w:rPr>
          <w:rFonts w:ascii="Book Antiqua" w:hAnsi="Book Antiqua"/>
          <w:sz w:val="20"/>
          <w:szCs w:val="20"/>
        </w:rPr>
      </w:pPr>
    </w:p>
    <w:p w14:paraId="1CD036D9" w14:textId="125BC009" w:rsidR="00190CEC" w:rsidRPr="00190CEC" w:rsidRDefault="005404FB" w:rsidP="002042FF">
      <w:pPr>
        <w:ind w:firstLine="426"/>
        <w:jc w:val="both"/>
        <w:rPr>
          <w:rFonts w:ascii="Book Antiqua" w:hAnsi="Book Antiqua"/>
          <w:sz w:val="20"/>
          <w:szCs w:val="20"/>
        </w:rPr>
      </w:pPr>
      <w:r w:rsidRPr="005404FB">
        <w:rPr>
          <w:rFonts w:ascii="Book Antiqua" w:hAnsi="Book Antiqua"/>
          <w:sz w:val="20"/>
          <w:szCs w:val="20"/>
        </w:rPr>
        <w:t xml:space="preserve">From Table 4, it can be seen that the two-tailed significance value (Sig. 2-tailed &lt;0.05) for the posttest of students' critical thinking abilities, which indicates that the proposed H0 is rejected and Ha is accepted. This means that there is a difference in the critical thinking abilities of the experimental class and the control class. This difference is caused by the treatment given to the experimental class. Thus, it can be said that there is an influence of the use of digital teaching materials for business and energy based on cognitive conflict integrated with Augmented Reality and </w:t>
      </w:r>
      <w:proofErr w:type="spellStart"/>
      <w:r w:rsidRPr="005404FB">
        <w:rPr>
          <w:rFonts w:ascii="Book Antiqua" w:hAnsi="Book Antiqua"/>
          <w:sz w:val="20"/>
          <w:szCs w:val="20"/>
        </w:rPr>
        <w:t>Nias</w:t>
      </w:r>
      <w:proofErr w:type="spellEnd"/>
      <w:r w:rsidRPr="005404FB">
        <w:rPr>
          <w:rFonts w:ascii="Book Antiqua" w:hAnsi="Book Antiqua"/>
          <w:sz w:val="20"/>
          <w:szCs w:val="20"/>
        </w:rPr>
        <w:t xml:space="preserve"> ethnoscience on students' critical thinking abilities.</w:t>
      </w:r>
    </w:p>
    <w:p w14:paraId="7AD4DC73" w14:textId="5B85D040" w:rsidR="00190CEC" w:rsidRPr="00190CEC" w:rsidRDefault="005404FB" w:rsidP="002042FF">
      <w:pPr>
        <w:ind w:firstLine="426"/>
        <w:jc w:val="both"/>
        <w:rPr>
          <w:rFonts w:ascii="Book Antiqua" w:hAnsi="Book Antiqua"/>
          <w:sz w:val="20"/>
          <w:szCs w:val="20"/>
        </w:rPr>
      </w:pPr>
      <w:r w:rsidRPr="005404FB">
        <w:rPr>
          <w:rFonts w:ascii="Book Antiqua" w:hAnsi="Book Antiqua"/>
          <w:sz w:val="20"/>
          <w:szCs w:val="20"/>
        </w:rPr>
        <w:t xml:space="preserve">At this stage, an effectiveness test was conducted on the developed teaching materials. The effectiveness test was carried out by comparing the assessment results from the control class and the experimental class. These results were obtained from the critical thinking assessment scores. The critical thinking assessment consists of a pretest and a posttest. The pretest was an initial test on students, and the posttest was conducted after completing all the material. The results of the effectiveness test conducted using the Mann-Whitney test showed that the digital teaching materials on effort and energy based on cognitive conflict integrated with Augmented Reality and </w:t>
      </w:r>
      <w:proofErr w:type="spellStart"/>
      <w:r w:rsidRPr="005404FB">
        <w:rPr>
          <w:rFonts w:ascii="Book Antiqua" w:hAnsi="Book Antiqua"/>
          <w:sz w:val="20"/>
          <w:szCs w:val="20"/>
        </w:rPr>
        <w:t>Nias</w:t>
      </w:r>
      <w:proofErr w:type="spellEnd"/>
      <w:r w:rsidRPr="005404FB">
        <w:rPr>
          <w:rFonts w:ascii="Book Antiqua" w:hAnsi="Book Antiqua"/>
          <w:sz w:val="20"/>
          <w:szCs w:val="20"/>
        </w:rPr>
        <w:t xml:space="preserve"> ethnoscience were effective in improving students' critical thinking skills. This occurred due to the impact of combining cognitive conflict-based learning models, Augmented Reality and </w:t>
      </w:r>
      <w:proofErr w:type="spellStart"/>
      <w:r w:rsidRPr="005404FB">
        <w:rPr>
          <w:rFonts w:ascii="Book Antiqua" w:hAnsi="Book Antiqua"/>
          <w:sz w:val="20"/>
          <w:szCs w:val="20"/>
        </w:rPr>
        <w:t>Nias</w:t>
      </w:r>
      <w:proofErr w:type="spellEnd"/>
      <w:r w:rsidRPr="005404FB">
        <w:rPr>
          <w:rFonts w:ascii="Book Antiqua" w:hAnsi="Book Antiqua"/>
          <w:sz w:val="20"/>
          <w:szCs w:val="20"/>
        </w:rPr>
        <w:t xml:space="preserve"> ethnoscience in the teaching materials.</w:t>
      </w:r>
    </w:p>
    <w:p w14:paraId="531A1BC4" w14:textId="4CCC46CE" w:rsidR="00190CEC" w:rsidRPr="00190CEC" w:rsidRDefault="005404FB" w:rsidP="002042FF">
      <w:pPr>
        <w:ind w:firstLine="426"/>
        <w:jc w:val="both"/>
        <w:rPr>
          <w:rFonts w:ascii="Book Antiqua" w:hAnsi="Book Antiqua"/>
          <w:sz w:val="20"/>
          <w:szCs w:val="20"/>
        </w:rPr>
      </w:pPr>
      <w:r w:rsidRPr="005404FB">
        <w:rPr>
          <w:rFonts w:ascii="Book Antiqua" w:hAnsi="Book Antiqua"/>
          <w:sz w:val="20"/>
          <w:szCs w:val="20"/>
        </w:rPr>
        <w:t xml:space="preserve">Learning models based on cognitive conflict play a crucial role in enhancing students' critical thinking skills, as they encourage them to confront and analyze discrepancies between initial concepts and scientific facts. This allows students to evaluate information and reconstruct their understanding </w:t>
      </w:r>
      <w:r w:rsidR="002042FF">
        <w:rPr>
          <w:rFonts w:ascii="Book Antiqua" w:hAnsi="Book Antiqua"/>
          <w:sz w:val="20"/>
          <w:szCs w:val="20"/>
        </w:rPr>
        <w:fldChar w:fldCharType="begin" w:fldLock="1"/>
      </w:r>
      <w:r w:rsidR="002042FF">
        <w:rPr>
          <w:rFonts w:ascii="Book Antiqua" w:hAnsi="Book Antiqua"/>
          <w:sz w:val="20"/>
          <w:szCs w:val="20"/>
        </w:rPr>
        <w:instrText>ADDIN CSL_CITATION {"citationItems":[{"id":"ITEM-1","itemData":{"DOI":"10.36681/tused.2023.003","ISSN":"1304-6020","author":[{"dropping-particle":"","family":"Mufit","given":"Fatni","non-dropping-particle":"","parse-names":false,"suffix":""},{"dropping-particle":"","family":"Festiyed","given":"Festiyed","non-dropping-particle":"","parse-names":false,"suffix":""},{"dropping-particle":"","family":"Fauzan","given":"Ahmad","non-dropping-particle":"","parse-names":false,"suffix":""},{"dropping-particle":"","family":"Lufri","given":"Lufri","non-dropping-particle":"","parse-names":false,"suffix":""}],"container-title":"Journal of Turkish Science Education","id":"ITEM-1","issued":{"date-parts":[["2023","3","31"]]},"title":"The Effect of Cognitive Conflict-Based Learning (CCBL) Model on Remediation of Misconceptions","type":"article-journal"},"uris":["http://www.mendeley.com/documents/?uuid=45530797-bb9e-480b-830d-65a22df6d624"]}],"mendeley":{"formattedCitation":"(Mufit, Festiyed, et al., 2023)","plainTextFormattedCitation":"(Mufit, Festiyed, et al., 2023)","previouslyFormattedCitation":"(Mufit, Festiyed, et al., 2023)"},"properties":{"noteIndex":0},"schema":"https://github.com/citation-style-language/schema/raw/master/csl-citation.json"}</w:instrText>
      </w:r>
      <w:r w:rsidR="002042FF">
        <w:rPr>
          <w:rFonts w:ascii="Book Antiqua" w:hAnsi="Book Antiqua"/>
          <w:sz w:val="20"/>
          <w:szCs w:val="20"/>
        </w:rPr>
        <w:fldChar w:fldCharType="separate"/>
      </w:r>
      <w:r w:rsidR="002042FF" w:rsidRPr="002042FF">
        <w:rPr>
          <w:rFonts w:ascii="Book Antiqua" w:hAnsi="Book Antiqua"/>
          <w:noProof/>
          <w:sz w:val="20"/>
          <w:szCs w:val="20"/>
        </w:rPr>
        <w:t>(Mufit, Festiyed, et al., 2023)</w:t>
      </w:r>
      <w:r w:rsidR="002042FF">
        <w:rPr>
          <w:rFonts w:ascii="Book Antiqua" w:hAnsi="Book Antiqua"/>
          <w:sz w:val="20"/>
          <w:szCs w:val="20"/>
        </w:rPr>
        <w:fldChar w:fldCharType="end"/>
      </w:r>
      <w:r w:rsidRPr="005404FB">
        <w:rPr>
          <w:rFonts w:ascii="Book Antiqua" w:hAnsi="Book Antiqua"/>
          <w:sz w:val="20"/>
          <w:szCs w:val="20"/>
        </w:rPr>
        <w:t xml:space="preserve">. The use of experimental simulations in this model also enhances learning and strengthens critical thinking skills through the analysis of conflicting evidence and information </w:t>
      </w:r>
      <w:r w:rsidR="002042FF">
        <w:rPr>
          <w:rFonts w:ascii="Book Antiqua" w:hAnsi="Book Antiqua"/>
          <w:sz w:val="20"/>
          <w:szCs w:val="20"/>
        </w:rPr>
        <w:fldChar w:fldCharType="begin" w:fldLock="1"/>
      </w:r>
      <w:r w:rsidR="002042FF">
        <w:rPr>
          <w:rFonts w:ascii="Book Antiqua" w:hAnsi="Book Antiqua"/>
          <w:sz w:val="20"/>
          <w:szCs w:val="20"/>
        </w:rPr>
        <w:instrText>ADDIN CSL_CITATION {"citationItems":[{"id":"ITEM-1","itemData":{"DOI":"10.15294/jpii.v11i4.39333","ISSN":"2089-4392","abstract":"Students find it challenging to understand motion concept or mechanics in physics learning and often experience misconceptions. There is also a lack of teaching materials that promote conceptual understanding. This study aims to produce a valid, practical, and effective e-book based on cognitive conflict to enhance conceptual understanding. This research used explanatory sequential mixed methods. The effectiveness test was carried out through an experimental method with a pretest-posttest control group design. Using the cluster random sampling, 61 science students performed as the samples. The research instruments used were interview guides, observation sheets, questionnaires, and two-level multiple-choice concept tests. The data were analyzed qualitatively and quantitatively using Aiken's V formula, the percentage technique, and the Mann-Whitney hypothesis test. This study produced an e-book according to the four syntaxes of the cognitive conflict-based learning model (CCBL). Real experiment video analysis was integrated into the third syntax. The e-book is valid in content, construct, language, and graphics, with an average of 0.83 in the high category. This e-book is practical in terms of user convenience, attractiveness, and benefits, with an average of 79.6 in the strong category. This e-book is effective, with a significant effect of 0.001 0.05 on conceptual understanding and misconceptions. We concluded that the cognitive conflict-based e-book with real experiment video analysis integration is valid, practical, and effective in enhancing students' conceptual understanding of motion kinematics.","author":[{"dropping-particle":"","family":"Mufit","given":"F","non-dropping-particle":"","parse-names":false,"suffix":""},{"dropping-particle":"","family":"Asrizal","given":"A","non-dropping-particle":"","parse-names":false,"suffix":""},{"dropping-particle":"","family":"Puspitasari","given":"R","non-dropping-particle":"","parse-names":false,"suffix":""},{"dropping-particle":"","family":"Annisa N","given":"A.","non-dropping-particle":"","parse-names":false,"suffix":""}],"container-title":"Jurnal Pendidikan IPA Indonesia","id":"ITEM-1","issue":"4","issued":{"date-parts":[["2022","12","31"]]},"page":"626-639","title":"Cognitive Conflict-Based E-Book with Real Experiment Video Analysis Integration to Enhance Conceptual Understanding of Motion Kinematics","type":"article-journal","volume":"11"},"uris":["http://www.mendeley.com/documents/?uuid=0763dd39-8f44-4ebb-bf30-5991e65e4627"]}],"mendeley":{"formattedCitation":"(Mufit et al., 2022)","plainTextFormattedCitation":"(Mufit et al., 2022)","previouslyFormattedCitation":"(Mufit et al., 2022)"},"properties":{"noteIndex":0},"schema":"https://github.com/citation-style-language/schema/raw/master/csl-citation.json"}</w:instrText>
      </w:r>
      <w:r w:rsidR="002042FF">
        <w:rPr>
          <w:rFonts w:ascii="Book Antiqua" w:hAnsi="Book Antiqua"/>
          <w:sz w:val="20"/>
          <w:szCs w:val="20"/>
        </w:rPr>
        <w:fldChar w:fldCharType="separate"/>
      </w:r>
      <w:r w:rsidR="002042FF" w:rsidRPr="002042FF">
        <w:rPr>
          <w:rFonts w:ascii="Book Antiqua" w:hAnsi="Book Antiqua"/>
          <w:noProof/>
          <w:sz w:val="20"/>
          <w:szCs w:val="20"/>
        </w:rPr>
        <w:t>(Mufit et al., 2022)</w:t>
      </w:r>
      <w:r w:rsidR="002042FF">
        <w:rPr>
          <w:rFonts w:ascii="Book Antiqua" w:hAnsi="Book Antiqua"/>
          <w:sz w:val="20"/>
          <w:szCs w:val="20"/>
        </w:rPr>
        <w:fldChar w:fldCharType="end"/>
      </w:r>
      <w:r w:rsidRPr="005404FB">
        <w:rPr>
          <w:rFonts w:ascii="Book Antiqua" w:hAnsi="Book Antiqua"/>
          <w:sz w:val="20"/>
          <w:szCs w:val="20"/>
        </w:rPr>
        <w:t xml:space="preserve">. The integration of ethnoscience also strengthens critical thinking skills by encouraging students to compare traditional knowledge and scientific concepts in real-world contexts, enabling them to assess and interpret concepts more deeply </w:t>
      </w:r>
      <w:r w:rsidR="002042FF">
        <w:rPr>
          <w:rFonts w:ascii="Book Antiqua" w:hAnsi="Book Antiqua"/>
          <w:sz w:val="20"/>
          <w:szCs w:val="20"/>
        </w:rPr>
        <w:lastRenderedPageBreak/>
        <w:fldChar w:fldCharType="begin" w:fldLock="1"/>
      </w:r>
      <w:r w:rsidR="002042FF">
        <w:rPr>
          <w:rFonts w:ascii="Book Antiqua" w:hAnsi="Book Antiqua"/>
          <w:sz w:val="20"/>
          <w:szCs w:val="20"/>
        </w:rPr>
        <w:instrText>ADDIN CSL_CITATION {"citationItems":[{"id":"ITEM-1","itemData":{"author":[{"dropping-particle":"","family":"Khusniati","given":"Miranita","non-dropping-particle":"","parse-names":false,"suffix":""}],"id":"ITEM-1","issued":{"date-parts":[["2022"]]},"publisher":"Magelang: Pustaka Rumah Cinta","title":"Kajian Etnosains dan Etnoekologi dalam Budaya Jawa","type":"book"},"uris":["http://www.mendeley.com/documents/?uuid=83d48b34-9b61-4c62-ac2a-9504933017ce"]},{"id":"ITEM-2","itemData":{"DOI":"10.1088/1742-6596/1796/1/012094","ISSN":"1742-6588","abstract":"Recently, Ethnoscience learning has become the focus of researchers in various regions. It provides a mixed-nuance of culture and science. This learning is a breakthrough in the world of education because it combines science and culture. This research aimed to identify the influence of Ethnoscience learning on students’ scientific literacy. The method employed was a meta-analysis. This data source was ten research articles obtained from the Scopus database based on specific search criteria. The analysis was done through 5 stages, namely Orientation, Conceptualization, Investigation, Discussion, and Conclusion. Based on the analysis of the research results, Ethnoscience learning significantly increased students’ scientific literacy. Therefore, Ethnoscience learning in schools is very important to improve students’ scientific literacy skills in developing science education for students in the 21 st -century and to keep environment.","author":[{"dropping-particle":"","family":"Nurcahyani","given":"Dwi","non-dropping-particle":"","parse-names":false,"suffix":""},{"dropping-particle":"","family":"Yuberti","given":"","non-dropping-particle":"","parse-names":false,"suffix":""},{"dropping-particle":"","family":"Irwandani","given":"","non-dropping-particle":"","parse-names":false,"suffix":""},{"dropping-particle":"","family":"Rahmayanti","given":"Henita","non-dropping-particle":"","parse-names":false,"suffix":""},{"dropping-particle":"","family":"Ichsan","given":"Ilmi Zajuli","non-dropping-particle":"","parse-names":false,"suffix":""},{"dropping-particle":"","family":"Mehadi Rahman","given":"Md.","non-dropping-particle":"","parse-names":false,"suffix":""}],"container-title":"Journal of Physics: Conference Series","id":"ITEM-2","issue":"1","issued":{"date-parts":[["2021","2","1"]]},"page":"012094","title":"Ethnoscience learning on science literacy of physics material to support environment: A meta-analysis research","title-short":"Ethnoscience learning on science literacy of physi","type":"article-journal","volume":"1796"},"uris":["http://www.mendeley.com/documents/?uuid=47f62d53-c6b4-4ef2-bd6e-302435ca9de2"]},{"id":"ITEM-3","itemData":{"DOI":"10.46843/jiecr.v3i2.89","ISSN":"2722-9696","abstract":"The purpose of this study was to analyze the effect of implementing a project-based learning model (PjBL) with an ethnoscience approach on the level of understanding of elementary school students' concepts and to determine student responses to the application of a Project Based Learning Model (PjBL) with an ethnoscience approach. This study was a quasi experimental research design with a post-test only group design. The samples used were two classes of fourth grade students as the Â experimental class consisted of 27 students and the control class consisted of 23 students. The sampling technique used was multiple purposive sampling. The data collection method used was the test and non test method. The instruments used are multiple choice post-test questions and student response questionnaires to the application of a project-based learning model (PjBL) with an ethnoscience approach.Â The normality and homogeneity test as the initial test showed the data were normally distributed and homogeneous. This study used the average difference test with the parametric statistical test Independent-Sample T Test. The t-test results showed that the t-count value is 2.452 t-table 2.011 so that there is a significant difference in the post-test mean of students in the experimental class and the control class. The average score of student responses to the use of the Project Based Learning Model (PjBL) model with an ethnoscience approach is 89.6 with very good criteria. The application of the Project Based Learning (PjBL) model with the ethnoscience approach affects science conceptual understanding.","author":[{"dropping-particle":"","family":"Ardianti","given":"Sekar Dwi","non-dropping-particle":"","parse-names":false,"suffix":""},{"dropping-particle":"","family":"Raida","given":"Sulasfiana Alfi","non-dropping-particle":"","parse-names":false,"suffix":""}],"container-title":"Journal of Innovation in Educational and Cultural Research","id":"ITEM-3","issue":"2","issued":{"date-parts":[["2022","2","15"]]},"page":"207-214","title":"The Effect of Project Based Learning with Ethnoscience Approach on Science Conceptual Understanding","type":"article-journal","volume":"3"},"uris":["http://www.mendeley.com/documents/?uuid=4d0f8ad1-d7d0-4450-8154-5497cd63d6ca"]},{"id":"ITEM-4","itemData":{"DOI":"10.56566/ijses.v1i1.109","ISSN":"3047-0404","abstract":"Education is a process of sharing knowledge, knowledge, value conversion, character formation with various supporting aspects with a specific aim in the plan to develop human potential. Currently, many students are unable to apply the results of chemistry learning in their daily lives, this can be triggered by inadequate selection of learning resources, resulting in low student motivation and scientific literacy. This requires a teacher's creativity in the learning process so that the quality of students' learning can increase. One way that can be done is to link learning materials with local culture which can later increase students' scientific knowledge and increase students' motivation and scientific literacy. This research aims to find out learning LKPD by applying ethnoscience learning to chemistry material. The method used in this research is a literature review. Based on the literature review that has been carried out, it can be concluded that selecting appropriate and ethnoscience-based learning resources ranging from 63.76 to 97.15 can improve students' scientific literacy abilities.","author":[{"dropping-particle":"","family":"Januarti","given":"Isna Mutia","non-dropping-particle":"","parse-names":false,"suffix":""},{"dropping-particle":"","family":"Muliyadi","given":"Lalu","non-dropping-particle":"","parse-names":false,"suffix":""}],"container-title":"International Journal of Science Education and Science","id":"ITEM-4","issue":"1","issued":{"date-parts":[["2024","3","5"]]},"page":"13-18","title":"Development of Ethnoscience-Based Student Worksheet Using the Guided Inquiry Learning Model to Increase Students' Learning Motivation and Scientific Literacy: A Review","type":"article-journal","volume":"1"},"uris":["http://www.mendeley.com/documents/?uuid=c5e74115-e58b-42a8-9c22-ed4afd63b013"]}],"mendeley":{"formattedCitation":"(Ardianti et al., 2022; Januarti et al., 2024; Khusniati, 2022; Nurcahyani et al., 2021)","plainTextFormattedCitation":"(Ardianti et al., 2022; Januarti et al., 2024; Khusniati, 2022; Nurcahyani et al., 2021)","previouslyFormattedCitation":"(Ardianti et al., 2022; Januarti et al., 2024; Khusniati, 2022; Nurcahyani et al., 2021)"},"properties":{"noteIndex":0},"schema":"https://github.com/citation-style-language/schema/raw/master/csl-citation.json"}</w:instrText>
      </w:r>
      <w:r w:rsidR="002042FF">
        <w:rPr>
          <w:rFonts w:ascii="Book Antiqua" w:hAnsi="Book Antiqua"/>
          <w:sz w:val="20"/>
          <w:szCs w:val="20"/>
        </w:rPr>
        <w:fldChar w:fldCharType="separate"/>
      </w:r>
      <w:r w:rsidR="002042FF" w:rsidRPr="002042FF">
        <w:rPr>
          <w:rFonts w:ascii="Book Antiqua" w:hAnsi="Book Antiqua"/>
          <w:noProof/>
          <w:sz w:val="20"/>
          <w:szCs w:val="20"/>
        </w:rPr>
        <w:t>(Ardianti et al., 2022; Januarti et al., 2024; Khusniati, 2022; Nurcahyani et al., 2021)</w:t>
      </w:r>
      <w:r w:rsidR="002042FF">
        <w:rPr>
          <w:rFonts w:ascii="Book Antiqua" w:hAnsi="Book Antiqua"/>
          <w:sz w:val="20"/>
          <w:szCs w:val="20"/>
        </w:rPr>
        <w:fldChar w:fldCharType="end"/>
      </w:r>
      <w:r w:rsidRPr="005404FB">
        <w:rPr>
          <w:rFonts w:ascii="Book Antiqua" w:hAnsi="Book Antiqua"/>
          <w:sz w:val="20"/>
          <w:szCs w:val="20"/>
        </w:rPr>
        <w:t xml:space="preserve">. In addition, the use of Augmented Reality (AR) supports the development of critical thinking through interactive visualization and independent exploration, which allows students to identify problems, analyze phenomena, and reflect on the learning process in a more meaningful way </w:t>
      </w:r>
      <w:r w:rsidR="002042FF">
        <w:rPr>
          <w:rFonts w:ascii="Book Antiqua" w:hAnsi="Book Antiqua"/>
          <w:sz w:val="20"/>
          <w:szCs w:val="20"/>
        </w:rPr>
        <w:fldChar w:fldCharType="begin" w:fldLock="1"/>
      </w:r>
      <w:r w:rsidR="0085336F">
        <w:rPr>
          <w:rFonts w:ascii="Book Antiqua" w:hAnsi="Book Antiqua"/>
          <w:sz w:val="20"/>
          <w:szCs w:val="20"/>
        </w:rPr>
        <w:instrText>ADDIN CSL_CITATION {"citationItems":[{"id":"ITEM-1","itemData":{"author":[{"dropping-particle":"","family":"Marcelita","given":"Faldiena","non-dropping-particle":"","parse-names":false,"suffix":""}],"id":"ITEM-1","issued":{"date-parts":[["2022"]]},"publisher":"Bogor: IPB Press","title":"Augmented Reality Untuk Modul Pembelajaran","type":"book"},"uris":["http://www.mendeley.com/documents/?uuid=ad0b333d-b43a-47bf-ac38-9f917c26d2fd"]},{"id":"ITEM-2","itemData":{"DOI":"10.18178/ijiet.2024.14.9.2149","ISSN":"20103689","abstract":"Augmented reality is becoming a commonly used technology today to present real-world phenomena such as conditions. The reliability of this technology is suitable for training scientific literacy because scientific literacy is related to the ability to explain, interpret, and investigate phenomena scientifically. This study aims to determine the effectiveness of augmented reality with cognitive conflict models to improve scientific literacy of static fluid materials. The study used a quasi-experimental design involving 36 students in the control group and 36 students in the experimental group. Static fluid material literacy test instruments are used to measure students’ abilities. The results of research through the Mann-Whitney test showed a significance value Sig (2-tailed) &lt;0.05, which informed that there is a significant effect of learning by utilizing augmented reality with cognitive conflict model compared to conventional learning.","author":[{"dropping-particle":"","family":"Mufit","given":"Fatni","non-dropping-particle":"","parse-names":false,"suffix":""}],"container-title":"International Journal of Information and Education Technology","id":"ITEM-2","issue":"9","issued":{"date-parts":[["2024"]]},"page":"1199-1207","title":"Effectiveness of Augmented Reality with Cognitive Conflict Model to Improve Scientific Literacy of Static Fluid Material","type":"article-journal","volume":"14"},"uris":["http://www.mendeley.com/documents/?uuid=0ab57783-f89f-480d-bce5-5662a5eb521e"]}],"mendeley":{"formattedCitation":"(Marcelita, 2022; Mufit, 2024)","plainTextFormattedCitation":"(Marcelita, 2022; Mufit, 2024)","previouslyFormattedCitation":"(Marcelita, 2022; Mufit, 2024)"},"properties":{"noteIndex":0},"schema":"https://github.com/citation-style-language/schema/raw/master/csl-citation.json"}</w:instrText>
      </w:r>
      <w:r w:rsidR="002042FF">
        <w:rPr>
          <w:rFonts w:ascii="Book Antiqua" w:hAnsi="Book Antiqua"/>
          <w:sz w:val="20"/>
          <w:szCs w:val="20"/>
        </w:rPr>
        <w:fldChar w:fldCharType="separate"/>
      </w:r>
      <w:r w:rsidR="002042FF" w:rsidRPr="002042FF">
        <w:rPr>
          <w:rFonts w:ascii="Book Antiqua" w:hAnsi="Book Antiqua"/>
          <w:noProof/>
          <w:sz w:val="20"/>
          <w:szCs w:val="20"/>
        </w:rPr>
        <w:t>(Marcelita, 2022; Mufit, 2024)</w:t>
      </w:r>
      <w:r w:rsidR="002042FF">
        <w:rPr>
          <w:rFonts w:ascii="Book Antiqua" w:hAnsi="Book Antiqua"/>
          <w:sz w:val="20"/>
          <w:szCs w:val="20"/>
        </w:rPr>
        <w:fldChar w:fldCharType="end"/>
      </w:r>
      <w:r w:rsidRPr="005404FB">
        <w:rPr>
          <w:rFonts w:ascii="Book Antiqua" w:hAnsi="Book Antiqua"/>
          <w:sz w:val="20"/>
          <w:szCs w:val="20"/>
        </w:rPr>
        <w:t>.</w:t>
      </w:r>
    </w:p>
    <w:p w14:paraId="2BA80EF0" w14:textId="06A26AEF" w:rsidR="00190CEC" w:rsidRPr="00190CEC" w:rsidRDefault="005404FB" w:rsidP="002042FF">
      <w:pPr>
        <w:ind w:firstLine="426"/>
        <w:jc w:val="both"/>
        <w:rPr>
          <w:rFonts w:ascii="Book Antiqua" w:hAnsi="Book Antiqua"/>
          <w:sz w:val="20"/>
          <w:szCs w:val="20"/>
        </w:rPr>
      </w:pPr>
      <w:r w:rsidRPr="005404FB">
        <w:rPr>
          <w:rFonts w:ascii="Book Antiqua" w:hAnsi="Book Antiqua"/>
          <w:sz w:val="20"/>
          <w:szCs w:val="20"/>
        </w:rPr>
        <w:t>Research indicates that students in the control class also experienced improved critical thinking skills, even though they did not receive the same special treatment as students in the experimental class. This improvement indicates that throughout the learning process, students continued to participate in activities that supported the development of their think</w:t>
      </w:r>
      <w:r w:rsidR="0085336F">
        <w:rPr>
          <w:rFonts w:ascii="Book Antiqua" w:hAnsi="Book Antiqua"/>
          <w:sz w:val="20"/>
          <w:szCs w:val="20"/>
        </w:rPr>
        <w:t xml:space="preserve">ing. This aligns with </w:t>
      </w:r>
      <w:proofErr w:type="spellStart"/>
      <w:r w:rsidR="0085336F">
        <w:rPr>
          <w:rFonts w:ascii="Book Antiqua" w:hAnsi="Book Antiqua"/>
          <w:sz w:val="20"/>
          <w:szCs w:val="20"/>
        </w:rPr>
        <w:t>Arikunto</w:t>
      </w:r>
      <w:proofErr w:type="spellEnd"/>
      <w:r w:rsidRPr="005404FB">
        <w:rPr>
          <w:rFonts w:ascii="Book Antiqua" w:hAnsi="Book Antiqua"/>
          <w:sz w:val="20"/>
          <w:szCs w:val="20"/>
        </w:rPr>
        <w:t xml:space="preserve"> </w:t>
      </w:r>
      <w:r w:rsidR="0085336F">
        <w:rPr>
          <w:rFonts w:ascii="Book Antiqua" w:hAnsi="Book Antiqua"/>
          <w:sz w:val="20"/>
          <w:szCs w:val="20"/>
        </w:rPr>
        <w:fldChar w:fldCharType="begin" w:fldLock="1"/>
      </w:r>
      <w:r w:rsidR="0085336F">
        <w:rPr>
          <w:rFonts w:ascii="Book Antiqua" w:hAnsi="Book Antiqua"/>
          <w:sz w:val="20"/>
          <w:szCs w:val="20"/>
        </w:rPr>
        <w:instrText>ADDIN CSL_CITATION {"citationItems":[{"id":"ITEM-1","itemData":{"author":[{"dropping-particle":"","family":"Arikunto","given":"S","non-dropping-particle":"","parse-names":false,"suffix":""}],"id":"ITEM-1","issued":{"date-parts":[["2015"]]},"publisher":"Jakarta: Bumi Aksara","title":"Dasar-Dasar Evaluasi Pendidikan Edisi Revisi","type":"book"},"suppress-author":1,"uris":["http://www.mendeley.com/documents/?uuid=4dd80121-3b6f-4f82-9838-c8337ef2017b"]}],"mendeley":{"formattedCitation":"(2015)","plainTextFormattedCitation":"(2015)","previouslyFormattedCitation":"(2015)"},"properties":{"noteIndex":0},"schema":"https://github.com/citation-style-language/schema/raw/master/csl-citation.json"}</w:instrText>
      </w:r>
      <w:r w:rsidR="0085336F">
        <w:rPr>
          <w:rFonts w:ascii="Book Antiqua" w:hAnsi="Book Antiqua"/>
          <w:sz w:val="20"/>
          <w:szCs w:val="20"/>
        </w:rPr>
        <w:fldChar w:fldCharType="separate"/>
      </w:r>
      <w:r w:rsidR="0085336F" w:rsidRPr="0085336F">
        <w:rPr>
          <w:rFonts w:ascii="Book Antiqua" w:hAnsi="Book Antiqua"/>
          <w:noProof/>
          <w:sz w:val="20"/>
          <w:szCs w:val="20"/>
        </w:rPr>
        <w:t>(2015)</w:t>
      </w:r>
      <w:r w:rsidR="0085336F">
        <w:rPr>
          <w:rFonts w:ascii="Book Antiqua" w:hAnsi="Book Antiqua"/>
          <w:sz w:val="20"/>
          <w:szCs w:val="20"/>
        </w:rPr>
        <w:fldChar w:fldCharType="end"/>
      </w:r>
      <w:r w:rsidR="0085336F">
        <w:rPr>
          <w:rFonts w:ascii="Book Antiqua" w:hAnsi="Book Antiqua"/>
          <w:sz w:val="20"/>
          <w:szCs w:val="20"/>
        </w:rPr>
        <w:t xml:space="preserve"> </w:t>
      </w:r>
      <w:r w:rsidRPr="005404FB">
        <w:rPr>
          <w:rFonts w:ascii="Book Antiqua" w:hAnsi="Book Antiqua"/>
          <w:sz w:val="20"/>
          <w:szCs w:val="20"/>
        </w:rPr>
        <w:t>view that systematically structured learning can help achieve learning objectives, including developing students' cognitive aspects.</w:t>
      </w:r>
    </w:p>
    <w:p w14:paraId="6951D3C5" w14:textId="69B8E757" w:rsidR="00190CEC" w:rsidRPr="00190CEC" w:rsidRDefault="005404FB" w:rsidP="0085336F">
      <w:pPr>
        <w:ind w:firstLine="426"/>
        <w:jc w:val="both"/>
        <w:rPr>
          <w:rFonts w:ascii="Book Antiqua" w:hAnsi="Book Antiqua"/>
          <w:sz w:val="20"/>
          <w:szCs w:val="20"/>
        </w:rPr>
      </w:pPr>
      <w:r w:rsidRPr="005404FB">
        <w:rPr>
          <w:rFonts w:ascii="Book Antiqua" w:hAnsi="Book Antiqua"/>
          <w:sz w:val="20"/>
          <w:szCs w:val="20"/>
        </w:rPr>
        <w:t>Throughout the learning process, students in the control class continuously attempted to understand the material presented by the teacher through explanations, discussions, and practice exercises. In doing so, they became accustomed to identifying important information, understanding problems, and drawing simple conclusions. These activities demonstrate the gradual development of thinking proce</w:t>
      </w:r>
      <w:r w:rsidR="0085336F">
        <w:rPr>
          <w:rFonts w:ascii="Book Antiqua" w:hAnsi="Book Antiqua"/>
          <w:sz w:val="20"/>
          <w:szCs w:val="20"/>
        </w:rPr>
        <w:t xml:space="preserve">sses, as explained by </w:t>
      </w:r>
      <w:r w:rsidRPr="005404FB">
        <w:rPr>
          <w:rFonts w:ascii="Book Antiqua" w:hAnsi="Book Antiqua"/>
          <w:sz w:val="20"/>
          <w:szCs w:val="20"/>
        </w:rPr>
        <w:t xml:space="preserve">Ennis </w:t>
      </w:r>
      <w:r w:rsidR="0085336F">
        <w:rPr>
          <w:rFonts w:ascii="Book Antiqua" w:hAnsi="Book Antiqua"/>
          <w:sz w:val="20"/>
          <w:szCs w:val="20"/>
        </w:rPr>
        <w:fldChar w:fldCharType="begin" w:fldLock="1"/>
      </w:r>
      <w:r w:rsidR="0085336F">
        <w:rPr>
          <w:rFonts w:ascii="Book Antiqua" w:hAnsi="Book Antiqua"/>
          <w:sz w:val="20"/>
          <w:szCs w:val="20"/>
        </w:rPr>
        <w:instrText>ADDIN CSL_CITATION {"citationItems":[{"id":"ITEM-1","itemData":{"DOI":"10.5840/inquiryctnews201126214","ISSN":"1093-1082","author":[{"dropping-particle":"","family":"Ennis","given":"Robert H","non-dropping-particle":"","parse-names":false,"suffix":""}],"container-title":"Inquiry: Critical Thinking Across the Disciplines","id":"ITEM-1","issue":"2","issued":{"date-parts":[["2011"]]},"page":"4-4","title":"Ideal critical thinkers are disposed to","type":"article-journal","volume":"26"},"suppress-author":1,"uris":["http://www.mendeley.com/documents/?uuid=013421c1-e024-4b84-bd7c-941834c19495"]}],"mendeley":{"formattedCitation":"(2011)","plainTextFormattedCitation":"(2011)","previouslyFormattedCitation":"(2011)"},"properties":{"noteIndex":0},"schema":"https://github.com/citation-style-language/schema/raw/master/csl-citation.json"}</w:instrText>
      </w:r>
      <w:r w:rsidR="0085336F">
        <w:rPr>
          <w:rFonts w:ascii="Book Antiqua" w:hAnsi="Book Antiqua"/>
          <w:sz w:val="20"/>
          <w:szCs w:val="20"/>
        </w:rPr>
        <w:fldChar w:fldCharType="separate"/>
      </w:r>
      <w:r w:rsidR="0085336F" w:rsidRPr="0085336F">
        <w:rPr>
          <w:rFonts w:ascii="Book Antiqua" w:hAnsi="Book Antiqua"/>
          <w:noProof/>
          <w:sz w:val="20"/>
          <w:szCs w:val="20"/>
        </w:rPr>
        <w:t>(2011)</w:t>
      </w:r>
      <w:r w:rsidR="0085336F">
        <w:rPr>
          <w:rFonts w:ascii="Book Antiqua" w:hAnsi="Book Antiqua"/>
          <w:sz w:val="20"/>
          <w:szCs w:val="20"/>
        </w:rPr>
        <w:fldChar w:fldCharType="end"/>
      </w:r>
      <w:r w:rsidRPr="005404FB">
        <w:rPr>
          <w:rFonts w:ascii="Book Antiqua" w:hAnsi="Book Antiqua"/>
          <w:sz w:val="20"/>
          <w:szCs w:val="20"/>
        </w:rPr>
        <w:t>, who argues that critical thinking skills can be developed through activities involving the analysis, interpretation, and evaluation of information.</w:t>
      </w:r>
    </w:p>
    <w:p w14:paraId="3F9DCDB4" w14:textId="77777777" w:rsidR="005404FB" w:rsidRPr="005404FB" w:rsidRDefault="005404FB" w:rsidP="0085336F">
      <w:pPr>
        <w:ind w:firstLine="426"/>
        <w:jc w:val="both"/>
        <w:rPr>
          <w:rFonts w:ascii="Book Antiqua" w:hAnsi="Book Antiqua"/>
          <w:sz w:val="20"/>
          <w:szCs w:val="20"/>
        </w:rPr>
      </w:pPr>
      <w:r w:rsidRPr="005404FB">
        <w:rPr>
          <w:rFonts w:ascii="Book Antiqua" w:hAnsi="Book Antiqua"/>
          <w:sz w:val="20"/>
          <w:szCs w:val="20"/>
        </w:rPr>
        <w:t>In addition, students also practice using problems that require understanding and reasoning. As they attempt to solve problems, they are indirectly trained to analyze and consider the correct answer. This process makes students more accustomed to facing problems that require in-depth thought, gradually improving their critical thinking skills.</w:t>
      </w:r>
    </w:p>
    <w:p w14:paraId="3B136CB0" w14:textId="59F75C5B" w:rsidR="00577CF4" w:rsidRPr="0085336F" w:rsidRDefault="005404FB" w:rsidP="0085336F">
      <w:pPr>
        <w:ind w:firstLine="426"/>
        <w:jc w:val="both"/>
        <w:rPr>
          <w:rFonts w:ascii="Book Antiqua" w:hAnsi="Book Antiqua"/>
          <w:sz w:val="20"/>
          <w:szCs w:val="20"/>
        </w:rPr>
      </w:pPr>
      <w:r w:rsidRPr="005404FB">
        <w:rPr>
          <w:rFonts w:ascii="Book Antiqua" w:hAnsi="Book Antiqua"/>
          <w:sz w:val="20"/>
          <w:szCs w:val="20"/>
        </w:rPr>
        <w:t>This improvement is also influenced by students' prior knowledge. Students with a foundation of prior understanding tend to more easily develop critical thinking skills when faced with new material. Thus, the ongoing learning process continues to contribute to the development of their thinking skills. However, when compared to students in the experimental class, the improvement in the control class appears less significant. This is because students in the control class have not yet received learning experiences that specifically require in-depth critical thinking. However, these findings still demonstrate that students have the potential to develop critical thinking skills as long as they are actively involved in the learning process. Similar findings are supported by res</w:t>
      </w:r>
      <w:r w:rsidR="0085336F">
        <w:rPr>
          <w:rFonts w:ascii="Book Antiqua" w:hAnsi="Book Antiqua"/>
          <w:sz w:val="20"/>
          <w:szCs w:val="20"/>
        </w:rPr>
        <w:t>earch by Kurniawan et al.</w:t>
      </w:r>
      <w:r w:rsidRPr="005404FB">
        <w:rPr>
          <w:rFonts w:ascii="Book Antiqua" w:hAnsi="Book Antiqua"/>
          <w:sz w:val="20"/>
          <w:szCs w:val="20"/>
        </w:rPr>
        <w:t xml:space="preserve"> </w:t>
      </w:r>
      <w:r w:rsidR="0085336F">
        <w:rPr>
          <w:rFonts w:ascii="Book Antiqua" w:hAnsi="Book Antiqua"/>
          <w:sz w:val="20"/>
          <w:szCs w:val="20"/>
        </w:rPr>
        <w:fldChar w:fldCharType="begin" w:fldLock="1"/>
      </w:r>
      <w:r w:rsidR="0085336F">
        <w:rPr>
          <w:rFonts w:ascii="Book Antiqua" w:hAnsi="Book Antiqua"/>
          <w:sz w:val="20"/>
          <w:szCs w:val="20"/>
        </w:rPr>
        <w:instrText>ADDIN CSL_CITATION {"citationItems":[{"id":"ITEM-1","itemData":{"DOI":"10.1088/1742-6596/1876/1/012067","ISSN":"1742-6588","abstract":"Currently, the role of technology is very much felt, especially during the Covid-19 pandemic conditions. Education is no exception, everything must be done online. However, the problem in online learning, there are still many learning materials such as modules that do not support the online learning process that guides students to think critically to investigate and find concepts of learning materials that are close and follow the conditions of students. Guided inquiry-based e-module integration of ethnoscience is needed to enhance students’ critical thinking skills. It is hoped students can study online independently with problems around them. Data analysis techniques have been carried out using the Aiken V formula. Based on the validation that has been done, the integrated inquiry-based e-module ethnoscience was valid and can be used.","author":[{"dropping-particle":"","family":"Kurniawan","given":"Rudi","non-dropping-particle":"","parse-names":false,"suffix":""},{"dropping-particle":"","family":"Syafriani","given":"","non-dropping-particle":"","parse-names":false,"suffix":""}],"collection-title":"Conference Series","container-title":"Journal of Physics: Conference Series","id":"ITEM-1","issue":"1","issued":{"date-parts":[["2021","4","1"]]},"page":"012067","title":"The validity of e-module based on guided inquiry integrated ethnoscience in high school physics learning to improve students’ critical thinking","type":"article-journal","volume":"1876"},"suppress-author":1,"uris":["http://www.mendeley.com/documents/?uuid=6664cf08-07ff-4d39-87cb-29e888b45fb0"]}],"mendeley":{"formattedCitation":"(2021)","plainTextFormattedCitation":"(2021)","previouslyFormattedCitation":"(2021)"},"properties":{"noteIndex":0},"schema":"https://github.com/citation-style-language/schema/raw/master/csl-citation.json"}</w:instrText>
      </w:r>
      <w:r w:rsidR="0085336F">
        <w:rPr>
          <w:rFonts w:ascii="Book Antiqua" w:hAnsi="Book Antiqua"/>
          <w:sz w:val="20"/>
          <w:szCs w:val="20"/>
        </w:rPr>
        <w:fldChar w:fldCharType="separate"/>
      </w:r>
      <w:r w:rsidR="0085336F" w:rsidRPr="0085336F">
        <w:rPr>
          <w:rFonts w:ascii="Book Antiqua" w:hAnsi="Book Antiqua"/>
          <w:noProof/>
          <w:sz w:val="20"/>
          <w:szCs w:val="20"/>
        </w:rPr>
        <w:t>(2021)</w:t>
      </w:r>
      <w:r w:rsidR="0085336F">
        <w:rPr>
          <w:rFonts w:ascii="Book Antiqua" w:hAnsi="Book Antiqua"/>
          <w:sz w:val="20"/>
          <w:szCs w:val="20"/>
        </w:rPr>
        <w:fldChar w:fldCharType="end"/>
      </w:r>
      <w:r w:rsidRPr="005404FB">
        <w:rPr>
          <w:rFonts w:ascii="Book Antiqua" w:hAnsi="Book Antiqua"/>
          <w:sz w:val="20"/>
          <w:szCs w:val="20"/>
        </w:rPr>
        <w:t>, which states that student engagement in learning can improve their thinking skills.</w:t>
      </w:r>
    </w:p>
    <w:p w14:paraId="719C0D34" w14:textId="77777777" w:rsidR="00577CF4" w:rsidRDefault="00F268CC">
      <w:pPr>
        <w:rPr>
          <w:rFonts w:ascii="Book Antiqua" w:eastAsia="Book Antiqua" w:hAnsi="Book Antiqua" w:cs="Book Antiqua"/>
          <w:b/>
          <w:sz w:val="20"/>
          <w:szCs w:val="20"/>
        </w:rPr>
      </w:pPr>
      <w:r>
        <w:rPr>
          <w:rFonts w:ascii="Book Antiqua" w:eastAsia="Book Antiqua" w:hAnsi="Book Antiqua" w:cs="Book Antiqua"/>
          <w:b/>
          <w:sz w:val="22"/>
          <w:szCs w:val="22"/>
        </w:rPr>
        <w:t>Conclusion</w:t>
      </w:r>
      <w:r>
        <w:rPr>
          <w:rFonts w:ascii="Book Antiqua" w:eastAsia="Book Antiqua" w:hAnsi="Book Antiqua" w:cs="Book Antiqua"/>
          <w:b/>
          <w:sz w:val="20"/>
          <w:szCs w:val="20"/>
        </w:rPr>
        <w:t xml:space="preserve"> </w:t>
      </w:r>
    </w:p>
    <w:p w14:paraId="1A562D77" w14:textId="77777777" w:rsidR="00E11FB9" w:rsidRDefault="00E11FB9" w:rsidP="00E11FB9">
      <w:pPr>
        <w:ind w:firstLine="426"/>
        <w:jc w:val="both"/>
        <w:rPr>
          <w:rFonts w:ascii="Book Antiqua" w:eastAsia="MS Mincho" w:hAnsi="Book Antiqua"/>
          <w:sz w:val="20"/>
          <w:szCs w:val="20"/>
        </w:rPr>
      </w:pPr>
    </w:p>
    <w:p w14:paraId="6A909CA6" w14:textId="27BFADD6" w:rsidR="005329E4" w:rsidRPr="00E11FB9" w:rsidRDefault="005404FB" w:rsidP="00E11FB9">
      <w:pPr>
        <w:ind w:firstLine="426"/>
        <w:jc w:val="both"/>
        <w:rPr>
          <w:rFonts w:ascii="Book Antiqua" w:eastAsia="MS Mincho" w:hAnsi="Book Antiqua"/>
          <w:sz w:val="20"/>
          <w:szCs w:val="20"/>
        </w:rPr>
      </w:pPr>
      <w:r w:rsidRPr="00E11FB9">
        <w:rPr>
          <w:rFonts w:ascii="Book Antiqua" w:eastAsia="MS Mincho" w:hAnsi="Book Antiqua"/>
          <w:sz w:val="20"/>
          <w:szCs w:val="20"/>
        </w:rPr>
        <w:t xml:space="preserve">Digital teaching materials based on cognitive conflict integrated with Augmented Reality and </w:t>
      </w:r>
      <w:proofErr w:type="spellStart"/>
      <w:r w:rsidRPr="00E11FB9">
        <w:rPr>
          <w:rFonts w:ascii="Book Antiqua" w:eastAsia="MS Mincho" w:hAnsi="Book Antiqua"/>
          <w:sz w:val="20"/>
          <w:szCs w:val="20"/>
        </w:rPr>
        <w:t>Nias</w:t>
      </w:r>
      <w:proofErr w:type="spellEnd"/>
      <w:r w:rsidRPr="00E11FB9">
        <w:rPr>
          <w:rFonts w:ascii="Book Antiqua" w:eastAsia="MS Mincho" w:hAnsi="Book Antiqua"/>
          <w:sz w:val="20"/>
          <w:szCs w:val="20"/>
        </w:rPr>
        <w:t xml:space="preserve"> ethnoscience are effective in improving students' critical thinking in the material of Business and Energy.</w:t>
      </w:r>
    </w:p>
    <w:p w14:paraId="1D092552" w14:textId="77777777" w:rsidR="00DB2428" w:rsidRDefault="00DB2428">
      <w:pPr>
        <w:rPr>
          <w:rFonts w:ascii="Book Antiqua" w:eastAsia="Book Antiqua" w:hAnsi="Book Antiqua" w:cs="Book Antiqua"/>
          <w:b/>
          <w:sz w:val="20"/>
          <w:szCs w:val="20"/>
        </w:rPr>
      </w:pPr>
    </w:p>
    <w:p w14:paraId="110414B8" w14:textId="77777777" w:rsidR="00577CF4" w:rsidRPr="00E11FB9" w:rsidRDefault="00F268CC">
      <w:pPr>
        <w:rPr>
          <w:rFonts w:ascii="Book Antiqua" w:eastAsia="Book Antiqua" w:hAnsi="Book Antiqua" w:cs="Book Antiqua"/>
          <w:b/>
          <w:sz w:val="18"/>
          <w:szCs w:val="18"/>
        </w:rPr>
      </w:pPr>
      <w:r w:rsidRPr="00E11FB9">
        <w:rPr>
          <w:rFonts w:ascii="Book Antiqua" w:eastAsia="Book Antiqua" w:hAnsi="Book Antiqua" w:cs="Book Antiqua"/>
          <w:b/>
          <w:sz w:val="18"/>
          <w:szCs w:val="18"/>
        </w:rPr>
        <w:t xml:space="preserve">Acknowledgments </w:t>
      </w:r>
    </w:p>
    <w:p w14:paraId="40DF1D63" w14:textId="5F543746" w:rsidR="00577CF4" w:rsidRPr="00E11FB9" w:rsidRDefault="00DB2428">
      <w:pPr>
        <w:jc w:val="both"/>
        <w:rPr>
          <w:rFonts w:ascii="Book Antiqua" w:eastAsia="Book Antiqua" w:hAnsi="Book Antiqua" w:cs="Book Antiqua"/>
          <w:bCs/>
          <w:sz w:val="18"/>
          <w:szCs w:val="18"/>
        </w:rPr>
      </w:pPr>
      <w:proofErr w:type="gramStart"/>
      <w:r w:rsidRPr="00E11FB9">
        <w:rPr>
          <w:rFonts w:ascii="Book Antiqua" w:eastAsia="Book Antiqua" w:hAnsi="Book Antiqua" w:cs="Book Antiqua"/>
          <w:bCs/>
          <w:sz w:val="18"/>
          <w:szCs w:val="18"/>
        </w:rPr>
        <w:t>The  author</w:t>
      </w:r>
      <w:proofErr w:type="gramEnd"/>
      <w:r w:rsidRPr="00E11FB9">
        <w:rPr>
          <w:rFonts w:ascii="Book Antiqua" w:eastAsia="Book Antiqua" w:hAnsi="Book Antiqua" w:cs="Book Antiqua"/>
          <w:bCs/>
          <w:sz w:val="18"/>
          <w:szCs w:val="18"/>
        </w:rPr>
        <w:t xml:space="preserve">  </w:t>
      </w:r>
      <w:proofErr w:type="gramStart"/>
      <w:r w:rsidRPr="00E11FB9">
        <w:rPr>
          <w:rFonts w:ascii="Book Antiqua" w:eastAsia="Book Antiqua" w:hAnsi="Book Antiqua" w:cs="Book Antiqua"/>
          <w:bCs/>
          <w:sz w:val="18"/>
          <w:szCs w:val="18"/>
        </w:rPr>
        <w:t>would  like</w:t>
      </w:r>
      <w:proofErr w:type="gramEnd"/>
      <w:r w:rsidRPr="00E11FB9">
        <w:rPr>
          <w:rFonts w:ascii="Book Antiqua" w:eastAsia="Book Antiqua" w:hAnsi="Book Antiqua" w:cs="Book Antiqua"/>
          <w:bCs/>
          <w:sz w:val="18"/>
          <w:szCs w:val="18"/>
        </w:rPr>
        <w:t xml:space="preserve">  </w:t>
      </w:r>
      <w:proofErr w:type="gramStart"/>
      <w:r w:rsidRPr="00E11FB9">
        <w:rPr>
          <w:rFonts w:ascii="Book Antiqua" w:eastAsia="Book Antiqua" w:hAnsi="Book Antiqua" w:cs="Book Antiqua"/>
          <w:bCs/>
          <w:sz w:val="18"/>
          <w:szCs w:val="18"/>
        </w:rPr>
        <w:t>to  thank</w:t>
      </w:r>
      <w:proofErr w:type="gramEnd"/>
      <w:r w:rsidRPr="00E11FB9">
        <w:rPr>
          <w:rFonts w:ascii="Book Antiqua" w:eastAsia="Book Antiqua" w:hAnsi="Book Antiqua" w:cs="Book Antiqua"/>
          <w:bCs/>
          <w:sz w:val="18"/>
          <w:szCs w:val="18"/>
        </w:rPr>
        <w:t xml:space="preserve">  </w:t>
      </w:r>
      <w:r w:rsidR="00AE77DE" w:rsidRPr="00E11FB9">
        <w:rPr>
          <w:rFonts w:ascii="Book Antiqua" w:eastAsia="Book Antiqua" w:hAnsi="Book Antiqua" w:cs="Book Antiqua"/>
          <w:bCs/>
          <w:sz w:val="18"/>
          <w:szCs w:val="18"/>
        </w:rPr>
        <w:t xml:space="preserve">Lembaga </w:t>
      </w:r>
      <w:proofErr w:type="spellStart"/>
      <w:r w:rsidR="00AE77DE" w:rsidRPr="00E11FB9">
        <w:rPr>
          <w:rFonts w:ascii="Book Antiqua" w:eastAsia="Book Antiqua" w:hAnsi="Book Antiqua" w:cs="Book Antiqua"/>
          <w:bCs/>
          <w:sz w:val="18"/>
          <w:szCs w:val="18"/>
        </w:rPr>
        <w:t>Penelitian</w:t>
      </w:r>
      <w:proofErr w:type="spellEnd"/>
      <w:r w:rsidR="00AE77DE" w:rsidRPr="00E11FB9">
        <w:rPr>
          <w:rFonts w:ascii="Book Antiqua" w:eastAsia="Book Antiqua" w:hAnsi="Book Antiqua" w:cs="Book Antiqua"/>
          <w:bCs/>
          <w:sz w:val="18"/>
          <w:szCs w:val="18"/>
        </w:rPr>
        <w:t xml:space="preserve"> dan </w:t>
      </w:r>
      <w:proofErr w:type="spellStart"/>
      <w:r w:rsidR="00AE77DE" w:rsidRPr="00E11FB9">
        <w:rPr>
          <w:rFonts w:ascii="Book Antiqua" w:eastAsia="Book Antiqua" w:hAnsi="Book Antiqua" w:cs="Book Antiqua"/>
          <w:bCs/>
          <w:sz w:val="18"/>
          <w:szCs w:val="18"/>
        </w:rPr>
        <w:t>Pengabdian</w:t>
      </w:r>
      <w:proofErr w:type="spellEnd"/>
      <w:r w:rsidR="00AE77DE" w:rsidRPr="00E11FB9">
        <w:rPr>
          <w:rFonts w:ascii="Book Antiqua" w:eastAsia="Book Antiqua" w:hAnsi="Book Antiqua" w:cs="Book Antiqua"/>
          <w:bCs/>
          <w:sz w:val="18"/>
          <w:szCs w:val="18"/>
        </w:rPr>
        <w:t xml:space="preserve"> Masyarakat Universitas Negeri Padang for funding t</w:t>
      </w:r>
      <w:r w:rsidR="00E11FB9">
        <w:rPr>
          <w:rFonts w:ascii="Book Antiqua" w:eastAsia="Book Antiqua" w:hAnsi="Book Antiqua" w:cs="Book Antiqua"/>
          <w:bCs/>
          <w:sz w:val="18"/>
          <w:szCs w:val="18"/>
        </w:rPr>
        <w:t>his work with a contract number</w:t>
      </w:r>
      <w:r w:rsidR="00AE77DE" w:rsidRPr="00E11FB9">
        <w:rPr>
          <w:rFonts w:ascii="Book Antiqua" w:eastAsia="Book Antiqua" w:hAnsi="Book Antiqua" w:cs="Book Antiqua"/>
          <w:bCs/>
          <w:sz w:val="18"/>
          <w:szCs w:val="18"/>
        </w:rPr>
        <w:t xml:space="preserve">: 2044/UN35.15/LT/2026. </w:t>
      </w:r>
    </w:p>
    <w:p w14:paraId="6DF5EA9D" w14:textId="77777777" w:rsidR="00CB0E3E" w:rsidRPr="00E11FB9" w:rsidRDefault="00CB0E3E">
      <w:pPr>
        <w:rPr>
          <w:rFonts w:ascii="Book Antiqua" w:eastAsia="Book Antiqua" w:hAnsi="Book Antiqua" w:cs="Book Antiqua"/>
          <w:b/>
          <w:sz w:val="18"/>
          <w:szCs w:val="18"/>
        </w:rPr>
      </w:pPr>
    </w:p>
    <w:p w14:paraId="6707DD27" w14:textId="77777777" w:rsidR="00577CF4" w:rsidRPr="00E11FB9" w:rsidRDefault="00F268CC">
      <w:pPr>
        <w:jc w:val="both"/>
        <w:rPr>
          <w:rFonts w:ascii="Book Antiqua" w:eastAsia="Book Antiqua" w:hAnsi="Book Antiqua" w:cs="Book Antiqua"/>
          <w:b/>
          <w:sz w:val="18"/>
          <w:szCs w:val="18"/>
        </w:rPr>
      </w:pPr>
      <w:r w:rsidRPr="00E11FB9">
        <w:rPr>
          <w:rFonts w:ascii="Book Antiqua" w:eastAsia="Book Antiqua" w:hAnsi="Book Antiqua" w:cs="Book Antiqua"/>
          <w:b/>
          <w:sz w:val="18"/>
          <w:szCs w:val="18"/>
        </w:rPr>
        <w:t>Author Contributions</w:t>
      </w:r>
    </w:p>
    <w:p w14:paraId="26CE02D8" w14:textId="38B6B9AB" w:rsidR="00DB2428" w:rsidRPr="00E11FB9" w:rsidRDefault="00DB2428">
      <w:pPr>
        <w:jc w:val="both"/>
        <w:rPr>
          <w:rFonts w:ascii="Book Antiqua" w:eastAsia="Book Antiqua" w:hAnsi="Book Antiqua" w:cs="Book Antiqua"/>
          <w:iCs/>
          <w:sz w:val="18"/>
          <w:szCs w:val="18"/>
        </w:rPr>
      </w:pPr>
      <w:proofErr w:type="gramStart"/>
      <w:r w:rsidRPr="00E11FB9">
        <w:rPr>
          <w:rFonts w:ascii="Book Antiqua" w:eastAsia="Book Antiqua" w:hAnsi="Book Antiqua" w:cs="Book Antiqua"/>
          <w:iCs/>
          <w:sz w:val="18"/>
          <w:szCs w:val="18"/>
        </w:rPr>
        <w:t>The  author's</w:t>
      </w:r>
      <w:proofErr w:type="gramEnd"/>
      <w:r w:rsidRPr="00E11FB9">
        <w:rPr>
          <w:rFonts w:ascii="Book Antiqua" w:eastAsia="Book Antiqua" w:hAnsi="Book Antiqua" w:cs="Book Antiqua"/>
          <w:iCs/>
          <w:sz w:val="18"/>
          <w:szCs w:val="18"/>
        </w:rPr>
        <w:t xml:space="preserve">  </w:t>
      </w:r>
      <w:proofErr w:type="gramStart"/>
      <w:r w:rsidRPr="00E11FB9">
        <w:rPr>
          <w:rFonts w:ascii="Book Antiqua" w:eastAsia="Book Antiqua" w:hAnsi="Book Antiqua" w:cs="Book Antiqua"/>
          <w:iCs/>
          <w:sz w:val="18"/>
          <w:szCs w:val="18"/>
        </w:rPr>
        <w:t>contributions  include</w:t>
      </w:r>
      <w:proofErr w:type="gramEnd"/>
      <w:r w:rsidRPr="00E11FB9">
        <w:rPr>
          <w:rFonts w:ascii="Book Antiqua" w:eastAsia="Book Antiqua" w:hAnsi="Book Antiqua" w:cs="Book Antiqua"/>
          <w:iCs/>
          <w:sz w:val="18"/>
          <w:szCs w:val="18"/>
        </w:rPr>
        <w:t xml:space="preserve">:  Elman Ikhtiar Ronaldo </w:t>
      </w:r>
      <w:proofErr w:type="spellStart"/>
      <w:proofErr w:type="gramStart"/>
      <w:r w:rsidRPr="00E11FB9">
        <w:rPr>
          <w:rFonts w:ascii="Book Antiqua" w:eastAsia="Book Antiqua" w:hAnsi="Book Antiqua" w:cs="Book Antiqua"/>
          <w:iCs/>
          <w:sz w:val="18"/>
          <w:szCs w:val="18"/>
        </w:rPr>
        <w:t>Waruwu</w:t>
      </w:r>
      <w:proofErr w:type="spellEnd"/>
      <w:r w:rsidRPr="00E11FB9">
        <w:rPr>
          <w:rFonts w:ascii="Book Antiqua" w:eastAsia="Book Antiqua" w:hAnsi="Book Antiqua" w:cs="Book Antiqua"/>
          <w:iCs/>
          <w:sz w:val="18"/>
          <w:szCs w:val="18"/>
        </w:rPr>
        <w:t xml:space="preserve">  in</w:t>
      </w:r>
      <w:proofErr w:type="gramEnd"/>
      <w:r w:rsidRPr="00E11FB9">
        <w:rPr>
          <w:rFonts w:ascii="Book Antiqua" w:eastAsia="Book Antiqua" w:hAnsi="Book Antiqua" w:cs="Book Antiqua"/>
          <w:iCs/>
          <w:sz w:val="18"/>
          <w:szCs w:val="18"/>
        </w:rPr>
        <w:t xml:space="preserve"> collecting data, analyzing data, writing original drafts, and so </w:t>
      </w:r>
      <w:proofErr w:type="gramStart"/>
      <w:r w:rsidRPr="00E11FB9">
        <w:rPr>
          <w:rFonts w:ascii="Book Antiqua" w:eastAsia="Book Antiqua" w:hAnsi="Book Antiqua" w:cs="Book Antiqua"/>
          <w:iCs/>
          <w:sz w:val="18"/>
          <w:szCs w:val="18"/>
        </w:rPr>
        <w:t xml:space="preserve">on;   </w:t>
      </w:r>
      <w:proofErr w:type="spellStart"/>
      <w:proofErr w:type="gramEnd"/>
      <w:r w:rsidRPr="00E11FB9">
        <w:rPr>
          <w:rFonts w:ascii="Book Antiqua" w:eastAsia="Book Antiqua" w:hAnsi="Book Antiqua" w:cs="Book Antiqua"/>
          <w:iCs/>
          <w:sz w:val="18"/>
          <w:szCs w:val="18"/>
        </w:rPr>
        <w:t>Fatni</w:t>
      </w:r>
      <w:proofErr w:type="spellEnd"/>
      <w:r w:rsidRPr="00E11FB9">
        <w:rPr>
          <w:rFonts w:ascii="Book Antiqua" w:eastAsia="Book Antiqua" w:hAnsi="Book Antiqua" w:cs="Book Antiqua"/>
          <w:iCs/>
          <w:sz w:val="18"/>
          <w:szCs w:val="18"/>
        </w:rPr>
        <w:t xml:space="preserve"> </w:t>
      </w:r>
      <w:proofErr w:type="spellStart"/>
      <w:r w:rsidRPr="00E11FB9">
        <w:rPr>
          <w:rFonts w:ascii="Book Antiqua" w:eastAsia="Book Antiqua" w:hAnsi="Book Antiqua" w:cs="Book Antiqua"/>
          <w:iCs/>
          <w:sz w:val="18"/>
          <w:szCs w:val="18"/>
        </w:rPr>
        <w:t>Mufit</w:t>
      </w:r>
      <w:proofErr w:type="spellEnd"/>
      <w:r w:rsidRPr="00E11FB9">
        <w:rPr>
          <w:rFonts w:ascii="Book Antiqua" w:eastAsia="Book Antiqua" w:hAnsi="Book Antiqua" w:cs="Book Antiqua"/>
          <w:iCs/>
          <w:sz w:val="18"/>
          <w:szCs w:val="18"/>
        </w:rPr>
        <w:t xml:space="preserve">   in</w:t>
      </w:r>
      <w:r w:rsidR="00AE77DE" w:rsidRPr="00E11FB9">
        <w:rPr>
          <w:rFonts w:ascii="Book Antiqua" w:eastAsia="Book Antiqua" w:hAnsi="Book Antiqua" w:cs="Book Antiqua"/>
          <w:iCs/>
          <w:sz w:val="18"/>
          <w:szCs w:val="18"/>
        </w:rPr>
        <w:t xml:space="preserve"> </w:t>
      </w:r>
      <w:r w:rsidRPr="00E11FB9">
        <w:rPr>
          <w:rFonts w:ascii="Book Antiqua" w:eastAsia="Book Antiqua" w:hAnsi="Book Antiqua" w:cs="Book Antiqua"/>
          <w:iCs/>
          <w:sz w:val="18"/>
          <w:szCs w:val="18"/>
        </w:rPr>
        <w:t xml:space="preserve">conceptualizing   </w:t>
      </w:r>
      <w:proofErr w:type="gramStart"/>
      <w:r w:rsidRPr="00E11FB9">
        <w:rPr>
          <w:rFonts w:ascii="Book Antiqua" w:eastAsia="Book Antiqua" w:hAnsi="Book Antiqua" w:cs="Book Antiqua"/>
          <w:iCs/>
          <w:sz w:val="18"/>
          <w:szCs w:val="18"/>
        </w:rPr>
        <w:t xml:space="preserve">research,   </w:t>
      </w:r>
      <w:proofErr w:type="gramEnd"/>
      <w:r w:rsidRPr="00E11FB9">
        <w:rPr>
          <w:rFonts w:ascii="Book Antiqua" w:eastAsia="Book Antiqua" w:hAnsi="Book Antiqua" w:cs="Book Antiqua"/>
          <w:iCs/>
          <w:sz w:val="18"/>
          <w:szCs w:val="18"/>
        </w:rPr>
        <w:t xml:space="preserve">focusing   on methodology, and reviewing writings. </w:t>
      </w:r>
      <w:proofErr w:type="spellStart"/>
      <w:r w:rsidRPr="00E11FB9">
        <w:rPr>
          <w:rFonts w:ascii="Book Antiqua" w:eastAsia="Book Antiqua" w:hAnsi="Book Antiqua" w:cs="Book Antiqua"/>
          <w:iCs/>
          <w:sz w:val="18"/>
          <w:szCs w:val="18"/>
        </w:rPr>
        <w:t>Asrizal</w:t>
      </w:r>
      <w:proofErr w:type="spellEnd"/>
      <w:r w:rsidRPr="00E11FB9">
        <w:rPr>
          <w:rFonts w:ascii="Book Antiqua" w:eastAsia="Book Antiqua" w:hAnsi="Book Antiqua" w:cs="Book Antiqua"/>
          <w:iCs/>
          <w:sz w:val="18"/>
          <w:szCs w:val="18"/>
        </w:rPr>
        <w:t xml:space="preserve"> and </w:t>
      </w:r>
      <w:proofErr w:type="spellStart"/>
      <w:r w:rsidRPr="00E11FB9">
        <w:rPr>
          <w:rFonts w:ascii="Book Antiqua" w:eastAsia="Book Antiqua" w:hAnsi="Book Antiqua" w:cs="Book Antiqua"/>
          <w:iCs/>
          <w:sz w:val="18"/>
          <w:szCs w:val="18"/>
        </w:rPr>
        <w:t>Emiliannur</w:t>
      </w:r>
      <w:proofErr w:type="spellEnd"/>
      <w:r w:rsidRPr="00E11FB9">
        <w:rPr>
          <w:rFonts w:ascii="Book Antiqua" w:eastAsia="Book Antiqua" w:hAnsi="Book Antiqua" w:cs="Book Antiqua"/>
          <w:iCs/>
          <w:sz w:val="18"/>
          <w:szCs w:val="18"/>
        </w:rPr>
        <w:t xml:space="preserve"> proofreading and reviewing.</w:t>
      </w:r>
    </w:p>
    <w:p w14:paraId="7A8A85EC" w14:textId="77777777" w:rsidR="00063C8C" w:rsidRPr="00E11FB9" w:rsidRDefault="00063C8C">
      <w:pPr>
        <w:jc w:val="both"/>
        <w:rPr>
          <w:rFonts w:ascii="Book Antiqua" w:eastAsia="Book Antiqua" w:hAnsi="Book Antiqua" w:cs="Book Antiqua"/>
          <w:b/>
          <w:iCs/>
          <w:sz w:val="18"/>
          <w:szCs w:val="18"/>
        </w:rPr>
      </w:pPr>
    </w:p>
    <w:p w14:paraId="5625A49E" w14:textId="20EFB3B6" w:rsidR="00577CF4" w:rsidRPr="00E11FB9" w:rsidRDefault="00F268CC">
      <w:pPr>
        <w:jc w:val="both"/>
        <w:rPr>
          <w:rFonts w:ascii="Book Antiqua" w:eastAsia="Book Antiqua" w:hAnsi="Book Antiqua" w:cs="Book Antiqua"/>
          <w:b/>
          <w:sz w:val="18"/>
          <w:szCs w:val="18"/>
        </w:rPr>
      </w:pPr>
      <w:r w:rsidRPr="00E11FB9">
        <w:rPr>
          <w:rFonts w:ascii="Book Antiqua" w:eastAsia="Book Antiqua" w:hAnsi="Book Antiqua" w:cs="Book Antiqua"/>
          <w:b/>
          <w:sz w:val="18"/>
          <w:szCs w:val="18"/>
        </w:rPr>
        <w:t>Funding</w:t>
      </w:r>
    </w:p>
    <w:p w14:paraId="5079046C" w14:textId="7C97004C" w:rsidR="00577CF4" w:rsidRPr="00E11FB9" w:rsidRDefault="00F268CC" w:rsidP="00DB2428">
      <w:pPr>
        <w:pBdr>
          <w:top w:val="nil"/>
          <w:left w:val="nil"/>
          <w:bottom w:val="nil"/>
          <w:right w:val="nil"/>
          <w:between w:val="nil"/>
        </w:pBdr>
        <w:spacing w:line="228" w:lineRule="auto"/>
        <w:jc w:val="both"/>
        <w:rPr>
          <w:rFonts w:ascii="Book Antiqua" w:eastAsia="Book Antiqua" w:hAnsi="Book Antiqua" w:cs="Book Antiqua"/>
          <w:i/>
          <w:color w:val="C00000"/>
          <w:sz w:val="18"/>
          <w:szCs w:val="18"/>
        </w:rPr>
      </w:pPr>
      <w:r w:rsidRPr="00E11FB9">
        <w:rPr>
          <w:rFonts w:ascii="Book Antiqua" w:eastAsia="Palatino Linotype" w:hAnsi="Book Antiqua" w:cs="Palatino Linotype"/>
          <w:color w:val="000000"/>
          <w:sz w:val="18"/>
          <w:szCs w:val="18"/>
        </w:rPr>
        <w:t xml:space="preserve">This research </w:t>
      </w:r>
      <w:r w:rsidR="00AE77DE" w:rsidRPr="00E11FB9">
        <w:rPr>
          <w:rFonts w:ascii="Book Antiqua" w:eastAsia="Palatino Linotype" w:hAnsi="Book Antiqua" w:cs="Palatino Linotype"/>
          <w:color w:val="000000"/>
          <w:sz w:val="18"/>
          <w:szCs w:val="18"/>
        </w:rPr>
        <w:t xml:space="preserve">is fully funded by Lembaga </w:t>
      </w:r>
      <w:proofErr w:type="spellStart"/>
      <w:r w:rsidR="00AE77DE" w:rsidRPr="00E11FB9">
        <w:rPr>
          <w:rFonts w:ascii="Book Antiqua" w:eastAsia="Palatino Linotype" w:hAnsi="Book Antiqua" w:cs="Palatino Linotype"/>
          <w:color w:val="000000"/>
          <w:sz w:val="18"/>
          <w:szCs w:val="18"/>
        </w:rPr>
        <w:t>Penelitian</w:t>
      </w:r>
      <w:proofErr w:type="spellEnd"/>
      <w:r w:rsidR="00AE77DE" w:rsidRPr="00E11FB9">
        <w:rPr>
          <w:rFonts w:ascii="Book Antiqua" w:eastAsia="Palatino Linotype" w:hAnsi="Book Antiqua" w:cs="Palatino Linotype"/>
          <w:color w:val="000000"/>
          <w:sz w:val="18"/>
          <w:szCs w:val="18"/>
        </w:rPr>
        <w:t xml:space="preserve"> dan </w:t>
      </w:r>
      <w:proofErr w:type="spellStart"/>
      <w:r w:rsidR="00AE77DE" w:rsidRPr="00E11FB9">
        <w:rPr>
          <w:rFonts w:ascii="Book Antiqua" w:eastAsia="Palatino Linotype" w:hAnsi="Book Antiqua" w:cs="Palatino Linotype"/>
          <w:color w:val="000000"/>
          <w:sz w:val="18"/>
          <w:szCs w:val="18"/>
        </w:rPr>
        <w:t>Pengabdian</w:t>
      </w:r>
      <w:proofErr w:type="spellEnd"/>
      <w:r w:rsidR="00AE77DE" w:rsidRPr="00E11FB9">
        <w:rPr>
          <w:rFonts w:ascii="Book Antiqua" w:eastAsia="Palatino Linotype" w:hAnsi="Book Antiqua" w:cs="Palatino Linotype"/>
          <w:color w:val="000000"/>
          <w:sz w:val="18"/>
          <w:szCs w:val="18"/>
        </w:rPr>
        <w:t xml:space="preserve"> Masyarakat Universitas Negeri Padang with a contract number 2044/UN.35/LT/2026.</w:t>
      </w:r>
    </w:p>
    <w:p w14:paraId="70FF4CB8" w14:textId="77777777" w:rsidR="00C248DD" w:rsidRPr="00E11FB9" w:rsidRDefault="00C248DD">
      <w:pPr>
        <w:pBdr>
          <w:top w:val="nil"/>
          <w:left w:val="nil"/>
          <w:bottom w:val="nil"/>
          <w:right w:val="nil"/>
          <w:between w:val="nil"/>
        </w:pBdr>
        <w:spacing w:line="228" w:lineRule="auto"/>
        <w:jc w:val="both"/>
        <w:rPr>
          <w:rFonts w:ascii="Book Antiqua" w:eastAsia="Palatino Linotype" w:hAnsi="Book Antiqua" w:cs="Palatino Linotype"/>
          <w:color w:val="000000"/>
          <w:sz w:val="18"/>
          <w:szCs w:val="18"/>
        </w:rPr>
      </w:pPr>
    </w:p>
    <w:p w14:paraId="46FE32AB" w14:textId="77777777" w:rsidR="00577CF4" w:rsidRPr="00E11FB9" w:rsidRDefault="00F268CC">
      <w:pPr>
        <w:pBdr>
          <w:top w:val="nil"/>
          <w:left w:val="nil"/>
          <w:bottom w:val="nil"/>
          <w:right w:val="nil"/>
          <w:between w:val="nil"/>
        </w:pBdr>
        <w:spacing w:line="228" w:lineRule="auto"/>
        <w:jc w:val="both"/>
        <w:rPr>
          <w:rFonts w:ascii="Book Antiqua" w:eastAsia="Palatino Linotype" w:hAnsi="Book Antiqua" w:cs="Palatino Linotype"/>
          <w:color w:val="000000"/>
          <w:sz w:val="18"/>
          <w:szCs w:val="18"/>
        </w:rPr>
      </w:pPr>
      <w:r w:rsidRPr="00E11FB9">
        <w:rPr>
          <w:rFonts w:ascii="Book Antiqua" w:eastAsia="Palatino Linotype" w:hAnsi="Book Antiqua" w:cs="Palatino Linotype"/>
          <w:b/>
          <w:color w:val="000000"/>
          <w:sz w:val="18"/>
          <w:szCs w:val="18"/>
        </w:rPr>
        <w:t>Conflicts of Interest</w:t>
      </w:r>
    </w:p>
    <w:p w14:paraId="2AEDF3CB" w14:textId="74EE2248" w:rsidR="00577CF4" w:rsidRPr="00E11FB9" w:rsidRDefault="00F268CC" w:rsidP="00DB2428">
      <w:pPr>
        <w:pBdr>
          <w:top w:val="nil"/>
          <w:left w:val="nil"/>
          <w:bottom w:val="nil"/>
          <w:right w:val="nil"/>
          <w:between w:val="nil"/>
        </w:pBdr>
        <w:spacing w:line="228" w:lineRule="auto"/>
        <w:jc w:val="both"/>
        <w:rPr>
          <w:rFonts w:ascii="Book Antiqua" w:eastAsia="Palatino Linotype" w:hAnsi="Book Antiqua" w:cs="Palatino Linotype"/>
          <w:b/>
          <w:color w:val="000000"/>
          <w:sz w:val="18"/>
          <w:szCs w:val="18"/>
        </w:rPr>
      </w:pPr>
      <w:r w:rsidRPr="00E11FB9">
        <w:rPr>
          <w:rFonts w:ascii="Book Antiqua" w:eastAsia="Palatino Linotype" w:hAnsi="Book Antiqua" w:cs="Palatino Linotype"/>
          <w:color w:val="000000"/>
          <w:sz w:val="18"/>
          <w:szCs w:val="18"/>
        </w:rPr>
        <w:t>The authors d</w:t>
      </w:r>
      <w:r w:rsidR="00E11FB9">
        <w:rPr>
          <w:rFonts w:ascii="Book Antiqua" w:eastAsia="Palatino Linotype" w:hAnsi="Book Antiqua" w:cs="Palatino Linotype"/>
          <w:color w:val="000000"/>
          <w:sz w:val="18"/>
          <w:szCs w:val="18"/>
        </w:rPr>
        <w:t>eclare no conflict of interest.</w:t>
      </w:r>
    </w:p>
    <w:p w14:paraId="45010F1F" w14:textId="77777777" w:rsidR="001361B0" w:rsidRPr="00E11FB9" w:rsidRDefault="001361B0">
      <w:pPr>
        <w:rPr>
          <w:rFonts w:ascii="Book Antiqua" w:eastAsia="Book Antiqua" w:hAnsi="Book Antiqua" w:cs="Book Antiqua"/>
          <w:b/>
          <w:sz w:val="20"/>
          <w:szCs w:val="22"/>
        </w:rPr>
      </w:pPr>
    </w:p>
    <w:p w14:paraId="13A1F02F" w14:textId="77777777" w:rsidR="00577CF4" w:rsidRDefault="00F268CC">
      <w:pPr>
        <w:rPr>
          <w:rFonts w:ascii="Book Antiqua" w:eastAsia="Book Antiqua" w:hAnsi="Book Antiqua" w:cs="Book Antiqua"/>
          <w:b/>
          <w:sz w:val="20"/>
          <w:szCs w:val="20"/>
        </w:rPr>
      </w:pPr>
      <w:r>
        <w:rPr>
          <w:rFonts w:ascii="Book Antiqua" w:eastAsia="Book Antiqua" w:hAnsi="Book Antiqua" w:cs="Book Antiqua"/>
          <w:b/>
          <w:sz w:val="22"/>
          <w:szCs w:val="22"/>
        </w:rPr>
        <w:t>References</w:t>
      </w:r>
      <w:r>
        <w:rPr>
          <w:rFonts w:ascii="Book Antiqua" w:eastAsia="Book Antiqua" w:hAnsi="Book Antiqua" w:cs="Book Antiqua"/>
          <w:b/>
          <w:sz w:val="20"/>
          <w:szCs w:val="20"/>
        </w:rPr>
        <w:t xml:space="preserve"> </w:t>
      </w:r>
    </w:p>
    <w:p w14:paraId="74FBA7D0" w14:textId="49A37CA7" w:rsidR="00577CF4" w:rsidRDefault="00577CF4" w:rsidP="00C248DD">
      <w:pPr>
        <w:rPr>
          <w:rFonts w:ascii="Book Antiqua" w:eastAsia="Book Antiqua" w:hAnsi="Book Antiqua" w:cs="Book Antiqua"/>
          <w:sz w:val="18"/>
          <w:szCs w:val="18"/>
        </w:rPr>
      </w:pPr>
    </w:p>
    <w:p w14:paraId="022F0279" w14:textId="7F40F1A6" w:rsidR="00AA0BB0" w:rsidRPr="00AA0BB0" w:rsidRDefault="001A3E5D" w:rsidP="00AA0BB0">
      <w:pPr>
        <w:widowControl w:val="0"/>
        <w:autoSpaceDE w:val="0"/>
        <w:autoSpaceDN w:val="0"/>
        <w:adjustRightInd w:val="0"/>
        <w:ind w:left="480" w:hanging="480"/>
        <w:jc w:val="both"/>
        <w:rPr>
          <w:rFonts w:ascii="Book Antiqua" w:hAnsi="Book Antiqua"/>
          <w:noProof/>
          <w:sz w:val="20"/>
        </w:rPr>
      </w:pPr>
      <w:r w:rsidRPr="001A3E5D">
        <w:rPr>
          <w:rFonts w:ascii="Book Antiqua" w:eastAsia="Book Antiqua" w:hAnsi="Book Antiqua" w:cs="Book Antiqua"/>
          <w:sz w:val="20"/>
          <w:szCs w:val="18"/>
        </w:rPr>
        <w:fldChar w:fldCharType="begin" w:fldLock="1"/>
      </w:r>
      <w:r w:rsidRPr="001A3E5D">
        <w:rPr>
          <w:rFonts w:ascii="Book Antiqua" w:eastAsia="Book Antiqua" w:hAnsi="Book Antiqua" w:cs="Book Antiqua"/>
          <w:sz w:val="20"/>
          <w:szCs w:val="18"/>
        </w:rPr>
        <w:instrText xml:space="preserve">ADDIN Mendeley Bibliography CSL_BIBLIOGRAPHY </w:instrText>
      </w:r>
      <w:r w:rsidRPr="001A3E5D">
        <w:rPr>
          <w:rFonts w:ascii="Book Antiqua" w:eastAsia="Book Antiqua" w:hAnsi="Book Antiqua" w:cs="Book Antiqua"/>
          <w:sz w:val="20"/>
          <w:szCs w:val="18"/>
        </w:rPr>
        <w:fldChar w:fldCharType="separate"/>
      </w:r>
      <w:r w:rsidR="00AA0BB0" w:rsidRPr="00AA0BB0">
        <w:rPr>
          <w:rFonts w:ascii="Book Antiqua" w:hAnsi="Book Antiqua"/>
          <w:noProof/>
          <w:sz w:val="20"/>
        </w:rPr>
        <w:t xml:space="preserve">Ainiyah, K. (2018). </w:t>
      </w:r>
      <w:r w:rsidR="00AA0BB0" w:rsidRPr="00AA0BB0">
        <w:rPr>
          <w:rFonts w:ascii="Book Antiqua" w:hAnsi="Book Antiqua"/>
          <w:i/>
          <w:iCs/>
          <w:noProof/>
          <w:sz w:val="20"/>
        </w:rPr>
        <w:t>Bedah Fisika Dasar</w:t>
      </w:r>
      <w:r w:rsidR="00AA0BB0" w:rsidRPr="00AA0BB0">
        <w:rPr>
          <w:rFonts w:ascii="Book Antiqua" w:hAnsi="Book Antiqua"/>
          <w:noProof/>
          <w:sz w:val="20"/>
        </w:rPr>
        <w:t>. Yogyakarta: Deepublish.</w:t>
      </w:r>
    </w:p>
    <w:p w14:paraId="607E956D"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Ardianti, S. D., &amp; Raida, S. A. (2022). The Effect of Project Based Learning with Ethnoscience Approach on Science Conceptual Understanding. </w:t>
      </w:r>
      <w:r w:rsidRPr="00AA0BB0">
        <w:rPr>
          <w:rFonts w:ascii="Book Antiqua" w:hAnsi="Book Antiqua"/>
          <w:i/>
          <w:iCs/>
          <w:noProof/>
          <w:sz w:val="20"/>
        </w:rPr>
        <w:t>Journal of Innovation in Educational and Cultural Research</w:t>
      </w:r>
      <w:r w:rsidRPr="00AA0BB0">
        <w:rPr>
          <w:rFonts w:ascii="Book Antiqua" w:hAnsi="Book Antiqua"/>
          <w:noProof/>
          <w:sz w:val="20"/>
        </w:rPr>
        <w:t xml:space="preserve">, </w:t>
      </w:r>
      <w:r w:rsidRPr="00AA0BB0">
        <w:rPr>
          <w:rFonts w:ascii="Book Antiqua" w:hAnsi="Book Antiqua"/>
          <w:i/>
          <w:iCs/>
          <w:noProof/>
          <w:sz w:val="20"/>
        </w:rPr>
        <w:t>3</w:t>
      </w:r>
      <w:r w:rsidRPr="00AA0BB0">
        <w:rPr>
          <w:rFonts w:ascii="Book Antiqua" w:hAnsi="Book Antiqua"/>
          <w:noProof/>
          <w:sz w:val="20"/>
        </w:rPr>
        <w:t>(2), 207–214. https://doi.org/10.46843/jiecr.v3i2.89</w:t>
      </w:r>
    </w:p>
    <w:p w14:paraId="73375CA6"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Arikunto, S. (2015). </w:t>
      </w:r>
      <w:r w:rsidRPr="00AA0BB0">
        <w:rPr>
          <w:rFonts w:ascii="Book Antiqua" w:hAnsi="Book Antiqua"/>
          <w:i/>
          <w:iCs/>
          <w:noProof/>
          <w:sz w:val="20"/>
        </w:rPr>
        <w:t>Dasar-Dasar Evaluasi Pendidikan Edisi Revisi</w:t>
      </w:r>
      <w:r w:rsidRPr="00AA0BB0">
        <w:rPr>
          <w:rFonts w:ascii="Book Antiqua" w:hAnsi="Book Antiqua"/>
          <w:noProof/>
          <w:sz w:val="20"/>
        </w:rPr>
        <w:t>. Jakarta: Bumi Aksara.</w:t>
      </w:r>
    </w:p>
    <w:p w14:paraId="2DEA4C49"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Citriadin, Y. (2019). </w:t>
      </w:r>
      <w:r w:rsidRPr="00AA0BB0">
        <w:rPr>
          <w:rFonts w:ascii="Book Antiqua" w:hAnsi="Book Antiqua"/>
          <w:i/>
          <w:iCs/>
          <w:noProof/>
          <w:sz w:val="20"/>
        </w:rPr>
        <w:t>Pengantar Pendidikan</w:t>
      </w:r>
      <w:r w:rsidRPr="00AA0BB0">
        <w:rPr>
          <w:rFonts w:ascii="Book Antiqua" w:hAnsi="Book Antiqua"/>
          <w:noProof/>
          <w:sz w:val="20"/>
        </w:rPr>
        <w:t>. Fakultas Tarbiyah dan Keguruan UIN Mataram.</w:t>
      </w:r>
    </w:p>
    <w:p w14:paraId="107D494A"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Dakhi, T. N. (2024). Tari Moyo</w:t>
      </w:r>
      <w:r w:rsidRPr="00AA0BB0">
        <w:rPr>
          <w:noProof/>
          <w:sz w:val="20"/>
        </w:rPr>
        <w:t> </w:t>
      </w:r>
      <w:r w:rsidRPr="00AA0BB0">
        <w:rPr>
          <w:rFonts w:ascii="Book Antiqua" w:hAnsi="Book Antiqua"/>
          <w:noProof/>
          <w:sz w:val="20"/>
        </w:rPr>
        <w:t xml:space="preserve">: Eksplorasi Budaya Masyarakat Nias dan Spritualitas Kristen. </w:t>
      </w:r>
      <w:r w:rsidRPr="00AA0BB0">
        <w:rPr>
          <w:rFonts w:ascii="Book Antiqua" w:hAnsi="Book Antiqua"/>
          <w:i/>
          <w:iCs/>
          <w:noProof/>
          <w:sz w:val="20"/>
        </w:rPr>
        <w:t>Jurnal Teologi Injili Dan Pendidikan Agama</w:t>
      </w:r>
      <w:r w:rsidRPr="00AA0BB0">
        <w:rPr>
          <w:rFonts w:ascii="Book Antiqua" w:hAnsi="Book Antiqua"/>
          <w:noProof/>
          <w:sz w:val="20"/>
        </w:rPr>
        <w:t xml:space="preserve">, </w:t>
      </w:r>
      <w:r w:rsidRPr="00AA0BB0">
        <w:rPr>
          <w:rFonts w:ascii="Book Antiqua" w:hAnsi="Book Antiqua"/>
          <w:i/>
          <w:iCs/>
          <w:noProof/>
          <w:sz w:val="20"/>
        </w:rPr>
        <w:t>3</w:t>
      </w:r>
      <w:r w:rsidRPr="00AA0BB0">
        <w:rPr>
          <w:rFonts w:ascii="Book Antiqua" w:hAnsi="Book Antiqua"/>
          <w:noProof/>
          <w:sz w:val="20"/>
        </w:rPr>
        <w:t>(1), 232–240. https://doi.org/10.55606/jutipa.v3i1.472</w:t>
      </w:r>
    </w:p>
    <w:p w14:paraId="31715B46"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Dilfa, A. H. (2023). </w:t>
      </w:r>
      <w:r w:rsidRPr="00AA0BB0">
        <w:rPr>
          <w:rFonts w:ascii="Book Antiqua" w:hAnsi="Book Antiqua"/>
          <w:i/>
          <w:iCs/>
          <w:noProof/>
          <w:sz w:val="20"/>
        </w:rPr>
        <w:t>Pengembangan dan Implementasi Kurikulum Merdeka</w:t>
      </w:r>
      <w:r w:rsidRPr="00AA0BB0">
        <w:rPr>
          <w:rFonts w:ascii="Book Antiqua" w:hAnsi="Book Antiqua"/>
          <w:noProof/>
          <w:sz w:val="20"/>
        </w:rPr>
        <w:t>. Literasi Nusantara Grup.</w:t>
      </w:r>
    </w:p>
    <w:p w14:paraId="64C75987"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Doyan, A., Susilawati, S., Hadisaputra, S., &amp; Muliyadi, L. (2022). Effectiveness of Quantum Physics Learning Tools Using Blended Learning Models to Improve Critical Thinking and Generic Science Skills of Students. </w:t>
      </w:r>
      <w:r w:rsidRPr="00AA0BB0">
        <w:rPr>
          <w:rFonts w:ascii="Book Antiqua" w:hAnsi="Book Antiqua"/>
          <w:i/>
          <w:iCs/>
          <w:noProof/>
          <w:sz w:val="20"/>
        </w:rPr>
        <w:t>Jurnal Penelitian Pendidikan IPA</w:t>
      </w:r>
      <w:r w:rsidRPr="00AA0BB0">
        <w:rPr>
          <w:rFonts w:ascii="Book Antiqua" w:hAnsi="Book Antiqua"/>
          <w:noProof/>
          <w:sz w:val="20"/>
        </w:rPr>
        <w:t xml:space="preserve">, </w:t>
      </w:r>
      <w:r w:rsidRPr="00AA0BB0">
        <w:rPr>
          <w:rFonts w:ascii="Book Antiqua" w:hAnsi="Book Antiqua"/>
          <w:i/>
          <w:iCs/>
          <w:noProof/>
          <w:sz w:val="20"/>
        </w:rPr>
        <w:t>8</w:t>
      </w:r>
      <w:r w:rsidRPr="00AA0BB0">
        <w:rPr>
          <w:rFonts w:ascii="Book Antiqua" w:hAnsi="Book Antiqua"/>
          <w:noProof/>
          <w:sz w:val="20"/>
        </w:rPr>
        <w:t>(2), 1030–1033. https://doi.org/10.29303/jppipa.v8i2.1625</w:t>
      </w:r>
    </w:p>
    <w:p w14:paraId="4EC28CB9"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Ennis, R. H. (2011). Ideal critical thinkers are disposed to. </w:t>
      </w:r>
      <w:r w:rsidRPr="00AA0BB0">
        <w:rPr>
          <w:rFonts w:ascii="Book Antiqua" w:hAnsi="Book Antiqua"/>
          <w:i/>
          <w:iCs/>
          <w:noProof/>
          <w:sz w:val="20"/>
        </w:rPr>
        <w:t>Inquiry: Critical Thinking Across the Disciplines</w:t>
      </w:r>
      <w:r w:rsidRPr="00AA0BB0">
        <w:rPr>
          <w:rFonts w:ascii="Book Antiqua" w:hAnsi="Book Antiqua"/>
          <w:noProof/>
          <w:sz w:val="20"/>
        </w:rPr>
        <w:t xml:space="preserve">, </w:t>
      </w:r>
      <w:r w:rsidRPr="00AA0BB0">
        <w:rPr>
          <w:rFonts w:ascii="Book Antiqua" w:hAnsi="Book Antiqua"/>
          <w:i/>
          <w:iCs/>
          <w:noProof/>
          <w:sz w:val="20"/>
        </w:rPr>
        <w:t>26</w:t>
      </w:r>
      <w:r w:rsidRPr="00AA0BB0">
        <w:rPr>
          <w:rFonts w:ascii="Book Antiqua" w:hAnsi="Book Antiqua"/>
          <w:noProof/>
          <w:sz w:val="20"/>
        </w:rPr>
        <w:t xml:space="preserve">(2), 4–4. </w:t>
      </w:r>
      <w:r w:rsidRPr="00AA0BB0">
        <w:rPr>
          <w:rFonts w:ascii="Book Antiqua" w:hAnsi="Book Antiqua"/>
          <w:noProof/>
          <w:sz w:val="20"/>
        </w:rPr>
        <w:lastRenderedPageBreak/>
        <w:t>https://doi.org/10.5840/inquiryctnews201126214</w:t>
      </w:r>
    </w:p>
    <w:p w14:paraId="189D78A4"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García-Carmona, A. (2025). Scientific Thinking and Critical Thinking in Science Education. </w:t>
      </w:r>
      <w:r w:rsidRPr="00AA0BB0">
        <w:rPr>
          <w:rFonts w:ascii="Book Antiqua" w:hAnsi="Book Antiqua"/>
          <w:i/>
          <w:iCs/>
          <w:noProof/>
          <w:sz w:val="20"/>
        </w:rPr>
        <w:t>Science &amp; Education</w:t>
      </w:r>
      <w:r w:rsidRPr="00AA0BB0">
        <w:rPr>
          <w:rFonts w:ascii="Book Antiqua" w:hAnsi="Book Antiqua"/>
          <w:noProof/>
          <w:sz w:val="20"/>
        </w:rPr>
        <w:t xml:space="preserve">, </w:t>
      </w:r>
      <w:r w:rsidRPr="00AA0BB0">
        <w:rPr>
          <w:rFonts w:ascii="Book Antiqua" w:hAnsi="Book Antiqua"/>
          <w:i/>
          <w:iCs/>
          <w:noProof/>
          <w:sz w:val="20"/>
        </w:rPr>
        <w:t>34</w:t>
      </w:r>
      <w:r w:rsidRPr="00AA0BB0">
        <w:rPr>
          <w:rFonts w:ascii="Book Antiqua" w:hAnsi="Book Antiqua"/>
          <w:noProof/>
          <w:sz w:val="20"/>
        </w:rPr>
        <w:t>(1), 227–245. https://doi.org/10.1007/s11191-023-00460-5</w:t>
      </w:r>
    </w:p>
    <w:p w14:paraId="6C29E07A"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Gea, S. R., &amp; Sazali, H. (2023). Hombo Batu sebagai Media Penguatan Moderasi Beragama di Kepulauan Nias. </w:t>
      </w:r>
      <w:r w:rsidRPr="00AA0BB0">
        <w:rPr>
          <w:rFonts w:ascii="Book Antiqua" w:hAnsi="Book Antiqua"/>
          <w:i/>
          <w:iCs/>
          <w:noProof/>
          <w:sz w:val="20"/>
        </w:rPr>
        <w:t>Journal of Education Research</w:t>
      </w:r>
      <w:r w:rsidRPr="00AA0BB0">
        <w:rPr>
          <w:rFonts w:ascii="Book Antiqua" w:hAnsi="Book Antiqua"/>
          <w:noProof/>
          <w:sz w:val="20"/>
        </w:rPr>
        <w:t xml:space="preserve">, </w:t>
      </w:r>
      <w:r w:rsidRPr="00AA0BB0">
        <w:rPr>
          <w:rFonts w:ascii="Book Antiqua" w:hAnsi="Book Antiqua"/>
          <w:i/>
          <w:iCs/>
          <w:noProof/>
          <w:sz w:val="20"/>
        </w:rPr>
        <w:t>4</w:t>
      </w:r>
      <w:r w:rsidRPr="00AA0BB0">
        <w:rPr>
          <w:rFonts w:ascii="Book Antiqua" w:hAnsi="Book Antiqua"/>
          <w:noProof/>
          <w:sz w:val="20"/>
        </w:rPr>
        <w:t>(2), 583–591. https://doi.org/10.37985/jer.v4i2.226</w:t>
      </w:r>
    </w:p>
    <w:p w14:paraId="1D958B4E"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Herliandry, L. D., Kuswanto, H., &amp; Hidayatulloh, W. (2021). Improve Critical Thinking Ability Through Augmented Reality Assisted Worksheets. </w:t>
      </w:r>
      <w:r w:rsidRPr="00AA0BB0">
        <w:rPr>
          <w:rFonts w:ascii="Book Antiqua" w:hAnsi="Book Antiqua"/>
          <w:i/>
          <w:iCs/>
          <w:noProof/>
          <w:sz w:val="20"/>
        </w:rPr>
        <w:t>Advances in Social Science, Education and Humanities Research/Advances in Social Science</w:t>
      </w:r>
      <w:r w:rsidRPr="00AA0BB0">
        <w:rPr>
          <w:rFonts w:ascii="Book Antiqua" w:hAnsi="Book Antiqua"/>
          <w:noProof/>
          <w:sz w:val="20"/>
        </w:rPr>
        <w:t>. https://doi.org/10.2991/assehr.k.210326.067</w:t>
      </w:r>
    </w:p>
    <w:p w14:paraId="0D0DE0DE"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Herlinawati, H., Marwa, M., Ismail, N., Junaidi, Liza, L. O., &amp; Situmorang, D. D. B. (2024). The integration of 21st century skills in the curriculum of education. </w:t>
      </w:r>
      <w:r w:rsidRPr="00AA0BB0">
        <w:rPr>
          <w:rFonts w:ascii="Book Antiqua" w:hAnsi="Book Antiqua"/>
          <w:i/>
          <w:iCs/>
          <w:noProof/>
          <w:sz w:val="20"/>
        </w:rPr>
        <w:t>Heliyon</w:t>
      </w:r>
      <w:r w:rsidRPr="00AA0BB0">
        <w:rPr>
          <w:rFonts w:ascii="Book Antiqua" w:hAnsi="Book Antiqua"/>
          <w:noProof/>
          <w:sz w:val="20"/>
        </w:rPr>
        <w:t xml:space="preserve">, </w:t>
      </w:r>
      <w:r w:rsidRPr="00AA0BB0">
        <w:rPr>
          <w:rFonts w:ascii="Book Antiqua" w:hAnsi="Book Antiqua"/>
          <w:i/>
          <w:iCs/>
          <w:noProof/>
          <w:sz w:val="20"/>
        </w:rPr>
        <w:t>10</w:t>
      </w:r>
      <w:r w:rsidRPr="00AA0BB0">
        <w:rPr>
          <w:rFonts w:ascii="Book Antiqua" w:hAnsi="Book Antiqua"/>
          <w:noProof/>
          <w:sz w:val="20"/>
        </w:rPr>
        <w:t>(15), e35148. https://doi.org/10.1016/j.heliyon.2024.e35148</w:t>
      </w:r>
    </w:p>
    <w:p w14:paraId="68785A98"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Januarti, I. M., &amp; Muliyadi, L. (2024). Development of Ethnoscience-Based Student Worksheet Using the Guided Inquiry Learning Model to Increase Students’ Learning Motivation and Scientific Literacy: A Review. </w:t>
      </w:r>
      <w:r w:rsidRPr="00AA0BB0">
        <w:rPr>
          <w:rFonts w:ascii="Book Antiqua" w:hAnsi="Book Antiqua"/>
          <w:i/>
          <w:iCs/>
          <w:noProof/>
          <w:sz w:val="20"/>
        </w:rPr>
        <w:t>International Journal of Science Education and Science</w:t>
      </w:r>
      <w:r w:rsidRPr="00AA0BB0">
        <w:rPr>
          <w:rFonts w:ascii="Book Antiqua" w:hAnsi="Book Antiqua"/>
          <w:noProof/>
          <w:sz w:val="20"/>
        </w:rPr>
        <w:t xml:space="preserve">, </w:t>
      </w:r>
      <w:r w:rsidRPr="00AA0BB0">
        <w:rPr>
          <w:rFonts w:ascii="Book Antiqua" w:hAnsi="Book Antiqua"/>
          <w:i/>
          <w:iCs/>
          <w:noProof/>
          <w:sz w:val="20"/>
        </w:rPr>
        <w:t>1</w:t>
      </w:r>
      <w:r w:rsidRPr="00AA0BB0">
        <w:rPr>
          <w:rFonts w:ascii="Book Antiqua" w:hAnsi="Book Antiqua"/>
          <w:noProof/>
          <w:sz w:val="20"/>
        </w:rPr>
        <w:t>(1), 13–18. https://doi.org/10.56566/ijses.v1i1.109</w:t>
      </w:r>
    </w:p>
    <w:p w14:paraId="6C387107"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Kartini, K., Doyan, A., Kosim, K., Susilawati, S., Khasanah, B. U., Hakim, S., &amp; Muliyadi, L. (2019). Analysis of Validation Development Learning Model Attainment Concept to Improve Critical Thinking Skills and Student Learning Outcomes. </w:t>
      </w:r>
      <w:r w:rsidRPr="00AA0BB0">
        <w:rPr>
          <w:rFonts w:ascii="Book Antiqua" w:hAnsi="Book Antiqua"/>
          <w:i/>
          <w:iCs/>
          <w:noProof/>
          <w:sz w:val="20"/>
        </w:rPr>
        <w:t>Jurnal Penelitian Pendidikan IPA</w:t>
      </w:r>
      <w:r w:rsidRPr="00AA0BB0">
        <w:rPr>
          <w:rFonts w:ascii="Book Antiqua" w:hAnsi="Book Antiqua"/>
          <w:noProof/>
          <w:sz w:val="20"/>
        </w:rPr>
        <w:t xml:space="preserve">, </w:t>
      </w:r>
      <w:r w:rsidRPr="00AA0BB0">
        <w:rPr>
          <w:rFonts w:ascii="Book Antiqua" w:hAnsi="Book Antiqua"/>
          <w:i/>
          <w:iCs/>
          <w:noProof/>
          <w:sz w:val="20"/>
        </w:rPr>
        <w:t>5</w:t>
      </w:r>
      <w:r w:rsidRPr="00AA0BB0">
        <w:rPr>
          <w:rFonts w:ascii="Book Antiqua" w:hAnsi="Book Antiqua"/>
          <w:noProof/>
          <w:sz w:val="20"/>
        </w:rPr>
        <w:t>(2), 185–188. https://doi.org/10.29303/jppipa.v5i2.262</w:t>
      </w:r>
    </w:p>
    <w:p w14:paraId="4C550464"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Khusniati, M. (2022). </w:t>
      </w:r>
      <w:r w:rsidRPr="00AA0BB0">
        <w:rPr>
          <w:rFonts w:ascii="Book Antiqua" w:hAnsi="Book Antiqua"/>
          <w:i/>
          <w:iCs/>
          <w:noProof/>
          <w:sz w:val="20"/>
        </w:rPr>
        <w:t>Kajian Etnosains dan Etnoekologi dalam Budaya Jawa</w:t>
      </w:r>
      <w:r w:rsidRPr="00AA0BB0">
        <w:rPr>
          <w:rFonts w:ascii="Book Antiqua" w:hAnsi="Book Antiqua"/>
          <w:noProof/>
          <w:sz w:val="20"/>
        </w:rPr>
        <w:t>. Magelang: Pustaka Rumah Cinta.</w:t>
      </w:r>
    </w:p>
    <w:p w14:paraId="74964B10"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Kurniawan, R., &amp; Syafriani. (2021). The validity of e-module based on guided inquiry integrated ethnoscience in high school physics learning to improve students’ critical thinking. </w:t>
      </w:r>
      <w:r w:rsidRPr="00AA0BB0">
        <w:rPr>
          <w:rFonts w:ascii="Book Antiqua" w:hAnsi="Book Antiqua"/>
          <w:i/>
          <w:iCs/>
          <w:noProof/>
          <w:sz w:val="20"/>
        </w:rPr>
        <w:t>Journal of Physics: Conference Series</w:t>
      </w:r>
      <w:r w:rsidRPr="00AA0BB0">
        <w:rPr>
          <w:rFonts w:ascii="Book Antiqua" w:hAnsi="Book Antiqua"/>
          <w:noProof/>
          <w:sz w:val="20"/>
        </w:rPr>
        <w:t xml:space="preserve">, </w:t>
      </w:r>
      <w:r w:rsidRPr="00AA0BB0">
        <w:rPr>
          <w:rFonts w:ascii="Book Antiqua" w:hAnsi="Book Antiqua"/>
          <w:i/>
          <w:iCs/>
          <w:noProof/>
          <w:sz w:val="20"/>
        </w:rPr>
        <w:t>1876</w:t>
      </w:r>
      <w:r w:rsidRPr="00AA0BB0">
        <w:rPr>
          <w:rFonts w:ascii="Book Antiqua" w:hAnsi="Book Antiqua"/>
          <w:noProof/>
          <w:sz w:val="20"/>
        </w:rPr>
        <w:t>(1), 012067. https://doi.org/10.1088/1742-6596/1876/1/012067</w:t>
      </w:r>
    </w:p>
    <w:p w14:paraId="44CAA3BE"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Lase, I. W., Indrawadi, J., &amp; Montessori, M. (2021). Pergeseran Fungsi Tradisi Hombo Batu pada Masyarakat Nias Selatan. </w:t>
      </w:r>
      <w:r w:rsidRPr="00AA0BB0">
        <w:rPr>
          <w:rFonts w:ascii="Book Antiqua" w:hAnsi="Book Antiqua"/>
          <w:i/>
          <w:iCs/>
          <w:noProof/>
          <w:sz w:val="20"/>
        </w:rPr>
        <w:t>Anthropos: Jurnal Antropologi Sosial Dan Budaya (Journal of Social and Cultural Anthropology)</w:t>
      </w:r>
      <w:r w:rsidRPr="00AA0BB0">
        <w:rPr>
          <w:rFonts w:ascii="Book Antiqua" w:hAnsi="Book Antiqua"/>
          <w:noProof/>
          <w:sz w:val="20"/>
        </w:rPr>
        <w:t xml:space="preserve">, </w:t>
      </w:r>
      <w:r w:rsidRPr="00AA0BB0">
        <w:rPr>
          <w:rFonts w:ascii="Book Antiqua" w:hAnsi="Book Antiqua"/>
          <w:i/>
          <w:iCs/>
          <w:noProof/>
          <w:sz w:val="20"/>
        </w:rPr>
        <w:t>7</w:t>
      </w:r>
      <w:r w:rsidRPr="00AA0BB0">
        <w:rPr>
          <w:rFonts w:ascii="Book Antiqua" w:hAnsi="Book Antiqua"/>
          <w:noProof/>
          <w:sz w:val="20"/>
        </w:rPr>
        <w:t>(1), 113. https://doi.org/10.24114/antro.v7i1.24772</w:t>
      </w:r>
    </w:p>
    <w:p w14:paraId="2CF87E7A"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Marcelita, F. (2022). </w:t>
      </w:r>
      <w:r w:rsidRPr="00AA0BB0">
        <w:rPr>
          <w:rFonts w:ascii="Book Antiqua" w:hAnsi="Book Antiqua"/>
          <w:i/>
          <w:iCs/>
          <w:noProof/>
          <w:sz w:val="20"/>
        </w:rPr>
        <w:t>Augmented Reality Untuk Modul Pembelajaran</w:t>
      </w:r>
      <w:r w:rsidRPr="00AA0BB0">
        <w:rPr>
          <w:rFonts w:ascii="Book Antiqua" w:hAnsi="Book Antiqua"/>
          <w:noProof/>
          <w:sz w:val="20"/>
        </w:rPr>
        <w:t>. Bogor: IPB Press.</w:t>
      </w:r>
    </w:p>
    <w:p w14:paraId="5418C89D"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Mufit, F. (2024). Effectiveness of Augmented Reality with Cognitive Conflict Model to Improve Scientific Literacy of Static Fluid Material. </w:t>
      </w:r>
      <w:r w:rsidRPr="00AA0BB0">
        <w:rPr>
          <w:rFonts w:ascii="Book Antiqua" w:hAnsi="Book Antiqua"/>
          <w:i/>
          <w:iCs/>
          <w:noProof/>
          <w:sz w:val="20"/>
        </w:rPr>
        <w:t>International Journal of Information and Education Technology</w:t>
      </w:r>
      <w:r w:rsidRPr="00AA0BB0">
        <w:rPr>
          <w:rFonts w:ascii="Book Antiqua" w:hAnsi="Book Antiqua"/>
          <w:noProof/>
          <w:sz w:val="20"/>
        </w:rPr>
        <w:t xml:space="preserve">, </w:t>
      </w:r>
      <w:r w:rsidRPr="00AA0BB0">
        <w:rPr>
          <w:rFonts w:ascii="Book Antiqua" w:hAnsi="Book Antiqua"/>
          <w:i/>
          <w:iCs/>
          <w:noProof/>
          <w:sz w:val="20"/>
        </w:rPr>
        <w:t>14</w:t>
      </w:r>
      <w:r w:rsidRPr="00AA0BB0">
        <w:rPr>
          <w:rFonts w:ascii="Book Antiqua" w:hAnsi="Book Antiqua"/>
          <w:noProof/>
          <w:sz w:val="20"/>
        </w:rPr>
        <w:t>(9), 1199–1207. https://doi.org/10.18178/ijiet.2024.14.9.2149</w:t>
      </w:r>
    </w:p>
    <w:p w14:paraId="55D51503"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Mufit, F., Asrizal, A., Puspitasari, R., &amp; Annisa N, A. (2022). Cognitive Conflict-Based E-Book with Real Experiment Video Analysis Integration to Enhance Conceptual Understanding of Motion Kinematics. </w:t>
      </w:r>
      <w:r w:rsidRPr="00AA0BB0">
        <w:rPr>
          <w:rFonts w:ascii="Book Antiqua" w:hAnsi="Book Antiqua"/>
          <w:i/>
          <w:iCs/>
          <w:noProof/>
          <w:sz w:val="20"/>
        </w:rPr>
        <w:t>Jurnal Pendidikan IPA Indonesia</w:t>
      </w:r>
      <w:r w:rsidRPr="00AA0BB0">
        <w:rPr>
          <w:rFonts w:ascii="Book Antiqua" w:hAnsi="Book Antiqua"/>
          <w:noProof/>
          <w:sz w:val="20"/>
        </w:rPr>
        <w:t xml:space="preserve">, </w:t>
      </w:r>
      <w:r w:rsidRPr="00AA0BB0">
        <w:rPr>
          <w:rFonts w:ascii="Book Antiqua" w:hAnsi="Book Antiqua"/>
          <w:i/>
          <w:iCs/>
          <w:noProof/>
          <w:sz w:val="20"/>
        </w:rPr>
        <w:t>11</w:t>
      </w:r>
      <w:r w:rsidRPr="00AA0BB0">
        <w:rPr>
          <w:rFonts w:ascii="Book Antiqua" w:hAnsi="Book Antiqua"/>
          <w:noProof/>
          <w:sz w:val="20"/>
        </w:rPr>
        <w:t>(4), 626–639. https://doi.org/10.15294/jpii.v11i4.39333</w:t>
      </w:r>
    </w:p>
    <w:p w14:paraId="6A93F618"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Mufit, F., Festiyed, F., Fauzan, A., &amp; Lufri, L. (2023). The Effect of Cognitive Conflict-Based Learning (CCBL) Model on Remediation of Misconceptions. </w:t>
      </w:r>
      <w:r w:rsidRPr="00AA0BB0">
        <w:rPr>
          <w:rFonts w:ascii="Book Antiqua" w:hAnsi="Book Antiqua"/>
          <w:i/>
          <w:iCs/>
          <w:noProof/>
          <w:sz w:val="20"/>
        </w:rPr>
        <w:t>Journal of Turkish Science Education</w:t>
      </w:r>
      <w:r w:rsidRPr="00AA0BB0">
        <w:rPr>
          <w:rFonts w:ascii="Book Antiqua" w:hAnsi="Book Antiqua"/>
          <w:noProof/>
          <w:sz w:val="20"/>
        </w:rPr>
        <w:t>. https://doi.org/10.36681/tused.2023.003</w:t>
      </w:r>
    </w:p>
    <w:p w14:paraId="4954E709"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Mufit, F., Yeka, H., &amp; Dhanil, M. (2023). </w:t>
      </w:r>
      <w:r w:rsidRPr="00AA0BB0">
        <w:rPr>
          <w:rFonts w:ascii="Book Antiqua" w:hAnsi="Book Antiqua"/>
          <w:i/>
          <w:iCs/>
          <w:noProof/>
          <w:sz w:val="20"/>
        </w:rPr>
        <w:t>Augmented Reality dan Virtual Reality berbasis Konflik Kognitif Sebagai Media Pembelajaran Abad ke-21</w:t>
      </w:r>
      <w:r w:rsidRPr="00AA0BB0">
        <w:rPr>
          <w:rFonts w:ascii="Book Antiqua" w:hAnsi="Book Antiqua"/>
          <w:noProof/>
          <w:sz w:val="20"/>
        </w:rPr>
        <w:t>. Grafindo.</w:t>
      </w:r>
    </w:p>
    <w:p w14:paraId="593028D2" w14:textId="07FF7E68"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Muliyadi, L., Doyan, A., Susilawati, Hamidi, Hakim, S., &amp; Munandar, H. (2023). Training on Using PhET Virtual Media on Newton’s Law of Gravity for Class X Students at Islamic Senior High School of Syaikh Abdurrahman Kotaraja, East Lombok. </w:t>
      </w:r>
      <w:r w:rsidRPr="00AA0BB0">
        <w:rPr>
          <w:rFonts w:ascii="Book Antiqua" w:hAnsi="Book Antiqua"/>
          <w:i/>
          <w:iCs/>
          <w:noProof/>
          <w:sz w:val="20"/>
        </w:rPr>
        <w:t>BPI Journal of Community Service</w:t>
      </w:r>
      <w:r w:rsidRPr="00AA0BB0">
        <w:rPr>
          <w:rFonts w:ascii="Book Antiqua" w:hAnsi="Book Antiqua"/>
          <w:noProof/>
          <w:sz w:val="20"/>
        </w:rPr>
        <w:t xml:space="preserve">, </w:t>
      </w:r>
      <w:r w:rsidRPr="00AA0BB0">
        <w:rPr>
          <w:rFonts w:ascii="Book Antiqua" w:hAnsi="Book Antiqua"/>
          <w:i/>
          <w:iCs/>
          <w:noProof/>
          <w:sz w:val="20"/>
        </w:rPr>
        <w:t>1</w:t>
      </w:r>
      <w:r w:rsidRPr="00AA0BB0">
        <w:rPr>
          <w:rFonts w:ascii="Book Antiqua" w:hAnsi="Book Antiqua"/>
          <w:noProof/>
          <w:sz w:val="20"/>
        </w:rPr>
        <w:t>(1), 15–18. Retrieved from</w:t>
      </w:r>
      <w:r>
        <w:rPr>
          <w:rFonts w:ascii="Book Antiqua" w:hAnsi="Book Antiqua"/>
          <w:noProof/>
          <w:sz w:val="20"/>
        </w:rPr>
        <w:t xml:space="preserve"> </w:t>
      </w:r>
      <w:r w:rsidRPr="00AA0BB0">
        <w:rPr>
          <w:rFonts w:ascii="Book Antiqua" w:hAnsi="Book Antiqua"/>
          <w:noProof/>
          <w:sz w:val="20"/>
        </w:rPr>
        <w:t>https://journals.balaipublikasi.id/index.php/jcss/article/view/68</w:t>
      </w:r>
    </w:p>
    <w:p w14:paraId="279AF75A" w14:textId="23A4FA08"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Muliyadi, L., Hamidi, H., Islami, A. V., Rizaldi, D. R., Hasanah, R., Yadaeni, A., Hariadi, M. H., Hanafi, M., &amp; Wathoni, H. (2026). Analysis Validation of Physics Learning Devices Based on Problem Based Learning Assisted by PhET Simulation to Improve Students’ Creativity and Critical Thinking. </w:t>
      </w:r>
      <w:r w:rsidRPr="00AA0BB0">
        <w:rPr>
          <w:rFonts w:ascii="Book Antiqua" w:hAnsi="Book Antiqua"/>
          <w:i/>
          <w:iCs/>
          <w:noProof/>
          <w:sz w:val="20"/>
        </w:rPr>
        <w:t>Indonesian Journal of Science Education and Applied Research</w:t>
      </w:r>
      <w:r w:rsidRPr="00AA0BB0">
        <w:rPr>
          <w:rFonts w:ascii="Book Antiqua" w:hAnsi="Book Antiqua"/>
          <w:noProof/>
          <w:sz w:val="20"/>
        </w:rPr>
        <w:t xml:space="preserve">, </w:t>
      </w:r>
      <w:r w:rsidRPr="00AA0BB0">
        <w:rPr>
          <w:rFonts w:ascii="Book Antiqua" w:hAnsi="Book Antiqua"/>
          <w:i/>
          <w:iCs/>
          <w:noProof/>
          <w:sz w:val="20"/>
        </w:rPr>
        <w:t>1</w:t>
      </w:r>
      <w:r w:rsidRPr="00AA0BB0">
        <w:rPr>
          <w:rFonts w:ascii="Book Antiqua" w:hAnsi="Book Antiqua"/>
          <w:noProof/>
          <w:sz w:val="20"/>
        </w:rPr>
        <w:t>(1), 27–31. Retrieved from</w:t>
      </w:r>
      <w:r>
        <w:rPr>
          <w:rFonts w:ascii="Book Antiqua" w:hAnsi="Book Antiqua"/>
          <w:noProof/>
          <w:sz w:val="20"/>
        </w:rPr>
        <w:t xml:space="preserve"> </w:t>
      </w:r>
      <w:r w:rsidRPr="00AA0BB0">
        <w:rPr>
          <w:rFonts w:ascii="Book Antiqua" w:hAnsi="Book Antiqua"/>
          <w:noProof/>
          <w:sz w:val="20"/>
        </w:rPr>
        <w:t>https://journals.balaipublikasi.id/index.php/ijosear/article/view/743</w:t>
      </w:r>
    </w:p>
    <w:p w14:paraId="7F100338"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Nurcahyani, D., Yuberti, Irwandani, Rahmayanti, H., Ichsan, I. Z., &amp; Mehadi Rahman, M. (2021). Ethnoscience learning on science literacy of physics material to support environment: A meta-analysis research. </w:t>
      </w:r>
      <w:r w:rsidRPr="00AA0BB0">
        <w:rPr>
          <w:rFonts w:ascii="Book Antiqua" w:hAnsi="Book Antiqua"/>
          <w:i/>
          <w:iCs/>
          <w:noProof/>
          <w:sz w:val="20"/>
        </w:rPr>
        <w:t>Journal of Physics: Conference Series</w:t>
      </w:r>
      <w:r w:rsidRPr="00AA0BB0">
        <w:rPr>
          <w:rFonts w:ascii="Book Antiqua" w:hAnsi="Book Antiqua"/>
          <w:noProof/>
          <w:sz w:val="20"/>
        </w:rPr>
        <w:t xml:space="preserve">, </w:t>
      </w:r>
      <w:r w:rsidRPr="00AA0BB0">
        <w:rPr>
          <w:rFonts w:ascii="Book Antiqua" w:hAnsi="Book Antiqua"/>
          <w:i/>
          <w:iCs/>
          <w:noProof/>
          <w:sz w:val="20"/>
        </w:rPr>
        <w:t>1796</w:t>
      </w:r>
      <w:r w:rsidRPr="00AA0BB0">
        <w:rPr>
          <w:rFonts w:ascii="Book Antiqua" w:hAnsi="Book Antiqua"/>
          <w:noProof/>
          <w:sz w:val="20"/>
        </w:rPr>
        <w:t>(1), 012094. https://doi.org/10.1088/1742-6596/1796/1/012094</w:t>
      </w:r>
    </w:p>
    <w:p w14:paraId="24587F25"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Nusroh, H., Khalif, M. A., &amp; Saputri, A. A. (2022). Developing Physics Learning Media Based on Augmented Reality to Improve Students’ Critical Thinking Skills. </w:t>
      </w:r>
      <w:r w:rsidRPr="00AA0BB0">
        <w:rPr>
          <w:rFonts w:ascii="Book Antiqua" w:hAnsi="Book Antiqua"/>
          <w:i/>
          <w:iCs/>
          <w:noProof/>
          <w:sz w:val="20"/>
        </w:rPr>
        <w:t>Physics Education Research Journal</w:t>
      </w:r>
      <w:r w:rsidRPr="00AA0BB0">
        <w:rPr>
          <w:rFonts w:ascii="Book Antiqua" w:hAnsi="Book Antiqua"/>
          <w:noProof/>
          <w:sz w:val="20"/>
        </w:rPr>
        <w:t xml:space="preserve">, </w:t>
      </w:r>
      <w:r w:rsidRPr="00AA0BB0">
        <w:rPr>
          <w:rFonts w:ascii="Book Antiqua" w:hAnsi="Book Antiqua"/>
          <w:i/>
          <w:iCs/>
          <w:noProof/>
          <w:sz w:val="20"/>
        </w:rPr>
        <w:t>4</w:t>
      </w:r>
      <w:r w:rsidRPr="00AA0BB0">
        <w:rPr>
          <w:rFonts w:ascii="Book Antiqua" w:hAnsi="Book Antiqua"/>
          <w:noProof/>
          <w:sz w:val="20"/>
        </w:rPr>
        <w:t>(1), 23–28. https://doi.org/10.21580/perj.2022.4.1.10912</w:t>
      </w:r>
    </w:p>
    <w:p w14:paraId="72127565"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Sugiyono. (2020). </w:t>
      </w:r>
      <w:r w:rsidRPr="00AA0BB0">
        <w:rPr>
          <w:rFonts w:ascii="Book Antiqua" w:hAnsi="Book Antiqua"/>
          <w:i/>
          <w:iCs/>
          <w:noProof/>
          <w:sz w:val="20"/>
        </w:rPr>
        <w:t>Metode Penelitian Kuantitatif, Kualitatif, dan Kombinasi (Mixed Methods)</w:t>
      </w:r>
      <w:r w:rsidRPr="00AA0BB0">
        <w:rPr>
          <w:rFonts w:ascii="Book Antiqua" w:hAnsi="Book Antiqua"/>
          <w:noProof/>
          <w:sz w:val="20"/>
        </w:rPr>
        <w:t>. Bandung: Alfabeta.</w:t>
      </w:r>
    </w:p>
    <w:p w14:paraId="492EA46B"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Sumarni. (2023). </w:t>
      </w:r>
      <w:r w:rsidRPr="00AA0BB0">
        <w:rPr>
          <w:rFonts w:ascii="Book Antiqua" w:hAnsi="Book Antiqua"/>
          <w:i/>
          <w:iCs/>
          <w:noProof/>
          <w:sz w:val="20"/>
        </w:rPr>
        <w:t>Pembelajaran Abad 21</w:t>
      </w:r>
      <w:r w:rsidRPr="00AA0BB0">
        <w:rPr>
          <w:rFonts w:ascii="Book Antiqua" w:hAnsi="Book Antiqua"/>
          <w:noProof/>
          <w:sz w:val="20"/>
        </w:rPr>
        <w:t>. Literasi Nusantara Abadi Grup.</w:t>
      </w:r>
    </w:p>
    <w:p w14:paraId="1D66791C" w14:textId="77777777" w:rsidR="00AA0BB0" w:rsidRPr="00AA0BB0" w:rsidRDefault="00AA0BB0" w:rsidP="00AA0BB0">
      <w:pPr>
        <w:widowControl w:val="0"/>
        <w:autoSpaceDE w:val="0"/>
        <w:autoSpaceDN w:val="0"/>
        <w:adjustRightInd w:val="0"/>
        <w:ind w:left="480" w:hanging="480"/>
        <w:jc w:val="both"/>
        <w:rPr>
          <w:rFonts w:ascii="Book Antiqua" w:hAnsi="Book Antiqua"/>
          <w:noProof/>
          <w:sz w:val="20"/>
        </w:rPr>
      </w:pPr>
      <w:r w:rsidRPr="00AA0BB0">
        <w:rPr>
          <w:rFonts w:ascii="Book Antiqua" w:hAnsi="Book Antiqua"/>
          <w:noProof/>
          <w:sz w:val="20"/>
        </w:rPr>
        <w:t xml:space="preserve">Yolviansyah, F., Siregar, J., &amp; Maison. (2022). The </w:t>
      </w:r>
      <w:r w:rsidRPr="00AA0BB0">
        <w:rPr>
          <w:rFonts w:ascii="Book Antiqua" w:hAnsi="Book Antiqua"/>
          <w:noProof/>
          <w:sz w:val="20"/>
        </w:rPr>
        <w:lastRenderedPageBreak/>
        <w:t xml:space="preserve">Relationship of Critical Thinking Skills and Misconceptions on Science Learning. </w:t>
      </w:r>
      <w:r w:rsidRPr="00AA0BB0">
        <w:rPr>
          <w:rFonts w:ascii="Book Antiqua" w:hAnsi="Book Antiqua"/>
          <w:i/>
          <w:iCs/>
          <w:noProof/>
          <w:sz w:val="20"/>
        </w:rPr>
        <w:t>Thinking Skills and Creativity Journal</w:t>
      </w:r>
      <w:r w:rsidRPr="00AA0BB0">
        <w:rPr>
          <w:rFonts w:ascii="Book Antiqua" w:hAnsi="Book Antiqua"/>
          <w:noProof/>
          <w:sz w:val="20"/>
        </w:rPr>
        <w:t xml:space="preserve">, </w:t>
      </w:r>
      <w:r w:rsidRPr="00AA0BB0">
        <w:rPr>
          <w:rFonts w:ascii="Book Antiqua" w:hAnsi="Book Antiqua"/>
          <w:i/>
          <w:iCs/>
          <w:noProof/>
          <w:sz w:val="20"/>
        </w:rPr>
        <w:t>5</w:t>
      </w:r>
      <w:r w:rsidRPr="00AA0BB0">
        <w:rPr>
          <w:rFonts w:ascii="Book Antiqua" w:hAnsi="Book Antiqua"/>
          <w:noProof/>
          <w:sz w:val="20"/>
        </w:rPr>
        <w:t>(2), 52–61. https://doi.org/10.23887/tscj.v5i2.45465</w:t>
      </w:r>
    </w:p>
    <w:p w14:paraId="7CC61BD5" w14:textId="6B92A294" w:rsidR="00E11FB9" w:rsidRPr="001A3E5D" w:rsidRDefault="001A3E5D" w:rsidP="00AA0BB0">
      <w:pPr>
        <w:jc w:val="both"/>
        <w:rPr>
          <w:rFonts w:ascii="Book Antiqua" w:eastAsia="Book Antiqua" w:hAnsi="Book Antiqua" w:cs="Book Antiqua"/>
          <w:sz w:val="20"/>
          <w:szCs w:val="18"/>
        </w:rPr>
      </w:pPr>
      <w:r w:rsidRPr="001A3E5D">
        <w:rPr>
          <w:rFonts w:ascii="Book Antiqua" w:eastAsia="Book Antiqua" w:hAnsi="Book Antiqua" w:cs="Book Antiqua"/>
          <w:sz w:val="20"/>
          <w:szCs w:val="18"/>
        </w:rPr>
        <w:fldChar w:fldCharType="end"/>
      </w:r>
    </w:p>
    <w:sectPr w:rsidR="00E11FB9" w:rsidRPr="001A3E5D">
      <w:type w:val="continuous"/>
      <w:pgSz w:w="11894" w:h="16157"/>
      <w:pgMar w:top="1134" w:right="851" w:bottom="1134" w:left="851" w:header="709" w:footer="1140" w:gutter="0"/>
      <w:cols w:num="2" w:space="720" w:equalWidth="0">
        <w:col w:w="4947" w:space="298"/>
        <w:col w:w="494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2428E" w14:textId="77777777" w:rsidR="00642D3F" w:rsidRDefault="00642D3F">
      <w:r>
        <w:separator/>
      </w:r>
    </w:p>
  </w:endnote>
  <w:endnote w:type="continuationSeparator" w:id="0">
    <w:p w14:paraId="69954926" w14:textId="77777777" w:rsidR="00642D3F" w:rsidRDefault="00642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32BDA6A1-2136-4915-AF50-E23813480CC2}"/>
    <w:embedBold r:id="rId2" w:fontKey="{FEE3D4AA-B4EF-4991-8B03-C591D79FF291}"/>
  </w:font>
  <w:font w:name="Lucida Grande">
    <w:altName w:val="Segoe UI"/>
    <w:charset w:val="00"/>
    <w:family w:val="swiss"/>
    <w:pitch w:val="variable"/>
    <w:sig w:usb0="E1000AEF" w:usb1="5000A1FF" w:usb2="00000000" w:usb3="00000000" w:csb0="000001BF" w:csb1="00000000"/>
  </w:font>
  <w:font w:name="ヒラギノ角ゴ Pro W3">
    <w:charset w:val="80"/>
    <w:family w:val="roman"/>
    <w:pitch w:val="default"/>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3" w:fontKey="{5508DED1-504C-4B65-AC57-06E324AE963E}"/>
  </w:font>
  <w:font w:name="SimSun">
    <w:altName w:val="宋体"/>
    <w:panose1 w:val="02010600030101010101"/>
    <w:charset w:val="86"/>
    <w:family w:val="auto"/>
    <w:pitch w:val="variable"/>
    <w:sig w:usb0="00000203" w:usb1="288F0000" w:usb2="00000016" w:usb3="00000000" w:csb0="00040001" w:csb1="00000000"/>
  </w:font>
  <w:font w:name="Open Sans Light">
    <w:charset w:val="00"/>
    <w:family w:val="swiss"/>
    <w:pitch w:val="variable"/>
    <w:sig w:usb0="E00002EF" w:usb1="4000205B" w:usb2="00000028" w:usb3="00000000" w:csb0="0000019F" w:csb1="00000000"/>
    <w:embedRegular r:id="rId4" w:fontKey="{C3CD7966-91AF-4110-AFD4-7970ED8526E2}"/>
  </w:font>
  <w:font w:name="Palatino Linotype">
    <w:panose1 w:val="02040502050505030304"/>
    <w:charset w:val="00"/>
    <w:family w:val="roman"/>
    <w:pitch w:val="variable"/>
    <w:sig w:usb0="E0000287" w:usb1="40000013" w:usb2="00000000" w:usb3="00000000" w:csb0="0000019F" w:csb1="00000000"/>
    <w:embedRegular r:id="rId5" w:fontKey="{3D4E79FE-AC88-422E-94D6-3D8ED0D8118D}"/>
    <w:embedBold r:id="rId6" w:fontKey="{B199FA2A-D297-4F05-93DB-9466C95AC080}"/>
  </w:font>
  <w:font w:name="Georgia">
    <w:panose1 w:val="02040502050405020303"/>
    <w:charset w:val="00"/>
    <w:family w:val="roman"/>
    <w:pitch w:val="variable"/>
    <w:sig w:usb0="00000287" w:usb1="00000000" w:usb2="00000000" w:usb3="00000000" w:csb0="0000009F" w:csb1="00000000"/>
    <w:embedRegular r:id="rId7" w:fontKey="{7212F909-8FB8-413E-A3CB-CC573278AEFA}"/>
    <w:embedItalic r:id="rId8" w:fontKey="{42C4B054-DA48-4946-AE34-4EC9751FBCA3}"/>
  </w:font>
  <w:font w:name="Book Antiqua">
    <w:panose1 w:val="02040602050305030304"/>
    <w:charset w:val="00"/>
    <w:family w:val="roman"/>
    <w:pitch w:val="variable"/>
    <w:sig w:usb0="00000287" w:usb1="00000000" w:usb2="00000000" w:usb3="00000000" w:csb0="0000009F" w:csb1="00000000"/>
    <w:embedRegular r:id="rId9" w:fontKey="{E10B6EF5-B9AE-4396-95FA-7D90ADF0520E}"/>
    <w:embedBold r:id="rId10" w:fontKey="{3178056C-8D62-4232-8A4B-DA8333E839BE}"/>
    <w:embedItalic r:id="rId11" w:fontKey="{237B7437-A0EC-4F24-9326-375EDF07413A}"/>
    <w:embedBoldItalic r:id="rId12" w:fontKey="{60A78835-36DB-43F9-B425-1A417D0FCDE5}"/>
  </w:font>
  <w:font w:name="MS Mincho">
    <w:panose1 w:val="02020609040205080304"/>
    <w:charset w:val="80"/>
    <w:family w:val="modern"/>
    <w:pitch w:val="fixed"/>
    <w:sig w:usb0="E00002FF" w:usb1="6AC7FDFB" w:usb2="08000012" w:usb3="00000000" w:csb0="0002009F" w:csb1="00000000"/>
  </w:font>
  <w:font w:name="Avenir Black">
    <w:altName w:val="Trebuchet MS"/>
    <w:charset w:val="4D"/>
    <w:family w:val="swiss"/>
    <w:pitch w:val="variable"/>
    <w:sig w:usb0="800000AF" w:usb1="5000204A" w:usb2="00000000" w:usb3="00000000" w:csb0="0000009B" w:csb1="00000000"/>
  </w:font>
  <w:font w:name="Avenir">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FF12" w14:textId="77777777" w:rsidR="00577CF4" w:rsidRDefault="00F268CC">
    <w:pPr>
      <w:pBdr>
        <w:top w:val="nil"/>
        <w:left w:val="nil"/>
        <w:bottom w:val="nil"/>
        <w:right w:val="nil"/>
        <w:between w:val="nil"/>
      </w:pBdr>
      <w:tabs>
        <w:tab w:val="center" w:pos="4320"/>
        <w:tab w:val="right" w:pos="8640"/>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BE388E">
      <w:rPr>
        <w:noProof/>
        <w:color w:val="000000"/>
        <w:sz w:val="16"/>
        <w:szCs w:val="16"/>
      </w:rPr>
      <w:t>8</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B7052" w14:textId="77777777" w:rsidR="00577CF4" w:rsidRPr="000A21C7" w:rsidRDefault="00F268CC" w:rsidP="00E11FB9">
    <w:pPr>
      <w:pBdr>
        <w:top w:val="nil"/>
        <w:left w:val="nil"/>
        <w:bottom w:val="nil"/>
        <w:right w:val="nil"/>
        <w:between w:val="nil"/>
      </w:pBdr>
      <w:tabs>
        <w:tab w:val="center" w:pos="4320"/>
        <w:tab w:val="right" w:pos="8640"/>
      </w:tabs>
      <w:rPr>
        <w:rFonts w:ascii="Book Antiqua" w:eastAsia="Book Antiqua" w:hAnsi="Book Antiqua" w:cs="Book Antiqua"/>
        <w:color w:val="000000"/>
        <w:sz w:val="16"/>
        <w:szCs w:val="16"/>
      </w:rPr>
    </w:pPr>
    <w:r w:rsidRPr="000A21C7">
      <w:rPr>
        <w:rFonts w:ascii="Book Antiqua" w:eastAsia="Book Antiqua" w:hAnsi="Book Antiqua" w:cs="Book Antiqua"/>
        <w:color w:val="000000"/>
        <w:sz w:val="16"/>
        <w:szCs w:val="16"/>
      </w:rPr>
      <w:t>___________</w:t>
    </w:r>
  </w:p>
  <w:p w14:paraId="4170A446" w14:textId="77777777" w:rsidR="00577CF4" w:rsidRPr="000A21C7" w:rsidRDefault="00F268CC" w:rsidP="00E11FB9">
    <w:pPr>
      <w:pBdr>
        <w:top w:val="nil"/>
        <w:left w:val="nil"/>
        <w:bottom w:val="nil"/>
        <w:right w:val="nil"/>
        <w:between w:val="nil"/>
      </w:pBdr>
      <w:tabs>
        <w:tab w:val="center" w:pos="4320"/>
        <w:tab w:val="right" w:pos="8640"/>
      </w:tabs>
      <w:rPr>
        <w:rFonts w:ascii="Book Antiqua" w:eastAsia="Book Antiqua" w:hAnsi="Book Antiqua" w:cs="Book Antiqua"/>
        <w:b/>
        <w:color w:val="000000"/>
        <w:sz w:val="16"/>
        <w:szCs w:val="16"/>
      </w:rPr>
    </w:pPr>
    <w:r w:rsidRPr="000A21C7">
      <w:rPr>
        <w:rFonts w:ascii="Book Antiqua" w:eastAsia="Book Antiqua" w:hAnsi="Book Antiqua" w:cs="Book Antiqua"/>
        <w:b/>
        <w:color w:val="000000"/>
        <w:sz w:val="16"/>
        <w:szCs w:val="16"/>
      </w:rPr>
      <w:t>How to Cite:</w:t>
    </w:r>
  </w:p>
  <w:p w14:paraId="4FF22862" w14:textId="1DC34BFE" w:rsidR="00577CF4" w:rsidRPr="000A21C7" w:rsidRDefault="000A21C7" w:rsidP="000A21C7">
    <w:pPr>
      <w:jc w:val="both"/>
      <w:rPr>
        <w:rFonts w:ascii="Book Antiqua" w:eastAsia="Book Antiqua" w:hAnsi="Book Antiqua" w:cs="Book Antiqua"/>
        <w:sz w:val="16"/>
        <w:szCs w:val="16"/>
      </w:rPr>
    </w:pPr>
    <w:proofErr w:type="spellStart"/>
    <w:r w:rsidRPr="000A21C7">
      <w:rPr>
        <w:rFonts w:ascii="Book Antiqua" w:eastAsia="Book Antiqua" w:hAnsi="Book Antiqua" w:cs="Book Antiqua"/>
        <w:sz w:val="16"/>
        <w:szCs w:val="16"/>
      </w:rPr>
      <w:t>Waruwu</w:t>
    </w:r>
    <w:proofErr w:type="spellEnd"/>
    <w:r w:rsidRPr="000A21C7">
      <w:rPr>
        <w:rFonts w:ascii="Book Antiqua" w:eastAsia="Book Antiqua" w:hAnsi="Book Antiqua" w:cs="Book Antiqua"/>
        <w:sz w:val="16"/>
        <w:szCs w:val="16"/>
      </w:rPr>
      <w:t xml:space="preserve">, E. I. R., </w:t>
    </w:r>
    <w:proofErr w:type="spellStart"/>
    <w:r w:rsidRPr="000A21C7">
      <w:rPr>
        <w:rFonts w:ascii="Book Antiqua" w:eastAsia="Book Antiqua" w:hAnsi="Book Antiqua" w:cs="Book Antiqua"/>
        <w:sz w:val="16"/>
        <w:szCs w:val="16"/>
      </w:rPr>
      <w:t>Mufit</w:t>
    </w:r>
    <w:proofErr w:type="spellEnd"/>
    <w:r w:rsidRPr="000A21C7">
      <w:rPr>
        <w:rFonts w:ascii="Book Antiqua" w:eastAsia="Book Antiqua" w:hAnsi="Book Antiqua" w:cs="Book Antiqua"/>
        <w:sz w:val="16"/>
        <w:szCs w:val="16"/>
      </w:rPr>
      <w:t xml:space="preserve">, F., </w:t>
    </w:r>
    <w:proofErr w:type="spellStart"/>
    <w:r w:rsidRPr="000A21C7">
      <w:rPr>
        <w:rFonts w:ascii="Book Antiqua" w:eastAsia="Book Antiqua" w:hAnsi="Book Antiqua" w:cs="Book Antiqua"/>
        <w:sz w:val="16"/>
        <w:szCs w:val="16"/>
      </w:rPr>
      <w:t>Asrizal</w:t>
    </w:r>
    <w:proofErr w:type="spellEnd"/>
    <w:r w:rsidRPr="000A21C7">
      <w:rPr>
        <w:rFonts w:ascii="Book Antiqua" w:eastAsia="Book Antiqua" w:hAnsi="Book Antiqua" w:cs="Book Antiqua"/>
        <w:sz w:val="16"/>
        <w:szCs w:val="16"/>
      </w:rPr>
      <w:t xml:space="preserve">, &amp; </w:t>
    </w:r>
    <w:proofErr w:type="spellStart"/>
    <w:r w:rsidRPr="000A21C7">
      <w:rPr>
        <w:rFonts w:ascii="Book Antiqua" w:eastAsia="Book Antiqua" w:hAnsi="Book Antiqua" w:cs="Book Antiqua"/>
        <w:sz w:val="16"/>
        <w:szCs w:val="16"/>
      </w:rPr>
      <w:t>Emiliannur</w:t>
    </w:r>
    <w:proofErr w:type="spellEnd"/>
    <w:r w:rsidRPr="000A21C7">
      <w:rPr>
        <w:rFonts w:ascii="Book Antiqua" w:eastAsia="Book Antiqua" w:hAnsi="Book Antiqua" w:cs="Book Antiqua"/>
        <w:sz w:val="16"/>
        <w:szCs w:val="16"/>
      </w:rPr>
      <w:t xml:space="preserve">. (2026). The Effectiveness of Digital Teaching Materials Based on Cognitive Conflict Integrated with Augmented Reality and </w:t>
    </w:r>
    <w:proofErr w:type="spellStart"/>
    <w:r w:rsidRPr="000A21C7">
      <w:rPr>
        <w:rFonts w:ascii="Book Antiqua" w:eastAsia="Book Antiqua" w:hAnsi="Book Antiqua" w:cs="Book Antiqua"/>
        <w:sz w:val="16"/>
        <w:szCs w:val="16"/>
      </w:rPr>
      <w:t>Nias</w:t>
    </w:r>
    <w:proofErr w:type="spellEnd"/>
    <w:r w:rsidRPr="000A21C7">
      <w:rPr>
        <w:rFonts w:ascii="Book Antiqua" w:eastAsia="Book Antiqua" w:hAnsi="Book Antiqua" w:cs="Book Antiqua"/>
        <w:sz w:val="16"/>
        <w:szCs w:val="16"/>
      </w:rPr>
      <w:t xml:space="preserve"> Ethnoscience to Improve Critical Thinking in Work and Energy. </w:t>
    </w:r>
    <w:proofErr w:type="spellStart"/>
    <w:r w:rsidRPr="000A21C7">
      <w:rPr>
        <w:rFonts w:ascii="Book Antiqua" w:eastAsia="Book Antiqua" w:hAnsi="Book Antiqua" w:cs="Book Antiqua"/>
        <w:i/>
        <w:iCs/>
        <w:sz w:val="16"/>
        <w:szCs w:val="16"/>
      </w:rPr>
      <w:t>Jurnal</w:t>
    </w:r>
    <w:proofErr w:type="spellEnd"/>
    <w:r w:rsidRPr="000A21C7">
      <w:rPr>
        <w:rFonts w:ascii="Book Antiqua" w:eastAsia="Book Antiqua" w:hAnsi="Book Antiqua" w:cs="Book Antiqua"/>
        <w:i/>
        <w:iCs/>
        <w:sz w:val="16"/>
        <w:szCs w:val="16"/>
      </w:rPr>
      <w:t xml:space="preserve"> </w:t>
    </w:r>
    <w:proofErr w:type="spellStart"/>
    <w:r w:rsidRPr="000A21C7">
      <w:rPr>
        <w:rFonts w:ascii="Book Antiqua" w:eastAsia="Book Antiqua" w:hAnsi="Book Antiqua" w:cs="Book Antiqua"/>
        <w:i/>
        <w:iCs/>
        <w:sz w:val="16"/>
        <w:szCs w:val="16"/>
      </w:rPr>
      <w:t>Penelitian</w:t>
    </w:r>
    <w:proofErr w:type="spellEnd"/>
    <w:r w:rsidRPr="000A21C7">
      <w:rPr>
        <w:rFonts w:ascii="Book Antiqua" w:eastAsia="Book Antiqua" w:hAnsi="Book Antiqua" w:cs="Book Antiqua"/>
        <w:i/>
        <w:iCs/>
        <w:sz w:val="16"/>
        <w:szCs w:val="16"/>
      </w:rPr>
      <w:t xml:space="preserve"> Pendidikan IPA</w:t>
    </w:r>
    <w:r w:rsidRPr="000A21C7">
      <w:rPr>
        <w:rFonts w:ascii="Book Antiqua" w:eastAsia="Book Antiqua" w:hAnsi="Book Antiqua" w:cs="Book Antiqua"/>
        <w:sz w:val="16"/>
        <w:szCs w:val="16"/>
      </w:rPr>
      <w:t>, </w:t>
    </w:r>
    <w:r w:rsidRPr="000A21C7">
      <w:rPr>
        <w:rFonts w:ascii="Book Antiqua" w:eastAsia="Book Antiqua" w:hAnsi="Book Antiqua" w:cs="Book Antiqua"/>
        <w:i/>
        <w:iCs/>
        <w:sz w:val="16"/>
        <w:szCs w:val="16"/>
      </w:rPr>
      <w:t>12</w:t>
    </w:r>
    <w:r w:rsidRPr="000A21C7">
      <w:rPr>
        <w:rFonts w:ascii="Book Antiqua" w:eastAsia="Book Antiqua" w:hAnsi="Book Antiqua" w:cs="Book Antiqua"/>
        <w:sz w:val="16"/>
        <w:szCs w:val="16"/>
      </w:rPr>
      <w:t xml:space="preserve">(6), 22–29. </w:t>
    </w:r>
    <w:hyperlink r:id="rId1" w:history="1">
      <w:r w:rsidRPr="000A21C7">
        <w:rPr>
          <w:rStyle w:val="Hyperlink"/>
          <w:rFonts w:ascii="Book Antiqua" w:eastAsia="Book Antiqua" w:hAnsi="Book Antiqua" w:cs="Book Antiqua"/>
          <w:sz w:val="16"/>
          <w:szCs w:val="16"/>
          <w:u w:val="none"/>
        </w:rPr>
        <w:t>https://doi.org/10.29303/jppipa.v12i6.15115</w:t>
      </w:r>
    </w:hyperlink>
    <w:r w:rsidRPr="000A21C7">
      <w:rPr>
        <w:rFonts w:ascii="Book Antiqua" w:eastAsia="Book Antiqua" w:hAnsi="Book Antiqua" w:cs="Book Antiqu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19DAE" w14:textId="77777777" w:rsidR="00642D3F" w:rsidRDefault="00642D3F">
      <w:r>
        <w:separator/>
      </w:r>
    </w:p>
  </w:footnote>
  <w:footnote w:type="continuationSeparator" w:id="0">
    <w:p w14:paraId="2C934066" w14:textId="77777777" w:rsidR="00642D3F" w:rsidRDefault="00642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Layout w:type="fixed"/>
      <w:tblLook w:val="0400" w:firstRow="0" w:lastRow="0" w:firstColumn="0" w:lastColumn="0" w:noHBand="0" w:noVBand="1"/>
    </w:tblPr>
    <w:tblGrid>
      <w:gridCol w:w="4859"/>
      <w:gridCol w:w="5347"/>
    </w:tblGrid>
    <w:tr w:rsidR="00B23997" w14:paraId="2ED797E5" w14:textId="77777777" w:rsidTr="009B18C8">
      <w:tc>
        <w:tcPr>
          <w:tcW w:w="4859" w:type="dxa"/>
        </w:tcPr>
        <w:p w14:paraId="653C1846" w14:textId="77777777" w:rsidR="00B23997" w:rsidRDefault="00B23997" w:rsidP="00B23997">
          <w:pPr>
            <w:pBdr>
              <w:top w:val="nil"/>
              <w:left w:val="nil"/>
              <w:bottom w:val="nil"/>
              <w:right w:val="nil"/>
              <w:between w:val="nil"/>
            </w:pBdr>
            <w:tabs>
              <w:tab w:val="center" w:pos="4320"/>
              <w:tab w:val="right" w:pos="8640"/>
            </w:tabs>
            <w:ind w:left="-108"/>
            <w:jc w:val="both"/>
            <w:rPr>
              <w:rFonts w:ascii="Book Antiqua" w:eastAsia="Book Antiqua" w:hAnsi="Book Antiqua" w:cs="Book Antiqua"/>
              <w:b/>
              <w:color w:val="002060"/>
              <w:sz w:val="16"/>
              <w:szCs w:val="16"/>
            </w:rPr>
          </w:pPr>
          <w:proofErr w:type="spellStart"/>
          <w:r>
            <w:rPr>
              <w:rFonts w:ascii="Book Antiqua" w:eastAsia="Book Antiqua" w:hAnsi="Book Antiqua" w:cs="Book Antiqua"/>
              <w:color w:val="002060"/>
              <w:sz w:val="16"/>
              <w:szCs w:val="16"/>
            </w:rPr>
            <w:t>Jurnal</w:t>
          </w:r>
          <w:proofErr w:type="spellEnd"/>
          <w:r>
            <w:rPr>
              <w:rFonts w:ascii="Book Antiqua" w:eastAsia="Book Antiqua" w:hAnsi="Book Antiqua" w:cs="Book Antiqua"/>
              <w:color w:val="002060"/>
              <w:sz w:val="16"/>
              <w:szCs w:val="16"/>
            </w:rPr>
            <w:t xml:space="preserve"> </w:t>
          </w:r>
          <w:proofErr w:type="spellStart"/>
          <w:r>
            <w:rPr>
              <w:rFonts w:ascii="Book Antiqua" w:eastAsia="Book Antiqua" w:hAnsi="Book Antiqua" w:cs="Book Antiqua"/>
              <w:color w:val="002060"/>
              <w:sz w:val="16"/>
              <w:szCs w:val="16"/>
            </w:rPr>
            <w:t>Penelitian</w:t>
          </w:r>
          <w:proofErr w:type="spellEnd"/>
          <w:r>
            <w:rPr>
              <w:rFonts w:ascii="Book Antiqua" w:eastAsia="Book Antiqua" w:hAnsi="Book Antiqua" w:cs="Book Antiqua"/>
              <w:color w:val="002060"/>
              <w:sz w:val="16"/>
              <w:szCs w:val="16"/>
            </w:rPr>
            <w:t xml:space="preserve"> Pendidikan IPA (JPPIPA)</w:t>
          </w:r>
        </w:p>
      </w:tc>
      <w:tc>
        <w:tcPr>
          <w:tcW w:w="5347" w:type="dxa"/>
          <w:vAlign w:val="center"/>
        </w:tcPr>
        <w:p w14:paraId="4D7C2656" w14:textId="4CD0073C" w:rsidR="00B23997" w:rsidRDefault="00B23997" w:rsidP="00B23997">
          <w:pPr>
            <w:pStyle w:val="Body"/>
            <w:pBdr>
              <w:top w:val="nil"/>
              <w:left w:val="nil"/>
              <w:bottom w:val="nil"/>
              <w:right w:val="nil"/>
              <w:between w:val="nil"/>
            </w:pBdr>
            <w:ind w:right="-91"/>
            <w:jc w:val="right"/>
            <w:rPr>
              <w:rFonts w:ascii="Book Antiqua" w:eastAsia="Book Antiqua" w:hAnsi="Book Antiqua" w:cs="Book Antiqua"/>
              <w:color w:val="002060"/>
              <w:sz w:val="16"/>
              <w:szCs w:val="16"/>
            </w:rPr>
          </w:pPr>
          <w:r>
            <w:rPr>
              <w:rFonts w:ascii="Book Antiqua" w:hAnsi="Book Antiqua"/>
              <w:color w:val="002060"/>
              <w:sz w:val="16"/>
              <w:szCs w:val="16"/>
            </w:rPr>
            <w:t>Volume 12, Issue 6</w:t>
          </w:r>
          <w:r w:rsidRPr="000E3AF1">
            <w:rPr>
              <w:rFonts w:ascii="Book Antiqua" w:hAnsi="Book Antiqua"/>
              <w:color w:val="002060"/>
              <w:sz w:val="16"/>
              <w:szCs w:val="16"/>
            </w:rPr>
            <w:t xml:space="preserve">, </w:t>
          </w:r>
          <w:r w:rsidR="000A21C7">
            <w:rPr>
              <w:rFonts w:ascii="Book Antiqua" w:hAnsi="Book Antiqua"/>
              <w:color w:val="002060"/>
              <w:sz w:val="16"/>
              <w:szCs w:val="16"/>
            </w:rPr>
            <w:t>22</w:t>
          </w:r>
          <w:r>
            <w:rPr>
              <w:rFonts w:ascii="Book Antiqua" w:hAnsi="Book Antiqua"/>
              <w:color w:val="002060"/>
              <w:sz w:val="16"/>
              <w:szCs w:val="16"/>
            </w:rPr>
            <w:t>-</w:t>
          </w:r>
          <w:r w:rsidR="000A21C7">
            <w:rPr>
              <w:rFonts w:ascii="Book Antiqua" w:hAnsi="Book Antiqua"/>
              <w:color w:val="002060"/>
              <w:sz w:val="16"/>
              <w:szCs w:val="16"/>
            </w:rPr>
            <w:t>29</w:t>
          </w:r>
          <w:r>
            <w:rPr>
              <w:rFonts w:ascii="Book Antiqua" w:eastAsia="Book Antiqua" w:hAnsi="Book Antiqua" w:cs="Book Antiqua"/>
              <w:color w:val="002060"/>
              <w:sz w:val="16"/>
              <w:szCs w:val="16"/>
            </w:rPr>
            <w:t xml:space="preserve"> </w:t>
          </w:r>
        </w:p>
      </w:tc>
    </w:tr>
  </w:tbl>
  <w:p w14:paraId="54E04B86" w14:textId="77777777" w:rsidR="00577CF4" w:rsidRDefault="00577CF4">
    <w:pPr>
      <w:pBdr>
        <w:top w:val="nil"/>
        <w:left w:val="nil"/>
        <w:bottom w:val="nil"/>
        <w:right w:val="nil"/>
        <w:between w:val="nil"/>
      </w:pBdr>
      <w:tabs>
        <w:tab w:val="center" w:pos="4320"/>
        <w:tab w:val="right" w:pos="8640"/>
      </w:tabs>
      <w:jc w:val="both"/>
      <w:rPr>
        <w:color w:val="000000"/>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Borders>
        <w:top w:val="single" w:sz="4" w:space="0" w:color="auto"/>
        <w:bottom w:val="single" w:sz="4" w:space="0" w:color="auto"/>
      </w:tblBorders>
      <w:tblLayout w:type="fixed"/>
      <w:tblLook w:val="04A0" w:firstRow="1" w:lastRow="0" w:firstColumn="1" w:lastColumn="0" w:noHBand="0" w:noVBand="1"/>
    </w:tblPr>
    <w:tblGrid>
      <w:gridCol w:w="1526"/>
      <w:gridCol w:w="7405"/>
      <w:gridCol w:w="1276"/>
    </w:tblGrid>
    <w:tr w:rsidR="000A21C7" w:rsidRPr="00346118" w14:paraId="55E37AB2" w14:textId="77777777" w:rsidTr="0031671B">
      <w:tc>
        <w:tcPr>
          <w:tcW w:w="1526" w:type="dxa"/>
          <w:vAlign w:val="center"/>
        </w:tcPr>
        <w:p w14:paraId="46908175" w14:textId="77777777" w:rsidR="000A21C7" w:rsidRPr="00346118" w:rsidRDefault="000A21C7" w:rsidP="000A21C7">
          <w:pPr>
            <w:pStyle w:val="Header"/>
            <w:tabs>
              <w:tab w:val="left" w:pos="7566"/>
              <w:tab w:val="right" w:pos="9020"/>
            </w:tabs>
            <w:rPr>
              <w:rFonts w:ascii="Avenir Black" w:hAnsi="Avenir Black"/>
            </w:rPr>
          </w:pPr>
          <w:r w:rsidRPr="00662EDA">
            <w:rPr>
              <w:rFonts w:ascii="Avenir Black" w:hAnsi="Avenir Black"/>
              <w:noProof/>
            </w:rPr>
            <w:drawing>
              <wp:inline distT="0" distB="0" distL="0" distR="0" wp14:anchorId="400C1C01" wp14:editId="2B9B37F8">
                <wp:extent cx="876300" cy="914400"/>
                <wp:effectExtent l="0" t="0" r="0" b="0"/>
                <wp:docPr id="11" name="Picture 11" descr="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c>
      <w:tc>
        <w:tcPr>
          <w:tcW w:w="7405" w:type="dxa"/>
          <w:shd w:val="clear" w:color="auto" w:fill="D9D9D9"/>
        </w:tcPr>
        <w:p w14:paraId="30C33395" w14:textId="77777777" w:rsidR="000A21C7" w:rsidRPr="00346118" w:rsidRDefault="000A21C7" w:rsidP="000A21C7">
          <w:pPr>
            <w:jc w:val="center"/>
            <w:rPr>
              <w:rFonts w:ascii="Book Antiqua" w:hAnsi="Book Antiqua"/>
              <w:sz w:val="20"/>
              <w:szCs w:val="20"/>
            </w:rPr>
          </w:pPr>
          <w:r>
            <w:rPr>
              <w:rFonts w:ascii="Book Antiqua" w:hAnsi="Book Antiqua"/>
              <w:sz w:val="18"/>
              <w:szCs w:val="20"/>
            </w:rPr>
            <w:t>JPPIPA 12</w:t>
          </w:r>
          <w:r w:rsidRPr="00346118">
            <w:rPr>
              <w:rFonts w:ascii="Book Antiqua" w:hAnsi="Book Antiqua"/>
              <w:sz w:val="18"/>
              <w:szCs w:val="20"/>
            </w:rPr>
            <w:t>(</w:t>
          </w:r>
          <w:r>
            <w:rPr>
              <w:rFonts w:ascii="Book Antiqua" w:hAnsi="Book Antiqua"/>
              <w:sz w:val="18"/>
              <w:szCs w:val="20"/>
            </w:rPr>
            <w:t>6) (2026)</w:t>
          </w:r>
        </w:p>
        <w:p w14:paraId="4B9E98F2" w14:textId="77777777" w:rsidR="000A21C7" w:rsidRPr="001518C8" w:rsidRDefault="000A21C7" w:rsidP="000A21C7">
          <w:pPr>
            <w:jc w:val="center"/>
            <w:rPr>
              <w:rFonts w:ascii="Book Antiqua" w:hAnsi="Book Antiqua"/>
              <w:sz w:val="18"/>
            </w:rPr>
          </w:pPr>
        </w:p>
        <w:p w14:paraId="1E5E5023" w14:textId="77777777" w:rsidR="000A21C7" w:rsidRDefault="000A21C7" w:rsidP="000A21C7">
          <w:pPr>
            <w:jc w:val="center"/>
            <w:rPr>
              <w:rFonts w:ascii="Book Antiqua" w:hAnsi="Book Antiqua"/>
              <w:sz w:val="28"/>
            </w:rPr>
          </w:pPr>
          <w:proofErr w:type="spellStart"/>
          <w:r>
            <w:rPr>
              <w:rFonts w:ascii="Book Antiqua" w:hAnsi="Book Antiqua"/>
              <w:sz w:val="28"/>
            </w:rPr>
            <w:t>Jurnal</w:t>
          </w:r>
          <w:proofErr w:type="spellEnd"/>
          <w:r>
            <w:rPr>
              <w:rFonts w:ascii="Book Antiqua" w:hAnsi="Book Antiqua"/>
              <w:sz w:val="28"/>
            </w:rPr>
            <w:t xml:space="preserve"> </w:t>
          </w:r>
          <w:proofErr w:type="spellStart"/>
          <w:r>
            <w:rPr>
              <w:rFonts w:ascii="Book Antiqua" w:hAnsi="Book Antiqua"/>
              <w:sz w:val="28"/>
            </w:rPr>
            <w:t>Penelitian</w:t>
          </w:r>
          <w:proofErr w:type="spellEnd"/>
          <w:r>
            <w:rPr>
              <w:rFonts w:ascii="Book Antiqua" w:hAnsi="Book Antiqua"/>
              <w:sz w:val="28"/>
            </w:rPr>
            <w:t xml:space="preserve"> Pendidikan IPA</w:t>
          </w:r>
        </w:p>
        <w:p w14:paraId="2335087D" w14:textId="77777777" w:rsidR="000A21C7" w:rsidRPr="00E8619A" w:rsidRDefault="000A21C7" w:rsidP="000A21C7">
          <w:pPr>
            <w:jc w:val="center"/>
            <w:rPr>
              <w:rFonts w:ascii="Book Antiqua" w:hAnsi="Book Antiqua"/>
              <w:i/>
              <w:sz w:val="18"/>
              <w:szCs w:val="18"/>
            </w:rPr>
          </w:pPr>
          <w:r w:rsidRPr="00E8619A">
            <w:rPr>
              <w:rFonts w:ascii="Book Antiqua" w:hAnsi="Book Antiqua"/>
              <w:i/>
              <w:sz w:val="12"/>
            </w:rPr>
            <w:t xml:space="preserve">  </w:t>
          </w:r>
          <w:r w:rsidRPr="00E8619A">
            <w:rPr>
              <w:rFonts w:ascii="Book Antiqua" w:hAnsi="Book Antiqua"/>
              <w:i/>
              <w:sz w:val="18"/>
              <w:szCs w:val="18"/>
            </w:rPr>
            <w:t xml:space="preserve">    </w:t>
          </w:r>
        </w:p>
        <w:p w14:paraId="4493589C" w14:textId="77777777" w:rsidR="000A21C7" w:rsidRPr="00E8619A" w:rsidRDefault="000A21C7" w:rsidP="000A21C7">
          <w:pPr>
            <w:jc w:val="center"/>
            <w:rPr>
              <w:rFonts w:ascii="Book Antiqua" w:hAnsi="Book Antiqua"/>
              <w:sz w:val="18"/>
              <w:szCs w:val="18"/>
            </w:rPr>
          </w:pPr>
        </w:p>
        <w:p w14:paraId="63BB3129" w14:textId="77777777" w:rsidR="000A21C7" w:rsidRPr="00346118" w:rsidRDefault="000A21C7" w:rsidP="000A21C7">
          <w:pPr>
            <w:jc w:val="center"/>
            <w:rPr>
              <w:rFonts w:ascii="Book Antiqua" w:hAnsi="Book Antiqua"/>
            </w:rPr>
          </w:pPr>
          <w:r w:rsidRPr="00346118">
            <w:rPr>
              <w:rFonts w:ascii="Book Antiqua" w:hAnsi="Book Antiqua"/>
              <w:sz w:val="16"/>
            </w:rPr>
            <w:t>http://jppipa.unram.ac.id/index.php/</w:t>
          </w:r>
          <w:r>
            <w:rPr>
              <w:rFonts w:ascii="Book Antiqua" w:hAnsi="Book Antiqua"/>
              <w:sz w:val="16"/>
            </w:rPr>
            <w:t>jppipa</w:t>
          </w:r>
          <w:r w:rsidRPr="00346118">
            <w:rPr>
              <w:rFonts w:ascii="Book Antiqua" w:hAnsi="Book Antiqua"/>
              <w:sz w:val="16"/>
            </w:rPr>
            <w:t>/index</w:t>
          </w:r>
        </w:p>
      </w:tc>
      <w:tc>
        <w:tcPr>
          <w:tcW w:w="1276" w:type="dxa"/>
        </w:tcPr>
        <w:p w14:paraId="1F59DF98" w14:textId="77777777" w:rsidR="000A21C7" w:rsidRPr="00346118" w:rsidRDefault="000A21C7" w:rsidP="000A21C7">
          <w:pPr>
            <w:pStyle w:val="Header"/>
            <w:tabs>
              <w:tab w:val="left" w:pos="7566"/>
              <w:tab w:val="right" w:pos="9020"/>
            </w:tabs>
            <w:ind w:left="-75"/>
            <w:jc w:val="right"/>
            <w:rPr>
              <w:rFonts w:ascii="Avenir Black" w:hAnsi="Avenir Black"/>
            </w:rPr>
          </w:pPr>
          <w:r w:rsidRPr="00662EDA">
            <w:rPr>
              <w:rFonts w:ascii="Avenir Black" w:hAnsi="Avenir Black"/>
              <w:noProof/>
            </w:rPr>
            <w:drawing>
              <wp:inline distT="0" distB="0" distL="0" distR="0" wp14:anchorId="7CBEE441" wp14:editId="42479689">
                <wp:extent cx="781050" cy="981075"/>
                <wp:effectExtent l="0" t="0" r="0" b="9525"/>
                <wp:docPr id="12" name="Picture 12" descr="cove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ver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981075"/>
                        </a:xfrm>
                        <a:prstGeom prst="rect">
                          <a:avLst/>
                        </a:prstGeom>
                        <a:noFill/>
                        <a:ln>
                          <a:noFill/>
                        </a:ln>
                      </pic:spPr>
                    </pic:pic>
                  </a:graphicData>
                </a:graphic>
              </wp:inline>
            </w:drawing>
          </w:r>
        </w:p>
      </w:tc>
    </w:tr>
  </w:tbl>
  <w:p w14:paraId="393CE8A7" w14:textId="733B42CB" w:rsidR="00577CF4" w:rsidRPr="000A21C7" w:rsidRDefault="000A21C7" w:rsidP="000A21C7">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sz w:val="16"/>
        <w:szCs w:val="16"/>
      </w:rPr>
    </w:pPr>
    <w:r>
      <w:rPr>
        <w:rFonts w:ascii="Avenir" w:eastAsia="Avenir" w:hAnsi="Avenir" w:cs="Avenir"/>
        <w:color w:val="000000"/>
        <w:sz w:val="16"/>
        <w:szCs w:val="16"/>
      </w:rPr>
      <w:tab/>
    </w:r>
    <w:r>
      <w:rPr>
        <w:rFonts w:ascii="Avenir" w:eastAsia="Avenir" w:hAnsi="Avenir" w:cs="Avenir"/>
        <w:color w:val="0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3422"/>
    <w:multiLevelType w:val="multilevel"/>
    <w:tmpl w:val="88B62436"/>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298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CF4"/>
    <w:rsid w:val="00063C8C"/>
    <w:rsid w:val="000808A8"/>
    <w:rsid w:val="000A21C7"/>
    <w:rsid w:val="00120926"/>
    <w:rsid w:val="00130AD1"/>
    <w:rsid w:val="001361B0"/>
    <w:rsid w:val="00172A32"/>
    <w:rsid w:val="00190CEC"/>
    <w:rsid w:val="001A3720"/>
    <w:rsid w:val="001A3E5D"/>
    <w:rsid w:val="001B269A"/>
    <w:rsid w:val="001C0E65"/>
    <w:rsid w:val="002042FF"/>
    <w:rsid w:val="002D6A0A"/>
    <w:rsid w:val="002F1643"/>
    <w:rsid w:val="00322693"/>
    <w:rsid w:val="003F12B1"/>
    <w:rsid w:val="004606F6"/>
    <w:rsid w:val="004C409B"/>
    <w:rsid w:val="004D3184"/>
    <w:rsid w:val="004D5E14"/>
    <w:rsid w:val="004D60B3"/>
    <w:rsid w:val="004E2699"/>
    <w:rsid w:val="004E38EB"/>
    <w:rsid w:val="005329E4"/>
    <w:rsid w:val="005404FB"/>
    <w:rsid w:val="00542374"/>
    <w:rsid w:val="00577CF4"/>
    <w:rsid w:val="005944AF"/>
    <w:rsid w:val="00642D3F"/>
    <w:rsid w:val="006B6053"/>
    <w:rsid w:val="006E1EE1"/>
    <w:rsid w:val="007855E4"/>
    <w:rsid w:val="0085336F"/>
    <w:rsid w:val="00881D18"/>
    <w:rsid w:val="00895863"/>
    <w:rsid w:val="009376A3"/>
    <w:rsid w:val="009468E1"/>
    <w:rsid w:val="00A6607D"/>
    <w:rsid w:val="00AA0BB0"/>
    <w:rsid w:val="00AB620F"/>
    <w:rsid w:val="00AC2CCB"/>
    <w:rsid w:val="00AE77DE"/>
    <w:rsid w:val="00AF6324"/>
    <w:rsid w:val="00AF6A5D"/>
    <w:rsid w:val="00B23997"/>
    <w:rsid w:val="00BB759C"/>
    <w:rsid w:val="00BE388E"/>
    <w:rsid w:val="00C248DD"/>
    <w:rsid w:val="00C30A90"/>
    <w:rsid w:val="00CB0E3E"/>
    <w:rsid w:val="00CF2043"/>
    <w:rsid w:val="00DA7DB0"/>
    <w:rsid w:val="00DB2428"/>
    <w:rsid w:val="00E06178"/>
    <w:rsid w:val="00E11FB9"/>
    <w:rsid w:val="00E21184"/>
    <w:rsid w:val="00E220AF"/>
    <w:rsid w:val="00E33642"/>
    <w:rsid w:val="00EA472B"/>
    <w:rsid w:val="00ED7499"/>
    <w:rsid w:val="00F04BBF"/>
    <w:rsid w:val="00F1570A"/>
    <w:rsid w:val="00F268CC"/>
    <w:rsid w:val="00F307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48D46"/>
  <w15:docId w15:val="{487632C6-79FB-4A56-8422-240637C9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lang w:eastAsia="en-US"/>
    </w:rPr>
  </w:style>
  <w:style w:type="paragraph" w:styleId="Heading1">
    <w:name w:val="heading 1"/>
    <w:basedOn w:val="Normal"/>
    <w:next w:val="Normal"/>
    <w:link w:val="Heading1Char"/>
    <w:uiPriority w:val="9"/>
    <w:qFormat/>
    <w:rsid w:val="00510900"/>
    <w:pPr>
      <w:keepNext/>
      <w:spacing w:line="480" w:lineRule="auto"/>
      <w:jc w:val="center"/>
      <w:outlineLvl w:val="0"/>
    </w:pPr>
    <w:rPr>
      <w:b/>
      <w:bCs/>
      <w:sz w:val="20"/>
      <w:szCs w:val="20"/>
    </w:rPr>
  </w:style>
  <w:style w:type="paragraph" w:styleId="Heading2">
    <w:name w:val="heading 2"/>
    <w:basedOn w:val="Normal"/>
    <w:next w:val="Normal"/>
    <w:link w:val="Heading2Char"/>
    <w:uiPriority w:val="9"/>
    <w:semiHidden/>
    <w:unhideWhenUsed/>
    <w:qFormat/>
    <w:rsid w:val="0051090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7E0A61"/>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eastAsia="en-US"/>
    </w:rPr>
  </w:style>
  <w:style w:type="paragraph" w:customStyle="1" w:styleId="FreeForm">
    <w:name w:val="Free Form"/>
    <w:rsid w:val="002F5B8D"/>
    <w:rPr>
      <w:rFonts w:eastAsia="ヒラギノ角ゴ Pro W3"/>
      <w:color w:val="000000"/>
      <w:lang w:val="en-AU" w:eastAsia="en-US"/>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rsid w:val="002F5B8D"/>
    <w:pPr>
      <w:jc w:val="center"/>
    </w:pPr>
    <w:rPr>
      <w:rFonts w:ascii="Times New Roman Bold" w:eastAsia="ヒラギノ角ゴ Pro W3" w:hAnsi="Times New Roman Bold"/>
      <w:color w:val="000000"/>
      <w:sz w:val="16"/>
      <w:lang w:eastAsia="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eastAsia="en-US"/>
    </w:rPr>
  </w:style>
  <w:style w:type="paragraph" w:customStyle="1" w:styleId="tablecopy">
    <w:name w:val="table copy"/>
    <w:rsid w:val="002F5B8D"/>
    <w:pPr>
      <w:jc w:val="both"/>
    </w:pPr>
    <w:rPr>
      <w:rFonts w:eastAsia="ヒラギノ角ゴ Pro W3"/>
      <w:color w:val="000000"/>
      <w:sz w:val="16"/>
      <w:lang w:eastAsia="en-US"/>
    </w:rPr>
  </w:style>
  <w:style w:type="paragraph" w:customStyle="1" w:styleId="tablefootnote">
    <w:name w:val="table footnote"/>
    <w:rsid w:val="002F5B8D"/>
    <w:pPr>
      <w:spacing w:before="60" w:after="30"/>
      <w:jc w:val="right"/>
    </w:pPr>
    <w:rPr>
      <w:rFonts w:eastAsia="ヒラギノ角ゴ Pro W3"/>
      <w:color w:val="000000"/>
      <w:sz w:val="12"/>
      <w:lang w:eastAsia="en-US"/>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lang w:eastAsia="en-US"/>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character" w:customStyle="1" w:styleId="Heading3Char">
    <w:name w:val="Heading 3 Char"/>
    <w:link w:val="Heading3"/>
    <w:uiPriority w:val="9"/>
    <w:semiHidden/>
    <w:rsid w:val="007E0A61"/>
    <w:rPr>
      <w:rFonts w:ascii="Calibri Light" w:eastAsia="Times New Roman" w:hAnsi="Calibri Light" w:cs="Times New Roman"/>
      <w:b/>
      <w:bCs/>
      <w:sz w:val="26"/>
      <w:szCs w:val="26"/>
    </w:rPr>
  </w:style>
  <w:style w:type="paragraph" w:customStyle="1" w:styleId="Default">
    <w:name w:val="Default"/>
    <w:rsid w:val="00E31D82"/>
    <w:pPr>
      <w:autoSpaceDE w:val="0"/>
      <w:autoSpaceDN w:val="0"/>
      <w:adjustRightInd w:val="0"/>
    </w:pPr>
    <w:rPr>
      <w:rFonts w:ascii="Open Sans Light" w:hAnsi="Open Sans Light" w:cs="Open Sans Light"/>
      <w:color w:val="000000"/>
      <w:lang w:eastAsia="en-US"/>
    </w:rPr>
  </w:style>
  <w:style w:type="paragraph" w:customStyle="1" w:styleId="Pa2">
    <w:name w:val="Pa2"/>
    <w:basedOn w:val="Default"/>
    <w:next w:val="Default"/>
    <w:uiPriority w:val="99"/>
    <w:rsid w:val="00E31D82"/>
    <w:pPr>
      <w:spacing w:line="241" w:lineRule="atLeast"/>
    </w:pPr>
    <w:rPr>
      <w:rFonts w:cs="Times New Roman"/>
      <w:color w:val="auto"/>
    </w:rPr>
  </w:style>
  <w:style w:type="character" w:customStyle="1" w:styleId="A5">
    <w:name w:val="A5"/>
    <w:uiPriority w:val="99"/>
    <w:rsid w:val="00E31D82"/>
    <w:rPr>
      <w:rFonts w:cs="Open Sans Light"/>
      <w:color w:val="000000"/>
      <w:sz w:val="7"/>
      <w:szCs w:val="7"/>
    </w:rPr>
  </w:style>
  <w:style w:type="character" w:customStyle="1" w:styleId="A6">
    <w:name w:val="A6"/>
    <w:uiPriority w:val="99"/>
    <w:rsid w:val="00E31D82"/>
    <w:rPr>
      <w:rFonts w:cs="Open Sans Light"/>
      <w:color w:val="000000"/>
      <w:sz w:val="13"/>
      <w:szCs w:val="13"/>
    </w:rPr>
  </w:style>
  <w:style w:type="paragraph" w:customStyle="1" w:styleId="Pa0">
    <w:name w:val="Pa0"/>
    <w:basedOn w:val="Default"/>
    <w:next w:val="Default"/>
    <w:uiPriority w:val="99"/>
    <w:rsid w:val="00E31D82"/>
    <w:pPr>
      <w:spacing w:line="241" w:lineRule="atLeast"/>
    </w:pPr>
    <w:rPr>
      <w:rFonts w:cs="Times New Roman"/>
      <w:color w:val="auto"/>
    </w:rPr>
  </w:style>
  <w:style w:type="character" w:styleId="Emphasis">
    <w:name w:val="Emphasis"/>
    <w:uiPriority w:val="20"/>
    <w:qFormat/>
    <w:rsid w:val="00E31D82"/>
    <w:rPr>
      <w:i/>
      <w:iCs/>
    </w:rPr>
  </w:style>
  <w:style w:type="character" w:styleId="Strong">
    <w:name w:val="Strong"/>
    <w:uiPriority w:val="22"/>
    <w:qFormat/>
    <w:rsid w:val="00286DBB"/>
    <w:rPr>
      <w:b/>
      <w:bCs/>
    </w:r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286DBB"/>
    <w:pPr>
      <w:spacing w:after="160" w:line="259" w:lineRule="auto"/>
      <w:ind w:left="720"/>
      <w:contextualSpacing/>
    </w:pPr>
    <w:rPr>
      <w:rFonts w:eastAsia="Calibri"/>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286DBB"/>
    <w:rPr>
      <w:rFonts w:eastAsia="Calibri"/>
      <w:sz w:val="24"/>
      <w:szCs w:val="22"/>
    </w:rPr>
  </w:style>
  <w:style w:type="paragraph" w:customStyle="1" w:styleId="EndNoteBibliography">
    <w:name w:val="EndNote Bibliography"/>
    <w:basedOn w:val="Normal"/>
    <w:link w:val="EndNoteBibliographyChar"/>
    <w:rsid w:val="00286DBB"/>
    <w:pPr>
      <w:spacing w:after="160"/>
    </w:pPr>
    <w:rPr>
      <w:rFonts w:ascii="Calibri" w:eastAsia="Calibri" w:hAnsi="Calibri"/>
      <w:noProof/>
      <w:sz w:val="22"/>
      <w:szCs w:val="22"/>
    </w:rPr>
  </w:style>
  <w:style w:type="character" w:customStyle="1" w:styleId="EndNoteBibliographyChar">
    <w:name w:val="EndNote Bibliography Char"/>
    <w:link w:val="EndNoteBibliography"/>
    <w:rsid w:val="00286DBB"/>
    <w:rPr>
      <w:rFonts w:ascii="Calibri" w:eastAsia="Calibri" w:hAnsi="Calibri"/>
      <w:noProof/>
      <w:sz w:val="22"/>
      <w:szCs w:val="22"/>
    </w:rPr>
  </w:style>
  <w:style w:type="character" w:customStyle="1" w:styleId="UnresolvedMention1">
    <w:name w:val="Unresolved Mention1"/>
    <w:basedOn w:val="DefaultParagraphFont"/>
    <w:uiPriority w:val="99"/>
    <w:semiHidden/>
    <w:unhideWhenUsed/>
    <w:rsid w:val="008452CD"/>
    <w:rPr>
      <w:color w:val="605E5C"/>
      <w:shd w:val="clear" w:color="auto" w:fill="E1DFDD"/>
    </w:rPr>
  </w:style>
  <w:style w:type="paragraph" w:customStyle="1" w:styleId="MDPI62BackMatter">
    <w:name w:val="MDPI_6.2_BackMatter"/>
    <w:qFormat/>
    <w:rsid w:val="0046692B"/>
    <w:pPr>
      <w:adjustRightInd w:val="0"/>
      <w:snapToGrid w:val="0"/>
      <w:spacing w:after="120" w:line="228" w:lineRule="auto"/>
      <w:ind w:left="2608"/>
      <w:jc w:val="both"/>
    </w:pPr>
    <w:rPr>
      <w:rFonts w:ascii="Palatino Linotype" w:hAnsi="Palatino Linotype"/>
      <w:snapToGrid w:val="0"/>
      <w:color w:val="000000"/>
      <w:sz w:val="18"/>
      <w:lang w:eastAsia="en-US"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C248DD"/>
    <w:rPr>
      <w:color w:val="954F72" w:themeColor="followedHyperlink"/>
      <w:u w:val="single"/>
    </w:rPr>
  </w:style>
  <w:style w:type="paragraph" w:customStyle="1" w:styleId="Body">
    <w:name w:val="Body"/>
    <w:qFormat/>
    <w:rsid w:val="00B23997"/>
    <w:rPr>
      <w:rFonts w:ascii="Calibri" w:eastAsia="Calibri" w:hAnsi="Calibri" w:cs="Calibri"/>
      <w:color w:val="000000"/>
      <w:kern w:val="2"/>
      <w:u w:color="000000"/>
      <w:lang w:val="en" w:eastAsia="zh-CN"/>
    </w:rPr>
  </w:style>
  <w:style w:type="paragraph" w:customStyle="1" w:styleId="1JPPIPATitle">
    <w:name w:val="1. JPPIPA_Title"/>
    <w:basedOn w:val="Normal"/>
    <w:autoRedefine/>
    <w:rsid w:val="00B23997"/>
    <w:pPr>
      <w:tabs>
        <w:tab w:val="left" w:pos="6090"/>
      </w:tabs>
      <w:ind w:left="-104"/>
      <w:jc w:val="both"/>
    </w:pPr>
    <w:rPr>
      <w:rFonts w:ascii="Book Antiqua" w:eastAsia="MS Mincho" w:hAnsi="Book Antiqua"/>
      <w:bCs/>
      <w:sz w:val="36"/>
      <w:szCs w:val="36"/>
    </w:rPr>
  </w:style>
  <w:style w:type="character" w:styleId="UnresolvedMention">
    <w:name w:val="Unresolved Mention"/>
    <w:basedOn w:val="DefaultParagraphFont"/>
    <w:uiPriority w:val="99"/>
    <w:semiHidden/>
    <w:unhideWhenUsed/>
    <w:rsid w:val="000A2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doi.org/10.29303/jppipa.v12i6.15115"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hyperlink" Target="https://doi.org/10.29303/jppipa.v12i6.1511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2kcnIxv9rqQP4Hxr9wNy7gmjg==">CgMxLjA4AHIhMUFINmgxVVVvc0F2ZER6ZVJ4ZDMwYkRxdE9vOEwzWFVT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6DE8E3-48D6-4C23-A4B7-57E298AEF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8</Pages>
  <Words>13925</Words>
  <Characters>79379</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FK Unram3</cp:lastModifiedBy>
  <cp:revision>9</cp:revision>
  <cp:lastPrinted>2026-06-16T09:10:00Z</cp:lastPrinted>
  <dcterms:created xsi:type="dcterms:W3CDTF">2026-06-16T03:12:00Z</dcterms:created>
  <dcterms:modified xsi:type="dcterms:W3CDTF">2026-06-18T00:43:00Z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1c086615020271d081be92a8f7ce9349dffb99220fd73dab451aa78caa67a134</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http://csl.mendeley.com/styles/744266041/apa-8</vt:lpwstr>
  </property>
  <property fmtid="{D5CDD505-2E9C-101B-9397-08002B2CF9AE}" pid="10" name="Mendeley Recent Style Name 3_1">
    <vt:lpwstr>American Psychological Association 7th edition - Aslamiyah Aas 8</vt:lpwstr>
  </property>
  <property fmtid="{D5CDD505-2E9C-101B-9397-08002B2CF9AE}" pid="11" name="Mendeley Recent Style Id 4_1">
    <vt:lpwstr>http://csl.mendeley.com/styles/661326731/apa</vt:lpwstr>
  </property>
  <property fmtid="{D5CDD505-2E9C-101B-9397-08002B2CF9AE}" pid="12" name="Mendeley Recent Style Name 4_1">
    <vt:lpwstr>American Psychological Association 7th edition - Lalu Muliyadi Lalu Muliyadi</vt:lpwstr>
  </property>
  <property fmtid="{D5CDD505-2E9C-101B-9397-08002B2CF9AE}" pid="13" name="Mendeley Recent Style Id 5_1">
    <vt:lpwstr>http://csl.mendeley.com/styles/661326731/APA-lalumuliyadi</vt:lpwstr>
  </property>
  <property fmtid="{D5CDD505-2E9C-101B-9397-08002B2CF9AE}" pid="14" name="Mendeley Recent Style Name 5_1">
    <vt:lpwstr>American Psychological Association 7th edition - Lalu Muliyadi Lalu Muliyadi</vt:lpwstr>
  </property>
  <property fmtid="{D5CDD505-2E9C-101B-9397-08002B2CF9AE}" pid="15" name="Mendeley Recent Style Id 6_1">
    <vt:lpwstr>http://www.zotero.org/styles/american-sociological-association</vt:lpwstr>
  </property>
  <property fmtid="{D5CDD505-2E9C-101B-9397-08002B2CF9AE}" pid="16" name="Mendeley Recent Style Name 6_1">
    <vt:lpwstr>American Sociological Association 6th/7th edition</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http://csl.mendeley.com/styles/35256151/harvard-cite-them-right-pht-3</vt:lpwstr>
  </property>
  <property fmtid="{D5CDD505-2E9C-101B-9397-08002B2CF9AE}" pid="20" name="Mendeley Recent Style Name 8_1">
    <vt:lpwstr>USM Harvard - PHT</vt:lpwstr>
  </property>
  <property fmtid="{D5CDD505-2E9C-101B-9397-08002B2CF9AE}" pid="21" name="Mendeley Recent Style Id 9_1">
    <vt:lpwstr>http://www.zotero.org/styles/university-of-york-apa</vt:lpwstr>
  </property>
  <property fmtid="{D5CDD505-2E9C-101B-9397-08002B2CF9AE}" pid="22" name="Mendeley Recent Style Name 9_1">
    <vt:lpwstr>University of York - APA 6th edition</vt:lpwstr>
  </property>
  <property fmtid="{D5CDD505-2E9C-101B-9397-08002B2CF9AE}" pid="23" name="Mendeley Document_1">
    <vt:lpwstr>True</vt:lpwstr>
  </property>
  <property fmtid="{D5CDD505-2E9C-101B-9397-08002B2CF9AE}" pid="24" name="Mendeley Unique User Id_1">
    <vt:lpwstr>e6fe7006-39d0-3c48-823b-0184f7d84ad4</vt:lpwstr>
  </property>
  <property fmtid="{D5CDD505-2E9C-101B-9397-08002B2CF9AE}" pid="25" name="Mendeley Citation Style_1">
    <vt:lpwstr>http://csl.mendeley.com/styles/661326731/apa</vt:lpwstr>
  </property>
</Properties>
</file>