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206" w:type="dxa"/>
        <w:tblLayout w:type="fixed"/>
        <w:tblLook w:val="0400" w:firstRow="0" w:lastRow="0" w:firstColumn="0" w:lastColumn="0" w:noHBand="0" w:noVBand="1"/>
      </w:tblPr>
      <w:tblGrid>
        <w:gridCol w:w="10206"/>
      </w:tblGrid>
      <w:tr w:rsidR="00A66494" w:rsidRPr="00446C92" w14:paraId="379EBAF4" w14:textId="77777777" w:rsidTr="000E0912">
        <w:trPr>
          <w:trHeight w:val="340"/>
        </w:trPr>
        <w:tc>
          <w:tcPr>
            <w:tcW w:w="10206" w:type="dxa"/>
          </w:tcPr>
          <w:p w14:paraId="42924BFB" w14:textId="77777777" w:rsidR="00A66494" w:rsidRPr="00446C92" w:rsidRDefault="00000000" w:rsidP="005F5F2F">
            <w:pPr>
              <w:ind w:left="-105"/>
              <w:jc w:val="both"/>
              <w:rPr>
                <w:rFonts w:ascii="Book Antiqua" w:eastAsia="Book Antiqua" w:hAnsi="Book Antiqua" w:cs="Book Antiqua"/>
                <w:sz w:val="20"/>
                <w:szCs w:val="20"/>
              </w:rPr>
            </w:pPr>
            <w:r w:rsidRPr="00446C92">
              <w:rPr>
                <w:rFonts w:ascii="Book Antiqua" w:eastAsia="Book Antiqua" w:hAnsi="Book Antiqua" w:cs="Book Antiqua"/>
                <w:sz w:val="36"/>
                <w:szCs w:val="36"/>
              </w:rPr>
              <w:t>Outcome Expectations and Social Support in Youths’ Teaching Career Interest: A Meta-Analysis</w:t>
            </w:r>
            <w:r w:rsidRPr="00446C92">
              <w:rPr>
                <w:rFonts w:ascii="Book Antiqua" w:eastAsia="Book Antiqua" w:hAnsi="Book Antiqua" w:cs="Book Antiqua"/>
                <w:sz w:val="20"/>
                <w:szCs w:val="20"/>
              </w:rPr>
              <w:t xml:space="preserve"> </w:t>
            </w:r>
          </w:p>
          <w:p w14:paraId="0179C59D" w14:textId="77777777" w:rsidR="00A66494" w:rsidRPr="00446C92" w:rsidRDefault="00A66494" w:rsidP="005F5F2F">
            <w:pPr>
              <w:ind w:left="-105"/>
              <w:rPr>
                <w:rFonts w:ascii="Book Antiqua" w:eastAsia="Book Antiqua" w:hAnsi="Book Antiqua" w:cs="Book Antiqua"/>
                <w:b/>
                <w:color w:val="C00000"/>
                <w:sz w:val="20"/>
                <w:szCs w:val="20"/>
              </w:rPr>
            </w:pPr>
          </w:p>
        </w:tc>
      </w:tr>
      <w:tr w:rsidR="00A66494" w:rsidRPr="00446C92" w14:paraId="095EC020" w14:textId="77777777" w:rsidTr="000E0912">
        <w:trPr>
          <w:trHeight w:val="340"/>
        </w:trPr>
        <w:tc>
          <w:tcPr>
            <w:tcW w:w="10206" w:type="dxa"/>
          </w:tcPr>
          <w:p w14:paraId="5F76EED8" w14:textId="77777777" w:rsidR="00A66494" w:rsidRPr="00446C92" w:rsidRDefault="00000000" w:rsidP="005F5F2F">
            <w:pPr>
              <w:ind w:left="-105"/>
              <w:rPr>
                <w:rFonts w:ascii="Book Antiqua" w:eastAsia="Book Antiqua" w:hAnsi="Book Antiqua" w:cs="Book Antiqua"/>
                <w:sz w:val="22"/>
                <w:szCs w:val="22"/>
                <w:vertAlign w:val="superscript"/>
              </w:rPr>
            </w:pPr>
            <w:r w:rsidRPr="00446C92">
              <w:rPr>
                <w:rFonts w:ascii="Book Antiqua" w:eastAsia="Book Antiqua" w:hAnsi="Book Antiqua" w:cs="Book Antiqua"/>
                <w:sz w:val="22"/>
                <w:szCs w:val="22"/>
              </w:rPr>
              <w:t>Suwarsito</w:t>
            </w:r>
            <w:r w:rsidRPr="00446C92">
              <w:rPr>
                <w:rFonts w:ascii="Book Antiqua" w:eastAsia="Book Antiqua" w:hAnsi="Book Antiqua" w:cs="Book Antiqua"/>
                <w:sz w:val="22"/>
                <w:szCs w:val="22"/>
                <w:vertAlign w:val="superscript"/>
              </w:rPr>
              <w:t>1</w:t>
            </w:r>
            <w:r w:rsidRPr="00446C92">
              <w:rPr>
                <w:rFonts w:ascii="Book Antiqua" w:eastAsia="Book Antiqua" w:hAnsi="Book Antiqua" w:cs="Book Antiqua"/>
                <w:sz w:val="22"/>
                <w:szCs w:val="22"/>
              </w:rPr>
              <w:t>*, Widodo</w:t>
            </w:r>
            <w:r w:rsidRPr="00446C92">
              <w:rPr>
                <w:rFonts w:ascii="Book Antiqua" w:eastAsia="Book Antiqua" w:hAnsi="Book Antiqua" w:cs="Book Antiqua"/>
                <w:sz w:val="22"/>
                <w:szCs w:val="22"/>
                <w:vertAlign w:val="superscript"/>
              </w:rPr>
              <w:t>2</w:t>
            </w:r>
            <w:r w:rsidRPr="00446C92">
              <w:rPr>
                <w:rFonts w:ascii="Book Antiqua" w:eastAsia="Book Antiqua" w:hAnsi="Book Antiqua" w:cs="Book Antiqua"/>
                <w:sz w:val="22"/>
                <w:szCs w:val="22"/>
              </w:rPr>
              <w:t>, Merry Lapasau</w:t>
            </w:r>
            <w:r w:rsidRPr="00446C92">
              <w:rPr>
                <w:rFonts w:ascii="Book Antiqua" w:eastAsia="Book Antiqua" w:hAnsi="Book Antiqua" w:cs="Book Antiqua"/>
                <w:sz w:val="22"/>
                <w:szCs w:val="22"/>
                <w:vertAlign w:val="superscript"/>
              </w:rPr>
              <w:t>3</w:t>
            </w:r>
            <w:r w:rsidRPr="00446C92">
              <w:rPr>
                <w:rFonts w:ascii="Book Antiqua" w:eastAsia="Book Antiqua" w:hAnsi="Book Antiqua" w:cs="Book Antiqua"/>
                <w:sz w:val="22"/>
                <w:szCs w:val="22"/>
              </w:rPr>
              <w:t>, Sumaryoto</w:t>
            </w:r>
            <w:r w:rsidRPr="00446C92">
              <w:rPr>
                <w:rFonts w:ascii="Book Antiqua" w:eastAsia="Book Antiqua" w:hAnsi="Book Antiqua" w:cs="Book Antiqua"/>
                <w:sz w:val="22"/>
                <w:szCs w:val="22"/>
                <w:vertAlign w:val="superscript"/>
              </w:rPr>
              <w:t>4</w:t>
            </w:r>
            <w:r w:rsidRPr="00446C92">
              <w:rPr>
                <w:rFonts w:ascii="Book Antiqua" w:eastAsia="Book Antiqua" w:hAnsi="Book Antiqua" w:cs="Book Antiqua"/>
                <w:sz w:val="22"/>
                <w:szCs w:val="22"/>
              </w:rPr>
              <w:t xml:space="preserve">, Supardi </w:t>
            </w:r>
            <w:proofErr w:type="spellStart"/>
            <w:r w:rsidRPr="00446C92">
              <w:rPr>
                <w:rFonts w:ascii="Book Antiqua" w:eastAsia="Book Antiqua" w:hAnsi="Book Antiqua" w:cs="Book Antiqua"/>
                <w:sz w:val="22"/>
                <w:szCs w:val="22"/>
              </w:rPr>
              <w:t>Uki</w:t>
            </w:r>
            <w:proofErr w:type="spellEnd"/>
            <w:r w:rsidRPr="00446C92">
              <w:rPr>
                <w:rFonts w:ascii="Book Antiqua" w:eastAsia="Book Antiqua" w:hAnsi="Book Antiqua" w:cs="Book Antiqua"/>
                <w:sz w:val="22"/>
                <w:szCs w:val="22"/>
              </w:rPr>
              <w:t xml:space="preserve"> Sajiman</w:t>
            </w:r>
            <w:r w:rsidR="005F5F2F" w:rsidRPr="00446C92">
              <w:rPr>
                <w:rFonts w:ascii="Book Antiqua" w:eastAsia="Book Antiqua" w:hAnsi="Book Antiqua" w:cs="Book Antiqua"/>
                <w:sz w:val="22"/>
                <w:szCs w:val="22"/>
                <w:vertAlign w:val="superscript"/>
              </w:rPr>
              <w:t>4</w:t>
            </w:r>
          </w:p>
          <w:p w14:paraId="70B5AF5B" w14:textId="77777777" w:rsidR="005F5F2F" w:rsidRPr="00446C92" w:rsidRDefault="005F5F2F" w:rsidP="005F5F2F">
            <w:pPr>
              <w:ind w:hanging="118"/>
              <w:rPr>
                <w:rFonts w:ascii="Book Antiqua" w:hAnsi="Book Antiqua"/>
                <w:i/>
                <w:color w:val="000000"/>
                <w:sz w:val="18"/>
                <w:szCs w:val="18"/>
                <w:vertAlign w:val="superscript"/>
                <w:lang w:val="en-ID"/>
              </w:rPr>
            </w:pPr>
          </w:p>
          <w:p w14:paraId="05151C90" w14:textId="77777777" w:rsidR="00A66494" w:rsidRPr="00446C92" w:rsidRDefault="00000000" w:rsidP="005F5F2F">
            <w:pPr>
              <w:ind w:hanging="118"/>
              <w:rPr>
                <w:rFonts w:ascii="Book Antiqua" w:hAnsi="Book Antiqua"/>
                <w:iCs/>
                <w:color w:val="000000"/>
                <w:sz w:val="16"/>
                <w:szCs w:val="16"/>
                <w:lang w:val="en-ID"/>
              </w:rPr>
            </w:pPr>
            <w:r w:rsidRPr="00446C92">
              <w:rPr>
                <w:rFonts w:ascii="Book Antiqua" w:hAnsi="Book Antiqua"/>
                <w:iCs/>
                <w:color w:val="000000"/>
                <w:sz w:val="16"/>
                <w:szCs w:val="16"/>
                <w:vertAlign w:val="superscript"/>
                <w:lang w:val="en-ID"/>
              </w:rPr>
              <w:t>1</w:t>
            </w:r>
            <w:r w:rsidR="005F5F2F" w:rsidRPr="00446C92">
              <w:rPr>
                <w:rFonts w:ascii="Book Antiqua" w:hAnsi="Book Antiqua"/>
                <w:iCs/>
                <w:color w:val="000000"/>
                <w:sz w:val="16"/>
                <w:szCs w:val="16"/>
                <w:lang w:val="en-ID"/>
              </w:rPr>
              <w:t xml:space="preserve"> </w:t>
            </w:r>
            <w:r w:rsidRPr="00446C92">
              <w:rPr>
                <w:rFonts w:ascii="Book Antiqua" w:hAnsi="Book Antiqua"/>
                <w:iCs/>
                <w:color w:val="000000"/>
                <w:sz w:val="16"/>
                <w:szCs w:val="16"/>
                <w:lang w:val="en-ID"/>
              </w:rPr>
              <w:t xml:space="preserve">Doctoral Student in Education Department, Postgraduate Faculty, Universitas </w:t>
            </w:r>
            <w:proofErr w:type="spellStart"/>
            <w:r w:rsidRPr="00446C92">
              <w:rPr>
                <w:rFonts w:ascii="Book Antiqua" w:hAnsi="Book Antiqua"/>
                <w:iCs/>
                <w:color w:val="000000"/>
                <w:sz w:val="16"/>
                <w:szCs w:val="16"/>
                <w:lang w:val="en-ID"/>
              </w:rPr>
              <w:t>Indraprasta</w:t>
            </w:r>
            <w:proofErr w:type="spellEnd"/>
            <w:r w:rsidRPr="00446C92">
              <w:rPr>
                <w:rFonts w:ascii="Book Antiqua" w:hAnsi="Book Antiqua"/>
                <w:iCs/>
                <w:color w:val="000000"/>
                <w:sz w:val="16"/>
                <w:szCs w:val="16"/>
                <w:lang w:val="en-ID"/>
              </w:rPr>
              <w:t xml:space="preserve"> PGRI, </w:t>
            </w:r>
            <w:r w:rsidRPr="00446C92">
              <w:rPr>
                <w:rFonts w:ascii="Book Antiqua" w:hAnsi="Book Antiqua"/>
                <w:iCs/>
                <w:sz w:val="16"/>
                <w:szCs w:val="16"/>
                <w:lang w:val="en-GB"/>
              </w:rPr>
              <w:t>Jakarta</w:t>
            </w:r>
            <w:r w:rsidRPr="00446C92">
              <w:rPr>
                <w:rFonts w:ascii="Book Antiqua" w:hAnsi="Book Antiqua"/>
                <w:iCs/>
                <w:color w:val="000000"/>
                <w:sz w:val="16"/>
                <w:szCs w:val="16"/>
                <w:lang w:val="en-ID"/>
              </w:rPr>
              <w:t>, Indonesia</w:t>
            </w:r>
          </w:p>
          <w:p w14:paraId="15F58660" w14:textId="77777777" w:rsidR="00A66494" w:rsidRPr="00446C92" w:rsidRDefault="00000000" w:rsidP="005F5F2F">
            <w:pPr>
              <w:ind w:hanging="118"/>
              <w:rPr>
                <w:rFonts w:ascii="Book Antiqua" w:hAnsi="Book Antiqua"/>
                <w:iCs/>
                <w:color w:val="000000"/>
                <w:sz w:val="16"/>
                <w:szCs w:val="16"/>
                <w:vertAlign w:val="superscript"/>
                <w:lang w:val="en-ID"/>
              </w:rPr>
            </w:pPr>
            <w:r w:rsidRPr="00446C92">
              <w:rPr>
                <w:rFonts w:ascii="Book Antiqua" w:hAnsi="Book Antiqua"/>
                <w:iCs/>
                <w:color w:val="000000"/>
                <w:sz w:val="16"/>
                <w:szCs w:val="16"/>
                <w:vertAlign w:val="superscript"/>
                <w:lang w:val="en-ID"/>
              </w:rPr>
              <w:t>2</w:t>
            </w:r>
            <w:r w:rsidRPr="00446C92">
              <w:rPr>
                <w:rFonts w:ascii="Book Antiqua" w:hAnsi="Book Antiqua"/>
                <w:iCs/>
                <w:color w:val="000000"/>
                <w:sz w:val="16"/>
                <w:szCs w:val="16"/>
                <w:lang w:val="en-ID"/>
              </w:rPr>
              <w:t xml:space="preserve"> Education Department, Postgraduate Faculty, Universitas </w:t>
            </w:r>
            <w:proofErr w:type="spellStart"/>
            <w:r w:rsidRPr="00446C92">
              <w:rPr>
                <w:rFonts w:ascii="Book Antiqua" w:hAnsi="Book Antiqua"/>
                <w:iCs/>
                <w:color w:val="000000"/>
                <w:sz w:val="16"/>
                <w:szCs w:val="16"/>
                <w:lang w:val="en-ID"/>
              </w:rPr>
              <w:t>Indraprasta</w:t>
            </w:r>
            <w:proofErr w:type="spellEnd"/>
            <w:r w:rsidRPr="00446C92">
              <w:rPr>
                <w:rFonts w:ascii="Book Antiqua" w:hAnsi="Book Antiqua"/>
                <w:iCs/>
                <w:color w:val="000000"/>
                <w:sz w:val="16"/>
                <w:szCs w:val="16"/>
                <w:lang w:val="en-ID"/>
              </w:rPr>
              <w:t xml:space="preserve"> PGRI, </w:t>
            </w:r>
            <w:r w:rsidRPr="00446C92">
              <w:rPr>
                <w:rFonts w:ascii="Book Antiqua" w:hAnsi="Book Antiqua"/>
                <w:iCs/>
                <w:sz w:val="16"/>
                <w:szCs w:val="16"/>
                <w:lang w:val="en-GB"/>
              </w:rPr>
              <w:t>Jakarta</w:t>
            </w:r>
            <w:r w:rsidRPr="00446C92">
              <w:rPr>
                <w:rFonts w:ascii="Book Antiqua" w:hAnsi="Book Antiqua"/>
                <w:iCs/>
                <w:color w:val="000000"/>
                <w:sz w:val="16"/>
                <w:szCs w:val="16"/>
                <w:lang w:val="en-ID"/>
              </w:rPr>
              <w:t>, Indonesia</w:t>
            </w:r>
            <w:r w:rsidRPr="00446C92">
              <w:rPr>
                <w:rFonts w:ascii="Book Antiqua" w:hAnsi="Book Antiqua"/>
                <w:iCs/>
                <w:color w:val="000000"/>
                <w:sz w:val="16"/>
                <w:szCs w:val="16"/>
                <w:vertAlign w:val="superscript"/>
                <w:lang w:val="en-ID"/>
              </w:rPr>
              <w:t xml:space="preserve"> </w:t>
            </w:r>
          </w:p>
          <w:p w14:paraId="0730BDFC" w14:textId="77777777" w:rsidR="00A66494" w:rsidRPr="00446C92" w:rsidRDefault="00000000" w:rsidP="005F5F2F">
            <w:pPr>
              <w:ind w:hanging="118"/>
              <w:rPr>
                <w:rFonts w:ascii="Book Antiqua" w:hAnsi="Book Antiqua"/>
                <w:iCs/>
                <w:color w:val="000000"/>
                <w:sz w:val="16"/>
                <w:szCs w:val="16"/>
                <w:lang w:val="en-ID"/>
              </w:rPr>
            </w:pPr>
            <w:r w:rsidRPr="00446C92">
              <w:rPr>
                <w:rFonts w:ascii="Book Antiqua" w:hAnsi="Book Antiqua"/>
                <w:iCs/>
                <w:color w:val="000000"/>
                <w:sz w:val="16"/>
                <w:szCs w:val="16"/>
                <w:vertAlign w:val="superscript"/>
                <w:lang w:val="en-ID"/>
              </w:rPr>
              <w:t>3</w:t>
            </w:r>
            <w:r w:rsidR="005F5F2F" w:rsidRPr="00446C92">
              <w:rPr>
                <w:rFonts w:ascii="Book Antiqua" w:hAnsi="Book Antiqua"/>
                <w:iCs/>
                <w:color w:val="000000"/>
                <w:sz w:val="16"/>
                <w:szCs w:val="16"/>
                <w:lang w:val="en-ID"/>
              </w:rPr>
              <w:t xml:space="preserve"> </w:t>
            </w:r>
            <w:r w:rsidRPr="00446C92">
              <w:rPr>
                <w:rFonts w:ascii="Book Antiqua" w:hAnsi="Book Antiqua"/>
                <w:iCs/>
                <w:color w:val="000000"/>
                <w:sz w:val="16"/>
                <w:szCs w:val="16"/>
                <w:lang w:val="en-ID"/>
              </w:rPr>
              <w:t xml:space="preserve">Indonesian </w:t>
            </w:r>
            <w:proofErr w:type="spellStart"/>
            <w:r w:rsidRPr="00446C92">
              <w:rPr>
                <w:rFonts w:ascii="Book Antiqua" w:hAnsi="Book Antiqua"/>
                <w:iCs/>
                <w:color w:val="000000"/>
                <w:sz w:val="16"/>
                <w:szCs w:val="16"/>
                <w:lang w:val="en-ID"/>
              </w:rPr>
              <w:t>Leanguage</w:t>
            </w:r>
            <w:proofErr w:type="spellEnd"/>
            <w:r w:rsidRPr="00446C92">
              <w:rPr>
                <w:rFonts w:ascii="Book Antiqua" w:hAnsi="Book Antiqua"/>
                <w:iCs/>
                <w:color w:val="000000"/>
                <w:sz w:val="16"/>
                <w:szCs w:val="16"/>
                <w:lang w:val="en-ID"/>
              </w:rPr>
              <w:t xml:space="preserve"> Education </w:t>
            </w:r>
            <w:proofErr w:type="spellStart"/>
            <w:r w:rsidR="005F5F2F" w:rsidRPr="00446C92">
              <w:rPr>
                <w:rFonts w:ascii="Book Antiqua" w:hAnsi="Book Antiqua"/>
                <w:iCs/>
                <w:color w:val="000000"/>
                <w:sz w:val="16"/>
                <w:szCs w:val="16"/>
                <w:lang w:val="en-ID"/>
              </w:rPr>
              <w:t>Departmen</w:t>
            </w:r>
            <w:proofErr w:type="spellEnd"/>
            <w:r w:rsidR="005F5F2F" w:rsidRPr="00446C92">
              <w:rPr>
                <w:rFonts w:ascii="Book Antiqua" w:hAnsi="Book Antiqua"/>
                <w:iCs/>
                <w:color w:val="000000"/>
                <w:sz w:val="16"/>
                <w:szCs w:val="16"/>
                <w:lang w:val="en-ID"/>
              </w:rPr>
              <w:t>,</w:t>
            </w:r>
            <w:r w:rsidRPr="00446C92">
              <w:rPr>
                <w:rFonts w:ascii="Book Antiqua" w:hAnsi="Book Antiqua"/>
                <w:iCs/>
                <w:color w:val="000000"/>
                <w:sz w:val="16"/>
                <w:szCs w:val="16"/>
                <w:lang w:val="en-ID"/>
              </w:rPr>
              <w:t xml:space="preserve"> Postgraduate Faculty, Universitas </w:t>
            </w:r>
            <w:proofErr w:type="spellStart"/>
            <w:r w:rsidRPr="00446C92">
              <w:rPr>
                <w:rFonts w:ascii="Book Antiqua" w:hAnsi="Book Antiqua"/>
                <w:iCs/>
                <w:color w:val="000000"/>
                <w:sz w:val="16"/>
                <w:szCs w:val="16"/>
                <w:lang w:val="en-ID"/>
              </w:rPr>
              <w:t>Indraprasta</w:t>
            </w:r>
            <w:proofErr w:type="spellEnd"/>
            <w:r w:rsidRPr="00446C92">
              <w:rPr>
                <w:rFonts w:ascii="Book Antiqua" w:hAnsi="Book Antiqua"/>
                <w:iCs/>
                <w:color w:val="000000"/>
                <w:sz w:val="16"/>
                <w:szCs w:val="16"/>
                <w:lang w:val="en-ID"/>
              </w:rPr>
              <w:t xml:space="preserve"> PGRI, </w:t>
            </w:r>
            <w:r w:rsidRPr="00446C92">
              <w:rPr>
                <w:rFonts w:ascii="Book Antiqua" w:hAnsi="Book Antiqua"/>
                <w:iCs/>
                <w:sz w:val="16"/>
                <w:szCs w:val="16"/>
                <w:lang w:val="en-GB"/>
              </w:rPr>
              <w:t>Jakarta</w:t>
            </w:r>
            <w:r w:rsidRPr="00446C92">
              <w:rPr>
                <w:rFonts w:ascii="Book Antiqua" w:hAnsi="Book Antiqua"/>
                <w:iCs/>
                <w:color w:val="000000"/>
                <w:sz w:val="16"/>
                <w:szCs w:val="16"/>
                <w:lang w:val="en-ID"/>
              </w:rPr>
              <w:t>, Indonesia</w:t>
            </w:r>
          </w:p>
          <w:p w14:paraId="73F52D5B" w14:textId="77777777" w:rsidR="00A66494" w:rsidRPr="00446C92" w:rsidRDefault="00000000" w:rsidP="005F5F2F">
            <w:pPr>
              <w:ind w:hanging="118"/>
              <w:rPr>
                <w:rFonts w:ascii="Book Antiqua" w:hAnsi="Book Antiqua"/>
                <w:iCs/>
                <w:color w:val="000000"/>
                <w:sz w:val="16"/>
                <w:szCs w:val="16"/>
                <w:lang w:val="en-ID"/>
              </w:rPr>
            </w:pPr>
            <w:r w:rsidRPr="00446C92">
              <w:rPr>
                <w:rFonts w:ascii="Book Antiqua" w:hAnsi="Book Antiqua"/>
                <w:iCs/>
                <w:color w:val="000000"/>
                <w:sz w:val="16"/>
                <w:szCs w:val="16"/>
                <w:vertAlign w:val="superscript"/>
                <w:lang w:val="en-ID"/>
              </w:rPr>
              <w:t xml:space="preserve"> 4</w:t>
            </w:r>
            <w:r w:rsidR="005F5F2F" w:rsidRPr="00446C92">
              <w:rPr>
                <w:rFonts w:ascii="Book Antiqua" w:hAnsi="Book Antiqua"/>
                <w:iCs/>
                <w:color w:val="000000"/>
                <w:sz w:val="16"/>
                <w:szCs w:val="16"/>
                <w:vertAlign w:val="superscript"/>
                <w:lang w:val="en-ID"/>
              </w:rPr>
              <w:t xml:space="preserve"> </w:t>
            </w:r>
            <w:r w:rsidRPr="00446C92">
              <w:rPr>
                <w:rFonts w:ascii="Book Antiqua" w:hAnsi="Book Antiqua"/>
                <w:iCs/>
                <w:color w:val="000000"/>
                <w:sz w:val="16"/>
                <w:szCs w:val="16"/>
                <w:lang w:val="en-ID"/>
              </w:rPr>
              <w:t xml:space="preserve">Universitas </w:t>
            </w:r>
            <w:proofErr w:type="spellStart"/>
            <w:r w:rsidRPr="00446C92">
              <w:rPr>
                <w:rFonts w:ascii="Book Antiqua" w:hAnsi="Book Antiqua"/>
                <w:iCs/>
                <w:color w:val="000000"/>
                <w:sz w:val="16"/>
                <w:szCs w:val="16"/>
                <w:lang w:val="en-ID"/>
              </w:rPr>
              <w:t>Indraprasta</w:t>
            </w:r>
            <w:proofErr w:type="spellEnd"/>
            <w:r w:rsidRPr="00446C92">
              <w:rPr>
                <w:rFonts w:ascii="Book Antiqua" w:hAnsi="Book Antiqua"/>
                <w:iCs/>
                <w:color w:val="000000"/>
                <w:sz w:val="16"/>
                <w:szCs w:val="16"/>
                <w:lang w:val="en-ID"/>
              </w:rPr>
              <w:t xml:space="preserve"> PGRI, </w:t>
            </w:r>
            <w:r w:rsidRPr="00446C92">
              <w:rPr>
                <w:rFonts w:ascii="Book Antiqua" w:hAnsi="Book Antiqua"/>
                <w:iCs/>
                <w:sz w:val="16"/>
                <w:szCs w:val="16"/>
                <w:lang w:val="en-GB"/>
              </w:rPr>
              <w:t>Jakarta</w:t>
            </w:r>
            <w:r w:rsidRPr="00446C92">
              <w:rPr>
                <w:rFonts w:ascii="Book Antiqua" w:hAnsi="Book Antiqua"/>
                <w:iCs/>
                <w:color w:val="000000"/>
                <w:sz w:val="16"/>
                <w:szCs w:val="16"/>
                <w:lang w:val="en-ID"/>
              </w:rPr>
              <w:t>, Indonesia</w:t>
            </w:r>
          </w:p>
          <w:p w14:paraId="1FDA00D5" w14:textId="77777777" w:rsidR="00A66494" w:rsidRPr="00446C92" w:rsidRDefault="00A66494" w:rsidP="005F5F2F">
            <w:pPr>
              <w:ind w:left="-105"/>
              <w:jc w:val="both"/>
              <w:rPr>
                <w:rFonts w:ascii="Book Antiqua" w:eastAsia="Book Antiqua" w:hAnsi="Book Antiqua" w:cs="Book Antiqua"/>
                <w:color w:val="002060"/>
                <w:sz w:val="16"/>
                <w:szCs w:val="16"/>
              </w:rPr>
            </w:pPr>
          </w:p>
        </w:tc>
      </w:tr>
    </w:tbl>
    <w:p w14:paraId="12FD4FD0" w14:textId="77777777" w:rsidR="00A66494" w:rsidRPr="00446C92" w:rsidRDefault="00A66494" w:rsidP="005F5F2F">
      <w:pPr>
        <w:rPr>
          <w:rFonts w:ascii="Book Antiqua" w:hAnsi="Book Antiqua"/>
          <w:sz w:val="20"/>
          <w:szCs w:val="20"/>
        </w:rPr>
      </w:pPr>
    </w:p>
    <w:tbl>
      <w:tblPr>
        <w:tblStyle w:val="a0"/>
        <w:tblW w:w="10206" w:type="dxa"/>
        <w:tblLayout w:type="fixed"/>
        <w:tblLook w:val="0400" w:firstRow="0" w:lastRow="0" w:firstColumn="0" w:lastColumn="0" w:noHBand="0" w:noVBand="1"/>
      </w:tblPr>
      <w:tblGrid>
        <w:gridCol w:w="3119"/>
        <w:gridCol w:w="7087"/>
      </w:tblGrid>
      <w:tr w:rsidR="00A66494" w:rsidRPr="00446C92" w14:paraId="7BEE2A18" w14:textId="77777777" w:rsidTr="000E0912">
        <w:tc>
          <w:tcPr>
            <w:tcW w:w="3119" w:type="dxa"/>
          </w:tcPr>
          <w:p w14:paraId="3FD1818F" w14:textId="489C39D4" w:rsidR="000E0912" w:rsidRPr="00084910" w:rsidRDefault="000E0912" w:rsidP="000E0912">
            <w:pPr>
              <w:ind w:left="-107"/>
              <w:rPr>
                <w:rFonts w:ascii="Book Antiqua" w:eastAsia="Book Antiqua" w:hAnsi="Book Antiqua" w:cs="Book Antiqua"/>
                <w:sz w:val="18"/>
                <w:szCs w:val="18"/>
              </w:rPr>
            </w:pPr>
            <w:r w:rsidRPr="00084910">
              <w:rPr>
                <w:rFonts w:ascii="Book Antiqua" w:eastAsia="Book Antiqua" w:hAnsi="Book Antiqua" w:cs="Book Antiqua"/>
                <w:sz w:val="18"/>
                <w:szCs w:val="18"/>
              </w:rPr>
              <w:t xml:space="preserve">Received: </w:t>
            </w:r>
            <w:r>
              <w:rPr>
                <w:rFonts w:ascii="Book Antiqua" w:eastAsia="Book Antiqua" w:hAnsi="Book Antiqua" w:cs="Book Antiqua"/>
                <w:sz w:val="18"/>
                <w:szCs w:val="18"/>
              </w:rPr>
              <w:t>December</w:t>
            </w:r>
            <w:r w:rsidRPr="00084910">
              <w:rPr>
                <w:rFonts w:ascii="Book Antiqua" w:eastAsia="Book Antiqua" w:hAnsi="Book Antiqua" w:cs="Book Antiqua"/>
                <w:sz w:val="18"/>
                <w:szCs w:val="18"/>
              </w:rPr>
              <w:t xml:space="preserve"> </w:t>
            </w:r>
            <w:r>
              <w:rPr>
                <w:rFonts w:ascii="Book Antiqua" w:eastAsia="Book Antiqua" w:hAnsi="Book Antiqua" w:cs="Book Antiqua"/>
                <w:sz w:val="18"/>
                <w:szCs w:val="18"/>
              </w:rPr>
              <w:t>30</w:t>
            </w:r>
            <w:r w:rsidRPr="00084910">
              <w:rPr>
                <w:rFonts w:ascii="Book Antiqua" w:eastAsia="Book Antiqua" w:hAnsi="Book Antiqua" w:cs="Book Antiqua"/>
                <w:sz w:val="18"/>
                <w:szCs w:val="18"/>
              </w:rPr>
              <w:t>, 202</w:t>
            </w:r>
            <w:r>
              <w:rPr>
                <w:rFonts w:ascii="Book Antiqua" w:eastAsia="Book Antiqua" w:hAnsi="Book Antiqua" w:cs="Book Antiqua"/>
                <w:sz w:val="18"/>
                <w:szCs w:val="18"/>
              </w:rPr>
              <w:t>5</w:t>
            </w:r>
          </w:p>
          <w:p w14:paraId="6364210A" w14:textId="77777777" w:rsidR="000E0912" w:rsidRPr="00084910" w:rsidRDefault="000E0912" w:rsidP="000E0912">
            <w:pPr>
              <w:ind w:left="-107"/>
              <w:rPr>
                <w:rFonts w:ascii="Book Antiqua" w:eastAsia="Book Antiqua" w:hAnsi="Book Antiqua" w:cs="Book Antiqua"/>
                <w:sz w:val="18"/>
                <w:szCs w:val="18"/>
              </w:rPr>
            </w:pPr>
            <w:r w:rsidRPr="00084910">
              <w:rPr>
                <w:rFonts w:ascii="Book Antiqua" w:eastAsia="Book Antiqua" w:hAnsi="Book Antiqua" w:cs="Book Antiqua"/>
                <w:sz w:val="18"/>
                <w:szCs w:val="18"/>
              </w:rPr>
              <w:t xml:space="preserve">Revised: </w:t>
            </w:r>
            <w:r>
              <w:rPr>
                <w:rFonts w:ascii="Book Antiqua" w:eastAsia="Book Antiqua" w:hAnsi="Book Antiqua" w:cs="Book Antiqua"/>
                <w:sz w:val="18"/>
                <w:szCs w:val="18"/>
              </w:rPr>
              <w:t>Febru</w:t>
            </w:r>
            <w:r w:rsidRPr="00084910">
              <w:rPr>
                <w:rFonts w:ascii="Book Antiqua" w:eastAsia="Book Antiqua" w:hAnsi="Book Antiqua" w:cs="Book Antiqua"/>
                <w:sz w:val="18"/>
                <w:szCs w:val="18"/>
              </w:rPr>
              <w:t xml:space="preserve">ary </w:t>
            </w:r>
            <w:r>
              <w:rPr>
                <w:rFonts w:ascii="Book Antiqua" w:eastAsia="Book Antiqua" w:hAnsi="Book Antiqua" w:cs="Book Antiqua"/>
                <w:sz w:val="18"/>
                <w:szCs w:val="18"/>
              </w:rPr>
              <w:t>26</w:t>
            </w:r>
            <w:r w:rsidRPr="00084910">
              <w:rPr>
                <w:rFonts w:ascii="Book Antiqua" w:eastAsia="Book Antiqua" w:hAnsi="Book Antiqua" w:cs="Book Antiqua"/>
                <w:sz w:val="18"/>
                <w:szCs w:val="18"/>
              </w:rPr>
              <w:t>, 2026</w:t>
            </w:r>
          </w:p>
          <w:p w14:paraId="13547186" w14:textId="77777777" w:rsidR="000E0912" w:rsidRPr="00084910" w:rsidRDefault="000E0912" w:rsidP="000E0912">
            <w:pPr>
              <w:ind w:left="-107"/>
              <w:rPr>
                <w:rFonts w:ascii="Book Antiqua" w:eastAsia="Book Antiqua" w:hAnsi="Book Antiqua" w:cs="Book Antiqua"/>
                <w:sz w:val="18"/>
                <w:szCs w:val="18"/>
              </w:rPr>
            </w:pPr>
            <w:r w:rsidRPr="00084910">
              <w:rPr>
                <w:rFonts w:ascii="Book Antiqua" w:eastAsia="Book Antiqua" w:hAnsi="Book Antiqua" w:cs="Book Antiqua"/>
                <w:sz w:val="18"/>
                <w:szCs w:val="18"/>
              </w:rPr>
              <w:t xml:space="preserve">Accepted: </w:t>
            </w:r>
            <w:r>
              <w:rPr>
                <w:rFonts w:ascii="Book Antiqua" w:eastAsia="Book Antiqua" w:hAnsi="Book Antiqua" w:cs="Book Antiqua"/>
                <w:sz w:val="18"/>
                <w:szCs w:val="18"/>
              </w:rPr>
              <w:t>March</w:t>
            </w:r>
            <w:r w:rsidRPr="00084910">
              <w:rPr>
                <w:rFonts w:ascii="Book Antiqua" w:eastAsia="Book Antiqua" w:hAnsi="Book Antiqua" w:cs="Book Antiqua"/>
                <w:sz w:val="18"/>
                <w:szCs w:val="18"/>
              </w:rPr>
              <w:t xml:space="preserve"> 25, 2026</w:t>
            </w:r>
          </w:p>
          <w:p w14:paraId="2993E2F2" w14:textId="77777777" w:rsidR="000E0912" w:rsidRPr="00084910" w:rsidRDefault="000E0912" w:rsidP="000E0912">
            <w:pPr>
              <w:ind w:left="-107"/>
              <w:rPr>
                <w:rFonts w:ascii="Book Antiqua" w:eastAsia="Book Antiqua" w:hAnsi="Book Antiqua" w:cs="Book Antiqua"/>
                <w:sz w:val="18"/>
                <w:szCs w:val="18"/>
              </w:rPr>
            </w:pPr>
            <w:r w:rsidRPr="00084910">
              <w:rPr>
                <w:rFonts w:ascii="Book Antiqua" w:eastAsia="Book Antiqua" w:hAnsi="Book Antiqua" w:cs="Book Antiqua"/>
                <w:sz w:val="18"/>
                <w:szCs w:val="18"/>
              </w:rPr>
              <w:t xml:space="preserve">Published: </w:t>
            </w:r>
            <w:r>
              <w:rPr>
                <w:rFonts w:ascii="Book Antiqua" w:eastAsia="Book Antiqua" w:hAnsi="Book Antiqua" w:cs="Book Antiqua"/>
                <w:sz w:val="18"/>
                <w:szCs w:val="18"/>
              </w:rPr>
              <w:t>March</w:t>
            </w:r>
            <w:r w:rsidRPr="00084910">
              <w:rPr>
                <w:rFonts w:ascii="Book Antiqua" w:eastAsia="Book Antiqua" w:hAnsi="Book Antiqua" w:cs="Book Antiqua"/>
                <w:sz w:val="18"/>
                <w:szCs w:val="18"/>
              </w:rPr>
              <w:t xml:space="preserve"> </w:t>
            </w:r>
            <w:r>
              <w:rPr>
                <w:rFonts w:ascii="Book Antiqua" w:eastAsia="Book Antiqua" w:hAnsi="Book Antiqua" w:cs="Book Antiqua"/>
                <w:sz w:val="18"/>
                <w:szCs w:val="18"/>
              </w:rPr>
              <w:t>31</w:t>
            </w:r>
            <w:r w:rsidRPr="00084910">
              <w:rPr>
                <w:rFonts w:ascii="Book Antiqua" w:eastAsia="Book Antiqua" w:hAnsi="Book Antiqua" w:cs="Book Antiqua"/>
                <w:sz w:val="18"/>
                <w:szCs w:val="18"/>
              </w:rPr>
              <w:t>, 2026</w:t>
            </w:r>
          </w:p>
          <w:p w14:paraId="7AE6C035" w14:textId="77777777" w:rsidR="00A66494" w:rsidRPr="000E0912" w:rsidRDefault="00A66494" w:rsidP="005F5F2F">
            <w:pPr>
              <w:ind w:left="-107"/>
              <w:rPr>
                <w:rFonts w:ascii="Book Antiqua" w:eastAsia="Book Antiqua" w:hAnsi="Book Antiqua" w:cs="Book Antiqua"/>
                <w:sz w:val="18"/>
                <w:szCs w:val="18"/>
              </w:rPr>
            </w:pPr>
          </w:p>
          <w:p w14:paraId="0168B43C" w14:textId="77777777" w:rsidR="00A66494" w:rsidRPr="000E0912" w:rsidRDefault="00000000" w:rsidP="005F5F2F">
            <w:pPr>
              <w:ind w:left="-108"/>
              <w:rPr>
                <w:rFonts w:ascii="Book Antiqua" w:eastAsia="Book Antiqua" w:hAnsi="Book Antiqua" w:cs="Book Antiqua"/>
                <w:sz w:val="18"/>
                <w:szCs w:val="18"/>
              </w:rPr>
            </w:pPr>
            <w:r w:rsidRPr="000E0912">
              <w:rPr>
                <w:rFonts w:ascii="Book Antiqua" w:eastAsia="Book Antiqua" w:hAnsi="Book Antiqua" w:cs="Book Antiqua"/>
                <w:sz w:val="18"/>
                <w:szCs w:val="18"/>
              </w:rPr>
              <w:t xml:space="preserve">Corresponding Author: </w:t>
            </w:r>
          </w:p>
          <w:p w14:paraId="28D70264" w14:textId="77777777" w:rsidR="00A66494" w:rsidRPr="000E0912" w:rsidRDefault="00000000" w:rsidP="005F5F2F">
            <w:pPr>
              <w:ind w:left="-107"/>
              <w:rPr>
                <w:rFonts w:ascii="Book Antiqua" w:eastAsia="Book Antiqua" w:hAnsi="Book Antiqua" w:cs="Book Antiqua"/>
                <w:sz w:val="18"/>
                <w:szCs w:val="18"/>
              </w:rPr>
            </w:pPr>
            <w:proofErr w:type="spellStart"/>
            <w:r w:rsidRPr="000E0912">
              <w:rPr>
                <w:rFonts w:ascii="Book Antiqua" w:eastAsia="Book Antiqua" w:hAnsi="Book Antiqua" w:cs="Book Antiqua"/>
                <w:sz w:val="18"/>
                <w:szCs w:val="18"/>
              </w:rPr>
              <w:t>Suwarsito</w:t>
            </w:r>
            <w:proofErr w:type="spellEnd"/>
          </w:p>
          <w:p w14:paraId="5B8390B1" w14:textId="77777777" w:rsidR="00A66494" w:rsidRPr="000E0912" w:rsidRDefault="005F5F2F" w:rsidP="005F5F2F">
            <w:pPr>
              <w:ind w:left="-107"/>
              <w:rPr>
                <w:rFonts w:ascii="Book Antiqua" w:eastAsia="Book Antiqua" w:hAnsi="Book Antiqua" w:cs="Book Antiqua"/>
                <w:sz w:val="18"/>
                <w:szCs w:val="18"/>
              </w:rPr>
            </w:pPr>
            <w:hyperlink r:id="rId10" w:history="1">
              <w:r w:rsidRPr="000E0912">
                <w:rPr>
                  <w:rStyle w:val="Hyperlink"/>
                  <w:rFonts w:ascii="Book Antiqua" w:eastAsia="Book Antiqua" w:hAnsi="Book Antiqua" w:cs="Book Antiqua"/>
                  <w:sz w:val="18"/>
                  <w:szCs w:val="18"/>
                  <w:u w:val="none"/>
                </w:rPr>
                <w:t>Suwarsito@mhs.unindra.ac.id</w:t>
              </w:r>
            </w:hyperlink>
            <w:r w:rsidRPr="000E0912">
              <w:rPr>
                <w:rFonts w:ascii="Book Antiqua" w:eastAsia="Book Antiqua" w:hAnsi="Book Antiqua" w:cs="Book Antiqua"/>
                <w:sz w:val="18"/>
                <w:szCs w:val="18"/>
              </w:rPr>
              <w:t xml:space="preserve"> </w:t>
            </w:r>
          </w:p>
          <w:p w14:paraId="6152BDE3" w14:textId="77777777" w:rsidR="00A66494" w:rsidRPr="00446C92" w:rsidRDefault="00A66494" w:rsidP="005F5F2F">
            <w:pPr>
              <w:ind w:left="-107"/>
              <w:rPr>
                <w:rFonts w:ascii="Book Antiqua" w:eastAsia="Book Antiqua" w:hAnsi="Book Antiqua" w:cs="Book Antiqua"/>
                <w:sz w:val="18"/>
                <w:szCs w:val="18"/>
              </w:rPr>
            </w:pPr>
          </w:p>
          <w:p w14:paraId="3E4B9F0E" w14:textId="53F584F7" w:rsidR="00A66494" w:rsidRPr="00446C92" w:rsidRDefault="00000000" w:rsidP="005F5F2F">
            <w:pPr>
              <w:ind w:left="-108"/>
              <w:rPr>
                <w:rFonts w:ascii="Book Antiqua" w:eastAsia="Book Antiqua" w:hAnsi="Book Antiqua" w:cs="Book Antiqua"/>
                <w:sz w:val="18"/>
                <w:szCs w:val="18"/>
              </w:rPr>
            </w:pPr>
            <w:r w:rsidRPr="00446C92">
              <w:rPr>
                <w:rFonts w:ascii="Book Antiqua" w:eastAsia="Book Antiqua" w:hAnsi="Book Antiqua" w:cs="Book Antiqua"/>
                <w:sz w:val="18"/>
                <w:szCs w:val="18"/>
              </w:rPr>
              <w:t>DOI:</w:t>
            </w:r>
            <w:r w:rsidRPr="000E0912">
              <w:rPr>
                <w:rFonts w:ascii="Book Antiqua" w:eastAsia="Book Antiqua" w:hAnsi="Book Antiqua" w:cs="Book Antiqua"/>
                <w:sz w:val="18"/>
                <w:szCs w:val="18"/>
              </w:rPr>
              <w:t xml:space="preserve"> </w:t>
            </w:r>
            <w:hyperlink r:id="rId11" w:history="1">
              <w:r w:rsidR="000E0912" w:rsidRPr="000E0912">
                <w:rPr>
                  <w:rStyle w:val="Hyperlink"/>
                  <w:rFonts w:ascii="Book Antiqua" w:eastAsia="Book Antiqua" w:hAnsi="Book Antiqua" w:cs="Book Antiqua"/>
                  <w:sz w:val="18"/>
                  <w:szCs w:val="18"/>
                  <w:u w:val="none"/>
                </w:rPr>
                <w:t>10.29303/</w:t>
              </w:r>
              <w:proofErr w:type="gramStart"/>
              <w:r w:rsidR="000E0912" w:rsidRPr="000E0912">
                <w:rPr>
                  <w:rStyle w:val="Hyperlink"/>
                  <w:rFonts w:ascii="Book Antiqua" w:eastAsia="Book Antiqua" w:hAnsi="Book Antiqua" w:cs="Book Antiqua"/>
                  <w:sz w:val="18"/>
                  <w:szCs w:val="18"/>
                  <w:u w:val="none"/>
                </w:rPr>
                <w:t>jppipa.v</w:t>
              </w:r>
              <w:proofErr w:type="gramEnd"/>
              <w:r w:rsidR="000E0912" w:rsidRPr="000E0912">
                <w:rPr>
                  <w:rStyle w:val="Hyperlink"/>
                  <w:rFonts w:ascii="Book Antiqua" w:eastAsia="Book Antiqua" w:hAnsi="Book Antiqua" w:cs="Book Antiqua"/>
                  <w:sz w:val="18"/>
                  <w:szCs w:val="18"/>
                  <w:u w:val="none"/>
                </w:rPr>
                <w:t>12i3.14136</w:t>
              </w:r>
            </w:hyperlink>
            <w:r w:rsidR="000E0912">
              <w:rPr>
                <w:rFonts w:ascii="Book Antiqua" w:eastAsia="Book Antiqua" w:hAnsi="Book Antiqua" w:cs="Book Antiqua"/>
                <w:sz w:val="18"/>
                <w:szCs w:val="18"/>
              </w:rPr>
              <w:t xml:space="preserve"> </w:t>
            </w:r>
          </w:p>
          <w:p w14:paraId="7621C402" w14:textId="77777777" w:rsidR="00446C92" w:rsidRPr="00446C92" w:rsidRDefault="00446C92" w:rsidP="00446C92">
            <w:pPr>
              <w:ind w:left="-120"/>
              <w:rPr>
                <w:rFonts w:ascii="Book Antiqua" w:eastAsia="Book Antiqua" w:hAnsi="Book Antiqua" w:cs="Book Antiqua"/>
                <w:sz w:val="18"/>
                <w:szCs w:val="18"/>
              </w:rPr>
            </w:pPr>
          </w:p>
          <w:p w14:paraId="12F32DF3" w14:textId="77777777" w:rsidR="000E0912" w:rsidRPr="002869B0" w:rsidRDefault="000E0912" w:rsidP="000E0912">
            <w:pPr>
              <w:ind w:left="-107"/>
              <w:rPr>
                <w:rFonts w:ascii="Book Antiqua" w:eastAsia="Book Antiqua" w:hAnsi="Book Antiqua" w:cs="Book Antiqua"/>
                <w:sz w:val="18"/>
                <w:szCs w:val="18"/>
              </w:rPr>
            </w:pPr>
            <w:r w:rsidRPr="002869B0">
              <w:rPr>
                <w:rFonts w:ascii="Book Antiqua" w:eastAsia="Book Antiqua" w:hAnsi="Book Antiqua" w:cs="Book Antiqua"/>
                <w:noProof/>
                <w:color w:val="000000"/>
                <w:sz w:val="16"/>
                <w:szCs w:val="16"/>
              </w:rPr>
              <w:drawing>
                <wp:inline distT="0" distB="0" distL="0" distR="0" wp14:anchorId="1012B26B" wp14:editId="38537C4D">
                  <wp:extent cx="802471" cy="252919"/>
                  <wp:effectExtent l="0" t="0" r="0" b="1270"/>
                  <wp:docPr id="11570543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54343" name="Picture 11"/>
                          <pic:cNvPicPr/>
                        </pic:nvPicPr>
                        <pic:blipFill rotWithShape="1">
                          <a:blip r:embed="rId12" cstate="print">
                            <a:extLst>
                              <a:ext uri="{28A0092B-C50C-407E-A947-70E740481C1C}">
                                <a14:useLocalDpi xmlns:a14="http://schemas.microsoft.com/office/drawing/2010/main" val="0"/>
                              </a:ext>
                            </a:extLst>
                          </a:blip>
                          <a:srcRect l="10743"/>
                          <a:stretch>
                            <a:fillRect/>
                          </a:stretch>
                        </pic:blipFill>
                        <pic:spPr bwMode="auto">
                          <a:xfrm>
                            <a:off x="0" y="0"/>
                            <a:ext cx="914169" cy="288123"/>
                          </a:xfrm>
                          <a:prstGeom prst="rect">
                            <a:avLst/>
                          </a:prstGeom>
                          <a:ln>
                            <a:noFill/>
                          </a:ln>
                          <a:extLst>
                            <a:ext uri="{53640926-AAD7-44D8-BBD7-CCE9431645EC}">
                              <a14:shadowObscured xmlns:a14="http://schemas.microsoft.com/office/drawing/2010/main"/>
                            </a:ext>
                          </a:extLst>
                        </pic:spPr>
                      </pic:pic>
                    </a:graphicData>
                  </a:graphic>
                </wp:inline>
              </w:drawing>
            </w:r>
          </w:p>
          <w:p w14:paraId="16368524" w14:textId="77777777" w:rsidR="000E0912" w:rsidRPr="002869B0" w:rsidRDefault="000E0912" w:rsidP="000E0912">
            <w:pPr>
              <w:ind w:left="-108"/>
              <w:rPr>
                <w:rFonts w:ascii="Book Antiqua" w:eastAsia="Book Antiqua" w:hAnsi="Book Antiqua" w:cs="Book Antiqua"/>
                <w:sz w:val="18"/>
                <w:szCs w:val="18"/>
              </w:rPr>
            </w:pPr>
            <w:r w:rsidRPr="002869B0">
              <w:rPr>
                <w:rFonts w:ascii="Book Antiqua" w:eastAsia="Book Antiqua" w:hAnsi="Book Antiqua" w:cs="Book Antiqua"/>
                <w:sz w:val="18"/>
                <w:szCs w:val="18"/>
              </w:rPr>
              <w:t>© 2026 The Authors. This article is distributed under a (CC-BY License)</w:t>
            </w:r>
            <w:r w:rsidRPr="002869B0">
              <w:rPr>
                <w:rFonts w:ascii="Book Antiqua" w:hAnsi="Book Antiqua"/>
                <w:noProof/>
              </w:rPr>
              <mc:AlternateContent>
                <mc:Choice Requires="wps">
                  <w:drawing>
                    <wp:anchor distT="0" distB="0" distL="114300" distR="114300" simplePos="0" relativeHeight="251661312" behindDoc="0" locked="0" layoutInCell="1" hidden="0" allowOverlap="1" wp14:anchorId="75D4701C" wp14:editId="71DDCFB7">
                      <wp:simplePos x="0" y="0"/>
                      <wp:positionH relativeFrom="column">
                        <wp:posOffset>711200</wp:posOffset>
                      </wp:positionH>
                      <wp:positionV relativeFrom="paragraph">
                        <wp:posOffset>9296400</wp:posOffset>
                      </wp:positionV>
                      <wp:extent cx="2062480" cy="397510"/>
                      <wp:effectExtent l="0" t="0" r="0" b="0"/>
                      <wp:wrapNone/>
                      <wp:docPr id="8" name="Rectangle 8"/>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4DDF4088" w14:textId="77777777" w:rsidR="000E0912" w:rsidRDefault="000E0912" w:rsidP="000E0912">
                                  <w:pPr>
                                    <w:textDirection w:val="btLr"/>
                                  </w:pPr>
                                  <w:r>
                                    <w:rPr>
                                      <w:b/>
                                      <w:color w:val="C00000"/>
                                      <w:sz w:val="20"/>
                                    </w:rPr>
                                    <w:t xml:space="preserve">Publisher </w:t>
                                  </w:r>
                                </w:p>
                                <w:p w14:paraId="08BB78C7" w14:textId="77777777" w:rsidR="000E0912" w:rsidRDefault="000E0912" w:rsidP="000E0912">
                                  <w:pPr>
                                    <w:textDirection w:val="btL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1B1515D4" w14:textId="77777777" w:rsidR="000E0912" w:rsidRDefault="000E0912" w:rsidP="000E0912">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75D4701C" id="Rectangle 8" o:spid="_x0000_s1026" style="position:absolute;left:0;text-align:left;margin-left:56pt;margin-top:732pt;width:162.4pt;height:31.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" stroked="f">
                      <v:textbox inset="2.53958mm,1.2694mm,2.53958mm,1.2694mm">
                        <w:txbxContent>
                          <w:p w14:paraId="4DDF4088" w14:textId="77777777" w:rsidR="000E0912" w:rsidRDefault="000E0912" w:rsidP="000E0912">
                            <w:pPr>
                              <w:textDirection w:val="btLr"/>
                            </w:pPr>
                            <w:r>
                              <w:rPr>
                                <w:b/>
                                <w:color w:val="C00000"/>
                                <w:sz w:val="20"/>
                              </w:rPr>
                              <w:t xml:space="preserve">Publisher </w:t>
                            </w:r>
                          </w:p>
                          <w:p w14:paraId="08BB78C7" w14:textId="77777777" w:rsidR="000E0912" w:rsidRDefault="000E0912" w:rsidP="000E0912">
                            <w:pPr>
                              <w:textDirection w:val="btL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1B1515D4" w14:textId="77777777" w:rsidR="000E0912" w:rsidRDefault="000E0912" w:rsidP="000E0912">
                            <w:pPr>
                              <w:jc w:val="center"/>
                              <w:textDirection w:val="btLr"/>
                            </w:pPr>
                          </w:p>
                        </w:txbxContent>
                      </v:textbox>
                    </v:rect>
                  </w:pict>
                </mc:Fallback>
              </mc:AlternateContent>
            </w:r>
          </w:p>
          <w:p w14:paraId="755E9716" w14:textId="449E82F4" w:rsidR="00A66494" w:rsidRPr="00446C92" w:rsidRDefault="000E0912" w:rsidP="000E0912">
            <w:pPr>
              <w:ind w:left="-108"/>
              <w:rPr>
                <w:rFonts w:ascii="Book Antiqua" w:eastAsia="Book Antiqua" w:hAnsi="Book Antiqua" w:cs="Book Antiqua"/>
                <w:sz w:val="18"/>
                <w:szCs w:val="18"/>
              </w:rPr>
            </w:pPr>
            <w:r w:rsidRPr="002869B0">
              <w:rPr>
                <w:rFonts w:ascii="Book Antiqua" w:eastAsia="Book Antiqua" w:hAnsi="Book Antiqua" w:cs="Book Antiqua"/>
                <w:noProof/>
                <w:sz w:val="18"/>
                <w:szCs w:val="18"/>
              </w:rPr>
              <w:drawing>
                <wp:inline distT="0" distB="0" distL="0" distR="0" wp14:anchorId="65768EE6" wp14:editId="1054EB4B">
                  <wp:extent cx="491490" cy="16700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491490" cy="167005"/>
                          </a:xfrm>
                          <a:prstGeom prst="rect">
                            <a:avLst/>
                          </a:prstGeom>
                          <a:ln/>
                        </pic:spPr>
                      </pic:pic>
                    </a:graphicData>
                  </a:graphic>
                </wp:inline>
              </w:drawing>
            </w:r>
          </w:p>
        </w:tc>
        <w:tc>
          <w:tcPr>
            <w:tcW w:w="7087" w:type="dxa"/>
            <w:shd w:val="clear" w:color="auto" w:fill="D9D9D9"/>
          </w:tcPr>
          <w:p w14:paraId="48D72D57" w14:textId="77777777" w:rsidR="00A66494" w:rsidRPr="00446C92" w:rsidRDefault="00000000" w:rsidP="005F5F2F">
            <w:pPr>
              <w:jc w:val="both"/>
              <w:rPr>
                <w:rFonts w:ascii="Book Antiqua" w:eastAsia="Book Antiqua" w:hAnsi="Book Antiqua" w:cs="Book Antiqua"/>
                <w:sz w:val="18"/>
                <w:szCs w:val="18"/>
              </w:rPr>
            </w:pPr>
            <w:r w:rsidRPr="00446C92">
              <w:rPr>
                <w:rFonts w:ascii="Book Antiqua" w:eastAsia="Book Antiqua" w:hAnsi="Book Antiqua" w:cs="Book Antiqua"/>
                <w:b/>
                <w:sz w:val="18"/>
                <w:szCs w:val="18"/>
              </w:rPr>
              <w:t>Abstract:</w:t>
            </w:r>
            <w:r w:rsidRPr="00446C92">
              <w:rPr>
                <w:rFonts w:ascii="Book Antiqua" w:eastAsia="Book Antiqua" w:hAnsi="Book Antiqua" w:cs="Book Antiqua"/>
                <w:sz w:val="18"/>
                <w:szCs w:val="18"/>
              </w:rPr>
              <w:t xml:space="preserve"> The declining interest of young people in the teaching profession has raised concerns about the sustainability of the future education workforce. Grounded in Social Cognitive Career Theory (SCCT), this study synthesizes empirical evidence on the relationships between outcome expectancy, social support, and teaching career interest through a meta-analysis. Following PRISMA 2020 guidelines, relevant studies published between 2017 and 2025 were systematically identified from Scopus, Web of Science, ERIC, and Google Scholar. A total of 20 empirical studies involving 10,527 participants met the inclusion criteria and were analyzed using a random-effects model with Fisher’s z </w:t>
            </w:r>
            <w:proofErr w:type="spellStart"/>
            <w:r w:rsidRPr="00446C92">
              <w:rPr>
                <w:rFonts w:ascii="Book Antiqua" w:eastAsia="Book Antiqua" w:hAnsi="Book Antiqua" w:cs="Book Antiqua"/>
                <w:sz w:val="18"/>
                <w:szCs w:val="18"/>
              </w:rPr>
              <w:t>transformation.The</w:t>
            </w:r>
            <w:proofErr w:type="spellEnd"/>
            <w:r w:rsidRPr="00446C92">
              <w:rPr>
                <w:rFonts w:ascii="Book Antiqua" w:eastAsia="Book Antiqua" w:hAnsi="Book Antiqua" w:cs="Book Antiqua"/>
                <w:sz w:val="18"/>
                <w:szCs w:val="18"/>
              </w:rPr>
              <w:t xml:space="preserve"> results show that outcome expectancy has a significant moderate-to-large association with teaching career interest (r = 0.43), while social support demonstrates a significant moderate association (r = 0.35). Heterogeneity was moderate for outcome expectancy (I² = 48.7%) and low-to-moderate for social support (I² = 30.3%). Visual inspection of funnel plots suggests no substantial publication bias. These findings provide robust support for SCCT and offer theoretical and practical insights into factors influencing youth interest in the teaching profession.</w:t>
            </w:r>
          </w:p>
          <w:p w14:paraId="01F3304F" w14:textId="77777777" w:rsidR="00A66494" w:rsidRPr="00446C92" w:rsidRDefault="00A66494" w:rsidP="005F5F2F">
            <w:pPr>
              <w:rPr>
                <w:rFonts w:ascii="Book Antiqua" w:eastAsia="Book Antiqua" w:hAnsi="Book Antiqua" w:cs="Book Antiqua"/>
                <w:sz w:val="18"/>
                <w:szCs w:val="18"/>
              </w:rPr>
            </w:pPr>
          </w:p>
          <w:p w14:paraId="69910809" w14:textId="099C0F9E" w:rsidR="00A66494" w:rsidRPr="00446C92" w:rsidRDefault="00000000" w:rsidP="00446C92">
            <w:pPr>
              <w:jc w:val="both"/>
              <w:rPr>
                <w:rFonts w:ascii="Book Antiqua" w:eastAsia="Book Antiqua" w:hAnsi="Book Antiqua" w:cs="Book Antiqua"/>
                <w:b/>
                <w:sz w:val="18"/>
                <w:szCs w:val="18"/>
              </w:rPr>
            </w:pPr>
            <w:r w:rsidRPr="00446C92">
              <w:rPr>
                <w:rFonts w:ascii="Book Antiqua" w:eastAsia="Book Antiqua" w:hAnsi="Book Antiqua" w:cs="Book Antiqua"/>
                <w:b/>
                <w:sz w:val="18"/>
                <w:szCs w:val="18"/>
              </w:rPr>
              <w:t xml:space="preserve">Keywords: </w:t>
            </w:r>
            <w:r w:rsidR="00446C92" w:rsidRPr="00446C92">
              <w:rPr>
                <w:rStyle w:val="Strong"/>
                <w:rFonts w:ascii="Book Antiqua" w:hAnsi="Book Antiqua"/>
                <w:b w:val="0"/>
                <w:sz w:val="18"/>
                <w:szCs w:val="18"/>
              </w:rPr>
              <w:t>Meta</w:t>
            </w:r>
            <w:r w:rsidRPr="00446C92">
              <w:rPr>
                <w:rStyle w:val="Strong"/>
                <w:rFonts w:ascii="Book Antiqua" w:hAnsi="Book Antiqua"/>
                <w:b w:val="0"/>
                <w:sz w:val="18"/>
                <w:szCs w:val="18"/>
              </w:rPr>
              <w:t>-analysis</w:t>
            </w:r>
            <w:r w:rsidR="00446C92" w:rsidRPr="00446C92">
              <w:rPr>
                <w:rStyle w:val="Strong"/>
                <w:rFonts w:ascii="Book Antiqua" w:hAnsi="Book Antiqua"/>
                <w:b w:val="0"/>
                <w:sz w:val="18"/>
                <w:szCs w:val="18"/>
              </w:rPr>
              <w:t>;</w:t>
            </w:r>
            <w:r w:rsidRPr="00446C92">
              <w:rPr>
                <w:rFonts w:ascii="Book Antiqua" w:hAnsi="Book Antiqua"/>
                <w:b/>
                <w:sz w:val="18"/>
                <w:szCs w:val="18"/>
              </w:rPr>
              <w:t xml:space="preserve"> </w:t>
            </w:r>
            <w:r w:rsidR="00446C92" w:rsidRPr="00446C92">
              <w:rPr>
                <w:rStyle w:val="Strong"/>
                <w:rFonts w:ascii="Book Antiqua" w:hAnsi="Book Antiqua"/>
                <w:b w:val="0"/>
                <w:sz w:val="18"/>
                <w:szCs w:val="18"/>
              </w:rPr>
              <w:t xml:space="preserve">Outcome </w:t>
            </w:r>
            <w:r w:rsidRPr="00446C92">
              <w:rPr>
                <w:rStyle w:val="Strong"/>
                <w:rFonts w:ascii="Book Antiqua" w:hAnsi="Book Antiqua"/>
                <w:b w:val="0"/>
                <w:sz w:val="18"/>
                <w:szCs w:val="18"/>
              </w:rPr>
              <w:t>expectations</w:t>
            </w:r>
            <w:r w:rsidR="00446C92" w:rsidRPr="00446C92">
              <w:rPr>
                <w:rFonts w:ascii="Book Antiqua" w:hAnsi="Book Antiqua"/>
                <w:b/>
                <w:sz w:val="18"/>
                <w:szCs w:val="18"/>
              </w:rPr>
              <w:t>;</w:t>
            </w:r>
            <w:r w:rsidRPr="00446C92">
              <w:rPr>
                <w:rFonts w:ascii="Book Antiqua" w:hAnsi="Book Antiqua"/>
                <w:b/>
                <w:sz w:val="18"/>
                <w:szCs w:val="18"/>
              </w:rPr>
              <w:t xml:space="preserve"> </w:t>
            </w:r>
            <w:r w:rsidR="000E0912" w:rsidRPr="00446C92">
              <w:rPr>
                <w:rStyle w:val="Strong"/>
                <w:rFonts w:ascii="Book Antiqua" w:hAnsi="Book Antiqua"/>
                <w:b w:val="0"/>
                <w:sz w:val="18"/>
                <w:szCs w:val="18"/>
              </w:rPr>
              <w:t>Social cognitive career theory</w:t>
            </w:r>
            <w:r w:rsidR="00446C92" w:rsidRPr="00446C92">
              <w:rPr>
                <w:rFonts w:ascii="Book Antiqua" w:hAnsi="Book Antiqua"/>
                <w:b/>
                <w:sz w:val="18"/>
                <w:szCs w:val="18"/>
              </w:rPr>
              <w:t>;</w:t>
            </w:r>
            <w:r w:rsidRPr="00446C92">
              <w:rPr>
                <w:rFonts w:ascii="Book Antiqua" w:hAnsi="Book Antiqua"/>
                <w:b/>
                <w:sz w:val="18"/>
                <w:szCs w:val="18"/>
              </w:rPr>
              <w:t xml:space="preserve"> </w:t>
            </w:r>
            <w:r w:rsidR="00446C92" w:rsidRPr="00446C92">
              <w:rPr>
                <w:rStyle w:val="Strong"/>
                <w:rFonts w:ascii="Book Antiqua" w:hAnsi="Book Antiqua"/>
                <w:b w:val="0"/>
                <w:sz w:val="18"/>
                <w:szCs w:val="18"/>
              </w:rPr>
              <w:t xml:space="preserve">Social </w:t>
            </w:r>
            <w:r w:rsidRPr="00446C92">
              <w:rPr>
                <w:rStyle w:val="Strong"/>
                <w:rFonts w:ascii="Book Antiqua" w:hAnsi="Book Antiqua"/>
                <w:b w:val="0"/>
                <w:sz w:val="18"/>
                <w:szCs w:val="18"/>
              </w:rPr>
              <w:t>support</w:t>
            </w:r>
            <w:r w:rsidR="00446C92" w:rsidRPr="00446C92">
              <w:rPr>
                <w:rFonts w:ascii="Book Antiqua" w:hAnsi="Book Antiqua"/>
                <w:b/>
                <w:sz w:val="18"/>
                <w:szCs w:val="18"/>
              </w:rPr>
              <w:t>;</w:t>
            </w:r>
            <w:r w:rsidRPr="00446C92">
              <w:rPr>
                <w:rFonts w:ascii="Book Antiqua" w:hAnsi="Book Antiqua"/>
                <w:b/>
                <w:sz w:val="18"/>
                <w:szCs w:val="18"/>
              </w:rPr>
              <w:t xml:space="preserve"> </w:t>
            </w:r>
            <w:r w:rsidR="00446C92" w:rsidRPr="00446C92">
              <w:rPr>
                <w:rStyle w:val="Strong"/>
                <w:rFonts w:ascii="Book Antiqua" w:hAnsi="Book Antiqua"/>
                <w:b w:val="0"/>
                <w:sz w:val="18"/>
                <w:szCs w:val="18"/>
              </w:rPr>
              <w:t xml:space="preserve">Teaching </w:t>
            </w:r>
            <w:r w:rsidRPr="00446C92">
              <w:rPr>
                <w:rStyle w:val="Strong"/>
                <w:rFonts w:ascii="Book Antiqua" w:hAnsi="Book Antiqua"/>
                <w:b w:val="0"/>
                <w:sz w:val="18"/>
                <w:szCs w:val="18"/>
              </w:rPr>
              <w:t>career interest</w:t>
            </w:r>
          </w:p>
        </w:tc>
      </w:tr>
      <w:tr w:rsidR="00A66494" w:rsidRPr="00446C92" w14:paraId="41282814" w14:textId="77777777" w:rsidTr="000E0912">
        <w:tc>
          <w:tcPr>
            <w:tcW w:w="3119" w:type="dxa"/>
          </w:tcPr>
          <w:p w14:paraId="7AD1CFFA" w14:textId="77777777" w:rsidR="00A66494" w:rsidRPr="00446C92" w:rsidRDefault="00A66494" w:rsidP="005F5F2F">
            <w:pPr>
              <w:rPr>
                <w:rFonts w:ascii="Book Antiqua" w:eastAsia="Book Antiqua" w:hAnsi="Book Antiqua" w:cs="Book Antiqua"/>
                <w:b/>
                <w:sz w:val="18"/>
                <w:szCs w:val="18"/>
              </w:rPr>
            </w:pPr>
          </w:p>
        </w:tc>
        <w:tc>
          <w:tcPr>
            <w:tcW w:w="7087" w:type="dxa"/>
          </w:tcPr>
          <w:p w14:paraId="5E24B45C" w14:textId="77777777" w:rsidR="00A66494" w:rsidRPr="00446C92" w:rsidRDefault="00A66494" w:rsidP="005F5F2F">
            <w:pPr>
              <w:jc w:val="both"/>
              <w:rPr>
                <w:rFonts w:ascii="Book Antiqua" w:eastAsia="Book Antiqua" w:hAnsi="Book Antiqua" w:cs="Book Antiqua"/>
                <w:sz w:val="18"/>
                <w:szCs w:val="18"/>
              </w:rPr>
            </w:pPr>
          </w:p>
        </w:tc>
      </w:tr>
    </w:tbl>
    <w:p w14:paraId="3C966E5E" w14:textId="77777777" w:rsidR="00A66494" w:rsidRPr="00446C92" w:rsidRDefault="00A66494" w:rsidP="005F5F2F">
      <w:pPr>
        <w:widowControl w:val="0"/>
        <w:rPr>
          <w:rFonts w:ascii="Book Antiqua" w:hAnsi="Book Antiqua"/>
          <w:sz w:val="20"/>
          <w:szCs w:val="20"/>
        </w:rPr>
        <w:sectPr w:rsidR="00A66494" w:rsidRPr="00446C92" w:rsidSect="000E0912">
          <w:headerReference w:type="default" r:id="rId14"/>
          <w:footerReference w:type="default" r:id="rId15"/>
          <w:headerReference w:type="first" r:id="rId16"/>
          <w:footerReference w:type="first" r:id="rId17"/>
          <w:pgSz w:w="11894" w:h="16157"/>
          <w:pgMar w:top="1134" w:right="851" w:bottom="1134" w:left="851" w:header="709" w:footer="1140" w:gutter="0"/>
          <w:pgNumType w:start="71"/>
          <w:cols w:space="720"/>
          <w:titlePg/>
        </w:sectPr>
      </w:pPr>
    </w:p>
    <w:p w14:paraId="7214E396" w14:textId="77777777" w:rsidR="00A66494" w:rsidRPr="00446C92" w:rsidRDefault="00000000" w:rsidP="005F5F2F">
      <w:pPr>
        <w:rPr>
          <w:rFonts w:ascii="Book Antiqua" w:eastAsia="Book Antiqua" w:hAnsi="Book Antiqua" w:cs="Book Antiqua"/>
          <w:i/>
          <w:color w:val="FF0000"/>
          <w:sz w:val="20"/>
          <w:szCs w:val="20"/>
        </w:rPr>
      </w:pPr>
      <w:r w:rsidRPr="00446C92">
        <w:rPr>
          <w:rFonts w:ascii="Book Antiqua" w:eastAsia="Book Antiqua" w:hAnsi="Book Antiqua" w:cs="Book Antiqua"/>
          <w:b/>
          <w:sz w:val="22"/>
          <w:szCs w:val="22"/>
        </w:rPr>
        <w:t>Introduction</w:t>
      </w:r>
      <w:r w:rsidRPr="00446C92">
        <w:rPr>
          <w:rFonts w:ascii="Book Antiqua" w:eastAsia="Book Antiqua" w:hAnsi="Book Antiqua" w:cs="Book Antiqua"/>
          <w:b/>
          <w:sz w:val="20"/>
          <w:szCs w:val="20"/>
        </w:rPr>
        <w:t xml:space="preserve"> </w:t>
      </w:r>
    </w:p>
    <w:p w14:paraId="266BF0B9" w14:textId="77777777" w:rsidR="005F5F2F" w:rsidRPr="00446C92" w:rsidRDefault="005F5F2F" w:rsidP="005F5F2F">
      <w:pPr>
        <w:pStyle w:val="NoSpacing"/>
        <w:jc w:val="both"/>
        <w:rPr>
          <w:rFonts w:ascii="Book Antiqua" w:hAnsi="Book Antiqua"/>
          <w:color w:val="000000"/>
          <w:sz w:val="20"/>
          <w:szCs w:val="20"/>
        </w:rPr>
      </w:pPr>
    </w:p>
    <w:p w14:paraId="15FEAD2B" w14:textId="77777777" w:rsidR="005F5F2F"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 xml:space="preserve">The teaching profession plays a critical role in shaping the quality of human resources and the long-term development of societies. Teachers are not only responsible for transmitting knowledge but also for cultivating values, skills, and character in future generations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{"citationID":"Z34fmPma","properties":{"formattedCitation":"(Ji, 2022; Mohanakumari &amp; Magesh, 2019)","plainCitation":"(Ji, 2022; Mohanakumari &amp; Magesh, 2019)","noteIndex":0},"citationItems":[{"id":1400,"uris":["http://zotero.org/users/13795713/items/9HTQJ243"],"itemData":{"id":1400,"type":"article-journal","abstract":"Teachers play a key role in education, and education plays a key role in national development. The combination of these two key points fully confirms the key role of teachers in national development and social prosperity. Strengthening the teaching force is the most important basic work for educational development. At present, improving teacher training, professional quality, and teaching ability has become an important measure to improve the quality of personnel training in vocational training institutions. Only through in-depth analysis of training problems and targeted reforms can we improve the quality of training and make teacher training truly serve vocational training. Therefore, this study explores the problems and causes and proposes countermeasures by conducting a prospective study on vocational competence planning of higher vocational teachers under big data, based on a full analysis of Chinese and foreign literature.  © 2022 Xiaochuan Ji.","container-title":"Mobile Information Systems","DOI":"10.1155/2022/6375363","ISSN":"1574-017X","journalAbbreviation":"Mob. Inf. Sys.","language":"English","publisher":"Hindawi Limited","source":"Scopus","title":"Prospective Study on Professional Competence Development Planning of Higher Education Teachers in the Context of Big Data","volume":"2022","author":[{"family":"Ji","given":"Xiaochuan"}],"issued":{"date-parts":[["2022"]]}}},{"id":1398,"uris":["http://zotero.org/users/13795713/items/JRTBJ6GK"],"itemData":{"id":1398,"type":"article-journal","abstract":"Development of an economy depends on its educational system and faculty members are considered as the builders of nation. Faculty members’ role cannot be ignored when it concerns bringing development, prosperity and progress to a nation. Stability of a social system is facilitated by the encouragement and speeding up of growth through ordered, academically sound and professionally competent faculty. Competent and knowledgeable faculty are considered as a potential strength of any educational institution. Teaching is a highly conscientious profession and faculty has a big role in their students’ intellectual, individual and societal improvement, thereby influencing national growth. Therefore, teachers require adequate competencies to succeed in their career, develop students, create peaceful society, and build the nation. © 2019, Institute of Advanced Scientific Research, Inc. All rights reserved.","container-title":"Journal of Advanced Research in Dynamical and Control Systems","ISSN":"1943-023X","issue":"1 Special Issue","journalAbbreviation":"J. Adv. Res. Dyn. Control. Syst.","language":"English","page":"1552-1555","publisher":"Institute of Advanced Scientific Research, Inc.","source":"Scopus","title":"A study on teaching faculty main competencies influencing in engineering college, India","volume":"11","author":[{"family":"Mohanakumari","given":""},{"family":"Magesh","given":""}],"issued":{"date-parts":[["2019"]]}}}],"schema":"https://github.com/citation-style-language/schema/raw/master/csl-citation.json"}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(Ji, 2022; Mohanakumari &amp; Magesh, 2019)</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Despite this central role, many countries have reported persistent difficulties in attracting and retaining young people in the teaching profession. Declining enrollment in teacher education programs, early career attrition, and increasingly negative perceptions of teaching as a career have been documented across different educational contexts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{"citationID":"Flih12M3","properties":{"formattedCitation":"(Wolf et al., 2021; Wong et al., 2021)","plainCitation":"(Wolf et al., 2021; Wong et al., 2021)","noteIndex":0},"citationItems":[{"id":1357,"uris":["http://zotero.org/users/13795713/items/6WW5Y9ZL"],"itemData":{"id":1357,"type":"article-journal","abstract":"Teacher recruitment and retention remain a challenge, both in Germany and internationally. To help increase teacher retention rates, the current study investigated to what extent people’s choice for a teaching career reﬂects a well-founded career decision-making process (e.g., collecting information about teaching). Participants were 357 student teachers who completed different measures. Results showed that career exploration and decision making self-efﬁcacy, its sources, emotional support, ﬁeld experience, and teacher motivation jointly interact to determine teaching career decidedness and future teacher self-efﬁcacy. Implications for recruitment programs as well as for future research on people's choice for becoming a teacher are discussed.","container-title":"Teaching and Teacher Education","DOI":"10.1016/j.tate.2021.103350","ISSN":"0742051X","journalAbbreviation":"Teaching and Teacher Education","language":"en","page":"103350","source":"DOI.org (Crossref)","title":"German student teachers’ decision process of becoming a teacher: The relationship among career exploration and decision-making self-efficacy, teacher motivation and early field experience","title-short":"German student teachers’ decision process of becoming a teacher","volume":"105","author":[{"family":"Wolf","given":"Ann G."},{"family":"Auerswald","given":"Sven"},{"family":"Seinsche","given":"Annika"},{"family":"Saul","given":"Isabella"},{"family":"Klocke","given":"Hannah"}],"issued":{"date-parts":[["2021",9]]}}},{"id":1389,"uris":["http://zotero.org/users/13795713/items/6N885CYK"],"itemData":{"id":1389,"type":"article-journal","abstract":"Preparing adolescents for transitioning from school to work has become a priority across all developed countries due to the increasingly difficult labour market conditions and changes related to technological advances. Most recently, the COVID-19 pandemic has created additional uncertainties in the world of work. This article reviews the concept of career-related teacher support (CRTS) and illustrates the different roles that school teachers can have in influencing students’ career planning and decision making. The information should be beneficial to teachers, counsellors, researchers and policy-makers seeking to optimise school-based career guidance and counselling practices. Brief suggestions are also provided for future research and practice.","container-title":"Journal of Psychologists and Counsellors in Schools","DOI":"10.1017/jgc.2020.30","ISSN":"2055-6365, 2055-6373","issue":"1","journalAbbreviation":"J. Psychol. Couns. Sch.","language":"en","page":"130-141","source":"DOI.org (Crossref)","title":"Career-related teacher support: A review of roles that teachers play in supporting students’ career planning","title-short":"Career-related teacher support","volume":"31","author":[{"family":"Wong","given":"Lawrence P.W."},{"family":"Yuen","given":"Mantak"},{"family":"Chen","given":"Gaowei"}],"issued":{"date-parts":[["2021",6]]}}}],"schema":"https://github.com/citation-style-language/schema/raw/master/csl-citation.json"}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(Wolf et al., 2021; Wong et al., 2021)</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This situation raises serious concerns regarding the </w:t>
      </w:r>
      <w:r w:rsidRPr="00446C92">
        <w:rPr>
          <w:rFonts w:ascii="Book Antiqua" w:hAnsi="Book Antiqua"/>
          <w:color w:val="000000"/>
          <w:sz w:val="20"/>
          <w:szCs w:val="20"/>
        </w:rPr>
        <w:t>sustainability and quality of the future teaching workforce.</w:t>
      </w:r>
    </w:p>
    <w:p w14:paraId="66461ACB" w14:textId="77777777" w:rsidR="00A66494"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 xml:space="preserve">Understanding why fewer youths aspire to become teachers requires a robust theoretical framework that explains how career interests are formed and maintained. Social Cognitive Career Theory (SCCT) provides a comprehensive model for examining career development by emphasizing the dynamic interaction between personal cognitive factors and contextual influences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{"citationID":"8PJxPM1z","properties":{"formattedCitation":"(Lent et al., 1994; D. Wang et al., 2022)","plainCitation":"(Lent et al., 1994; D. Wang et al., 2022)","dontUpdate":true,"noteIndex":0},"citationItems":[{"id":1282,"uris":["http://zotero.org/users/13795713/items/2ULJSPUB"],"itemData":{"id":1282,"type":"article-journal","container-title":"Journal of Vocational Behavior","DOI":"10.1006/jvbe.1994.1027","issue":"1","page":"79-122","title":"Toward a unifying social cognitive theory of career and academic interest, choice, and performance","volume":"45","author":[{"family":"Lent","given":"R. W."},{"family":"Brown","given":"S. D."},{"family":"Hackett","given":"G."}],"issued":{"date-parts":[["1994"]]}}},{"id":1373,"uris":["http://zotero.org/users/13795713/items/C7Z67RNJ"],"itemData":{"id":1373,"type":"article-journal","container-title":"Frontiers in Psychology","DOI":"10.3389/fpsyg.2022.1023994","ISSN":"1664-1078","journalAbbreviation":"Front. Psychol.","language":"en","page":"1023994","source":"DOI.org (Crossref)","title":"The perspectives of social cognitive career theory approach in current times","volume":"13","author":[{"family":"Wang","given":"Danqi"},{"family":"Liu","given":"Xiping"},{"family":"Deng","given":"Haiyan"}],"issued":{"date-parts":[["2022",11,30]]}}}],"schema":"https://github.com/citation-style-language/schema/raw/master/csl-citation.json"}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 D. Wang et al., 2022)</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According to SCCT, career interests are shaped primarily by self-efficacy beliefs, outcome expectations, and contextual supports or barriers. In the context of teaching, this framework suggests that young people’s interest in pursuing a teaching career is influenced not only by their confidence in their teaching-related abilities but also by their expectations regarding the outcomes of becoming </w:t>
      </w:r>
      <w:r w:rsidRPr="00446C92">
        <w:rPr>
          <w:rFonts w:ascii="Book Antiqua" w:hAnsi="Book Antiqua"/>
          <w:color w:val="000000"/>
          <w:sz w:val="20"/>
          <w:szCs w:val="20"/>
        </w:rPr>
        <w:lastRenderedPageBreak/>
        <w:t>a teacher and the degree of support they receive from their social environment.</w:t>
      </w:r>
    </w:p>
    <w:p w14:paraId="2A7EC539" w14:textId="77777777" w:rsidR="00A66494"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 xml:space="preserve">Among the core constructs of SCCT, outcome expectancy (OE) has been identified as a particularly important predictor of career interest. Outcome expectancy refers to individuals’ beliefs about the anticipated consequences of engaging in a specific career-related behavior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{"citationID":"Y55T6xFp","properties":{"formattedCitation":"(Baglama &amp; Uzunboylu, 2017; Metheny &amp; McWhirter, 2013)","plainCitation":"(Baglama &amp; Uzunboylu, 2017; Metheny &amp; McWhirter, 2013)","noteIndex":0},"citationItems":[{"id":1387,"uris":["http://zotero.org/users/13795713/items/MGJKPV5G"],"itemData":{"id":1387,"type":"article-journal","container-title":"South African Journal of Education","DOI":"10.15700/saje.v37n4a1520","ISSN":"02560100, 20763433","issue":"4","journalAbbreviation":"SAJE","language":"en","page":"1-11","source":"DOI.org (Crossref)","title":"The relationship between career decision-making self-efficacy and vocational outcome expectations of preservice special education teachers","volume":"37","author":[{"family":"Baglama","given":"Basak"},{"family":"Uzunboylu","given":"Huseyin"}],"issued":{"date-parts":[["2017",11,30]]}}},{"id":1359,"uris":["http://zotero.org/users/13795713/items/JQSH3BX8"],"itemData":{"id":1359,"type":"article-journal","abstract":"The purpose of this study was to better understand the roles of social status and family support in the career decision making of young adults in college. We tested a path model predicting career decision self-efficacy and career-related outcome expectations in a sample of 270 male and female undergraduate students. Predictor variables included family of origin socioeconomic status, perceived social status, perceived family support, and intentional family career-related interactions. The sample was randomly split into a calibration sample and a validation sample. Based on a path analysis with the calibration sample, the hypothesized model was modified, and a multiple group analysis was used to test for model invariance for the revised model. The results of this study suggest that both family status and family support are associated with social cognitive career development outcomes. Implications for both research and practice are discussed.","container-title":"Journal of Career Assessment","DOI":"10.1177/1069072712475164","ISSN":"1069-0727, 1552-4590","issue":"3","journalAbbreviation":"Journal of Career Assessment","language":"en","page":"378-394","source":"DOI.org (Crossref)","title":"Contributions of Social Status and Family Support to College Students’ Career Decision Self-Efficacy and Outcome Expectations","volume":"21","author":[{"family":"Metheny","given":"Jennifer"},{"family":"McWhirter","given":"Ellen Hawley"}],"issued":{"date-parts":[["2013",8]]}}}],"schema":"https://github.com/citation-style-language/schema/raw/master/csl-citation.json"}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(Baglama &amp; Uzunboylu, 2017; Metheny &amp; McWhirter, 2013)</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Individuals tend to develop stronger interest in career paths that they believe will result in positive outcomes, such as personal fulfillment, social contribution, financial stability, or career advancement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{"citationID":"OcqhtVSD","properties":{"formattedCitation":"(Chen et al., 2025; Rungo et al., 2024)","plainCitation":"(Chen et al., 2025; Rungo et al., 2024)","noteIndex":0},"citationItems":[{"id":1369,"uris":["http://zotero.org/users/13795713/items/9M4Y66F5"],"itemData":{"id":1369,"type":"article-journal","container-title":"BMC Medical Education","DOI":"10.1186/s12909-025-07422-1","ISSN":"1472-6920","issue":"1","journalAbbreviation":"BMC Med Educ","language":"en","page":"963","source":"DOI.org (Crossref)","title":"A study on the relationship between self-efficacy and career identity of rural-oriented tuition-waived medical students based on the mediating effect of vocational outcome expectations","volume":"25","author":[{"family":"Chen","given":"Xiaoying"},{"family":"Chen","given":"Yue"},{"family":"Zhu","given":"Xuebo"}],"issued":{"date-parts":[["2025",7,1]]}}},{"id":1371,"uris":["http://zotero.org/users/13795713/items/9VQ9JFJG"],"itemData":{"id":1371,"type":"article-journal","abstract":"This article studies the association between the characteristics of individuals’ social networks and expectations of career advancement, including pay raises and job promotions. The literature has extensively documented the role of social capital as a determinant of labour market outcomes. However, the formation of expectations constitutes another critical path by which social ties may affect work through their influence on individual motivation and behaviour. This study attempts to explain the relationship between social capital and career-related expectations and empirically assesses these associations by employing data from a survey administered to a representative sample of the Spanish population. Our findings suggest that the ability to mobilise network resources is positively linked with both measures of career advancement. However, access to the upper class is only positively associated with expecting a pay rise. Additionally, for non-employed individuals, higher mobilisation is positively associated with the expectation of an increase in income.","container-title":"The Economic and Labour Relations Review","DOI":"10.1017/elr.2024.3","ISSN":"1838-2673","issue":"1","journalAbbreviation":"Econ. labour relat. rev.","language":"en","license":"http://creativecommons.org/licenses/by/4.0/","page":"118-139","source":"DOI.org (Crossref)","title":"Individual social capital and expectations of career advancement","volume":"35","author":[{"family":"Rungo","given":"Paolo"},{"family":"Sánchez-Santos","given":"José Manuel"},{"family":"Pena-López","given":"Atilano"}],"issued":{"date-parts":[["2024",3]]}}}],"schema":"https://github.com/citation-style-language/schema/raw/master/csl-citation.json"}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(Chen et al., 2025; Rungo et al., 2024)</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In the teaching context, positive outcome expectations may include the opportunity to contribute meaningfully to society, experience intrinsic satisfaction from teaching, and achieve long-term career security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{"citationID":"R8FapoZM","properties":{"formattedCitation":"(Shang et al., 2022; Zhou et al., 2024)","plainCitation":"(Shang et al., 2022; Zhou et al., 2024)","noteIndex":0},"citationItems":[{"id":1397,"uris":["http://zotero.org/users/13795713/items/VFR9H688"],"itemData":{"id":1397,"type":"article-journal","abstract":"This study used social cognitive career theory (SCCT) to explore the relationships between career calling, occupational self-efﬁcacy, vocational outcome expectation, and learning engagement among preservice teachers at a normal university in China. Data from 1,029 preservice teachers were analyzed using Structural Equation Modeling. The results revealed that career calling was found to be signiﬁcantly and positively affected on learning engagement; occupational self-efﬁcacy and vocational outcome expectation were identiﬁed as key mediators of this relationship. These ﬁndings advance our knowledge of how best to promote the learning engagement of preservice teachers and may inform the future design of teacher development programs.","container-title":"Frontiers in Psychology","DOI":"10.3389/fpsyg.2022.874895","ISSN":"1664-1078","journalAbbreviation":"Front. Psychol.","language":"en","page":"874895","source":"DOI.org (Crossref)","title":"How Does Career Calling Influence Preservice Teachers' Learning Engagement? A Multiple Mediating Roles of Occupational Self-Efficacy and Vocational Outcome Expectation","title-short":"How Does Career Calling Influence Preservice Teachers' Learning Engagement?","volume":"13","author":[{"family":"Shang","given":"Weiwei"},{"family":"Yu","given":"Tianzuo"},{"family":"Liang","given":"Xianping"},{"family":"Wang","given":"Ji"},{"family":"Su","given":"Jiming"}],"issued":{"date-parts":[["2022",5,17]]}}},{"id":1383,"uris":["http://zotero.org/users/13795713/items/HJF75M7P"],"itemData":{"id":1383,"type":"article-journal","abstract":"This present study explores the effect of social support on career decision-making difficulties, with the chain mediation of psychological capital and career decision-making self-efficacy. A total of 770 college students were recruited to complete the survey, which included a social support, career decision-making self-efficacy, psychological capital scale, and career decision-making difficulties scales. Significant correlations were found between social support, career decision-making difficulties, psychological capital, and career decision making self-efficacy. Path analysis indicated that the direct effect of social support on career decision-making difficulty was non-significant; social support affected career decision-making difficulties indirectly through not only the mediating effect of psychological capital but also through the chain mediation of psychological capital and career decision-making self-efficacy. Overall, the results show that social support could exert an effect on career decision-making difficulties through the mediational chains of career decision-making self-efficacy and psychological capital; the implications of this are discussed.","container-title":"Behavioral Sciences","DOI":"10.3390/bs14040318","ISSN":"2076-328X","issue":"4","journalAbbreviation":"Behavioral Sciences","language":"en","page":"318","source":"DOI.org (Crossref)","title":"Effect of Social Support on Career Decision-Making Difficulties: The Chain Mediating Roles of Psychological Capital and Career Decision-Making Self-Efficacy","title-short":"Effect of Social Support on Career Decision-Making Difficulties","volume":"14","author":[{"family":"Zhou","given":"Aibao"},{"family":"Liu","given":"Jintao"},{"family":"Xu","given":"Chunyan"},{"family":"Jobe","given":"Mary C."}],"issued":{"date-parts":[["2024",4,12]]}}}],"schema":"https://github.com/citation-style-language/schema/raw/master/csl-citation.json"}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(Shang et al., 2022; Zhou et al., 2024)</w:t>
      </w:r>
      <w:r w:rsidRPr="00446C92">
        <w:rPr>
          <w:rFonts w:ascii="Book Antiqua" w:hAnsi="Book Antiqua"/>
          <w:color w:val="000000"/>
          <w:sz w:val="20"/>
          <w:szCs w:val="20"/>
        </w:rPr>
        <w:fldChar w:fldCharType="end"/>
      </w:r>
      <w:r w:rsidRPr="00446C92">
        <w:rPr>
          <w:rFonts w:ascii="Book Antiqua" w:hAnsi="Book Antiqua"/>
          <w:color w:val="000000"/>
          <w:sz w:val="20"/>
          <w:szCs w:val="20"/>
        </w:rPr>
        <w:t>.</w:t>
      </w:r>
    </w:p>
    <w:p w14:paraId="5C60EFA0" w14:textId="77777777" w:rsidR="00A66494"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 xml:space="preserve">Empirical studies across different cultural and educational settings have consistently reported a positive association between outcome expectancy and teaching career interest. However, the magnitude of this relationship varies considerably across studies, with reported correlation coefficients ranging from moderate to strong levels (e.g., r ≈ 0.33–0.51)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{"citationID":"36rlsyom","properties":{"formattedCitation":"(Chan, 2018; Singh, 2025; R. Wang et al., 2023)","plainCitation":"(Chan, 2018; Singh, 2025; R. Wang et al., 2023)","noteIndex":0},"citationItems":[{"id":1361,"uris":["http://zotero.org/users/13795713/items/RBVI3YKX"],"itemData":{"id":1361,"type":"article-journal","abstract":"The purpose of this study was to examine relationships between social support, career self-e</w:instrText>
      </w:r>
      <w:r w:rsidRPr="00446C92">
        <w:rPr>
          <w:rFonts w:ascii="Times New Roman" w:hAnsi="Times New Roman"/>
          <w:color w:val="000000"/>
          <w:sz w:val="20"/>
          <w:szCs w:val="20"/>
        </w:rPr>
        <w:instrText>ﬃ</w:instrText>
      </w:r>
      <w:r w:rsidRPr="00446C92">
        <w:rPr>
          <w:rFonts w:ascii="Book Antiqua" w:hAnsi="Book Antiqua"/>
          <w:color w:val="000000"/>
          <w:sz w:val="20"/>
          <w:szCs w:val="20"/>
        </w:rPr>
        <w:instrText>cacy, and career exploration on career choices of college athletes. 703 college athletes were recruited as participants in the study. They were asked to complete a questionnaire, which included Social Support Scale, Career Self-e</w:instrText>
      </w:r>
      <w:r w:rsidRPr="00446C92">
        <w:rPr>
          <w:rFonts w:ascii="Times New Roman" w:hAnsi="Times New Roman"/>
          <w:color w:val="000000"/>
          <w:sz w:val="20"/>
          <w:szCs w:val="20"/>
        </w:rPr>
        <w:instrText>ﬃ</w:instrText>
      </w:r>
      <w:r w:rsidRPr="00446C92">
        <w:rPr>
          <w:rFonts w:ascii="Book Antiqua" w:hAnsi="Book Antiqua"/>
          <w:color w:val="000000"/>
          <w:sz w:val="20"/>
          <w:szCs w:val="20"/>
        </w:rPr>
        <w:instrText>cacy Scale, Career Exploration Scale, and Career Choice Scale. Measures translated and validated for use with Chinese students and conﬁrmatory factor analysis and internal consistency results indicated valid and internal reliable scales. The result indicated that social support, career self-e</w:instrText>
      </w:r>
      <w:r w:rsidRPr="00446C92">
        <w:rPr>
          <w:rFonts w:ascii="Times New Roman" w:hAnsi="Times New Roman"/>
          <w:color w:val="000000"/>
          <w:sz w:val="20"/>
          <w:szCs w:val="20"/>
        </w:rPr>
        <w:instrText>ﬃ</w:instrText>
      </w:r>
      <w:r w:rsidRPr="00446C92">
        <w:rPr>
          <w:rFonts w:ascii="Book Antiqua" w:hAnsi="Book Antiqua"/>
          <w:color w:val="000000"/>
          <w:sz w:val="20"/>
          <w:szCs w:val="20"/>
        </w:rPr>
        <w:instrText xml:space="preserve">cacy, career exploration, career choice were positively correlated.","container-title":"Journal of Hospitality, Leisure, Sport &amp; Tourism Education","DOI":"10.1016/j.jhlste.2017.09.004","ISSN":"14738376","journalAbbreviation":"Journal of Hospitality, Leisure, Sport &amp; Tourism Education","language":"en","page":"105-109","source":"DOI.org (Crossref)","title":"The relationship among social support, career self-efficacy, career exploration, and career choices of Taiwanese college athletes","volume":"22","author":[{"family":"Chan","given":"Chun-Chen"}],"issued":{"date-parts":[["2018",6]]}}},{"id":1391,"uris":["http://zotero.org/users/13795713/items/L5FUBATG"],"itemData":{"id":1391,"type":"article-journal","abstract":"This study examines the impact of social support on adolescent's career choices in Punjab, India. A total of 1044 students from Class XI (both boys and girls) from urban and rural areas were drawn from Government Senior Secondary Schools of Punjab. A descriptive survey method was used to gather accurate information about current phenomena and draw general conclusions. The central objective of this study is to evaluate the extent to which the empirical evidence supports or refutes the stated hypotheses, while also shedding light on the broader implications of the results. Results showed that female students perceived higher social support than male students, suggesting gender plays a role. However, a negative correlation was found between career indecision and perceived social support, suggesting that increased social support reduces uncertainty.","issue":"8","language":"en","source":"Zotero","title":"Impact Of Social Support On Career Decision Making Among Senior Secondary Students","volume":"3","author":[{"family":"Singh","given":"Manjinder"}],"issued":{"date-parts":[["2025"]]}}},{"id":1365,"uris":["http://zotero.org/users/13795713/items/ECPZZ623"],"itemData":{"id":1365,"type":"article-journal","abstract":"This study aimed to investigate the factors inﬂuencing career expectations, determine the inﬂuence of college students’ personal ability on personal evaluation in the process of gaining employment, and further explore the impact of personal evaluation and social support on career expectations. This study used a random sampling method to administer questionnaires to ﬁnal-year undergraduates majoring in the liberal arts, science, art, and sports at two Chinese universities. Career expectations were positively correlated with satisfaction. The preferred employer for graduates is a school. In selecting a career, college students believed that exerting their talents was most important. Personal evaluations had a signiﬁcant effect on self-development in career expectations. The level of social support had a signiﬁcant effect on prestige and welfare stability in career expectations.","container-title":"Behavioral Sciences","DOI":"10.3390/bs13120992","ISSN":"2076-328X","issue":"12","journalAbbreviation":"Behavioral Sciences","language":"en","page":"992","source":"DOI.org (Crossref)","title":"The Influence of Personal Evaluation and Social Support on Career Expectations of College Students","volume":"13","author":[{"family":"Wang","given":"Rui"},{"family":"Wang","given":"Mengru"},{"family":"Georgiev","given":"Georgi V."}],"issued":{"date-parts":[["2023",11,30]]}}}],"schema":"https://github.com/citation-style-language/schema/raw/master/csl-citation.json"}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(Chan, 2018; Singh, 2025; R. Wang et al., 2023)</w:t>
      </w:r>
      <w:r w:rsidRPr="00446C92">
        <w:rPr>
          <w:rFonts w:ascii="Book Antiqua" w:hAnsi="Book Antiqua"/>
          <w:color w:val="000000"/>
          <w:sz w:val="20"/>
          <w:szCs w:val="20"/>
        </w:rPr>
        <w:fldChar w:fldCharType="end"/>
      </w:r>
      <w:r w:rsidRPr="00446C92">
        <w:rPr>
          <w:rFonts w:ascii="Book Antiqua" w:hAnsi="Book Antiqua"/>
          <w:color w:val="000000"/>
          <w:sz w:val="20"/>
          <w:szCs w:val="20"/>
        </w:rPr>
        <w:t>. Such variability may stem from differences in cultural context, educational systems, sample characteristics, or the specific operationalization of outcome expectancy. These inconsistencies highlight the need for a quantitative synthesis to derive a more precise and reliable estimate of the overall relationship between outcome expectancy and teaching career interest.</w:t>
      </w:r>
    </w:p>
    <w:p w14:paraId="0DD5B7C0" w14:textId="77777777" w:rsidR="00A66494"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 xml:space="preserve">In addition to individual cognitive factors, SCCT emphasizes the importance of contextual variables, particularly social support (SS), in shaping career development processes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{"citationID":"3CibZaDu","properties":{"formattedCitation":"(Lent et al., 1994; D. Wang et al., 2022)","plainCitation":"(Lent et al., 1994; D. Wang et al., 2022)","dontUpdate":true,"noteIndex":0},"citationItems":[{"id":1282,"uris":["http://zotero.org/users/13795713/items/2ULJSPUB"],"itemData":{"id":1282,"type":"article-journal","container-title":"Journal of Vocational Behavior","DOI":"10.1006/jvbe.1994.1027","issue":"1","page":"79-122","title":"Toward a unifying social cognitive theory of career and academic interest, choice, and performance","volume":"45","author":[{"family":"Lent","given":"R. W."},{"family":"Brown","given":"S. D."},{"family":"Hackett","given":"G."}],"issued":{"date-parts":[["1994"]]}}},{"id":1373,"uris":["http://zotero.org/users/13795713/items/C7Z67RNJ"],"itemData":{"id":1373,"type":"article-journal","container-title":"Frontiers in Psychology","DOI":"10.3389/fpsyg.2022.1023994","ISSN":"1664-1078","journalAbbreviation":"Front. Psychol.","language":"en","page":"1023994","source":"DOI.org (Crossref)","title":"The perspectives of social cognitive career theory approach in current times","volume":"13","author":[{"family":"Wang","given":"Danqi"},{"family":"Liu","given":"Xiping"},{"family":"Deng","given":"Haiyan"}],"issued":{"date-parts":[["2022",11,30]]}}}],"schema":"https://github.com/citation-style-language/schema/raw/master/csl-citation.json"}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 D. Wang et al., 2022)</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Social support refers to emotional, informational, and instrumental assistance provided by significant others, such as family members, peers, teachers, and mentors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{"citationID":"PHAyj9rM","properties":{"formattedCitation":"(Metheny &amp; McWhirter, 2013; Wong et al., 2021)","plainCitation":"(Metheny &amp; McWhirter, 2013; Wong et al., 2021)","noteIndex":0},"citationItems":[{"id":1359,"uris":["http://zotero.org/users/13795713/items/JQSH3BX8"],"itemData":{"id":1359,"type":"article-journal","abstract":"The purpose of this study was to better understand the roles of social status and family support in the career decision making of young adults in college. We tested a path model predicting career decision self-efficacy and career-related outcome expectations in a sample of 270 male and female undergraduate students. Predictor variables included family of origin socioeconomic status, perceived social status, perceived family support, and intentional family career-related interactions. The sample was randomly split into a calibration sample and a validation sample. Based on a path analysis with the calibration sample, the hypothesized model was modified, and a multiple group analysis was used to test for model invariance for the revised model. The results of this study suggest that both family status and family support are associated with social cognitive career development outcomes. Implications for both research and practice are discussed.","container-title":"Journal of Career Assessment","DOI":"10.1177/1069072712475164","ISSN":"1069-0727, 1552-4590","issue":"3","journalAbbreviation":"Journal of Career Assessment","language":"en","page":"378-394","source":"DOI.org (Crossref)","title":"Contributions of Social Status and Family Support to College Students’ Career Decision Self-Efficacy and Outcome Expectations","volume":"21","author":[{"family":"Metheny","given":"Jennifer"},{"family":"McWhirter","given":"Ellen Hawley"}],"issued":{"date-parts":[["2013",8]]}}},{"id":1389,"uris":["http://zotero.org/users/13795713/items/6N885CYK"],"itemData":{"id":1389,"type":"article-journal","abstract":"Preparing adolescents for transitioning from school to work has become a priority across all developed countries due to the increasingly difficult labour market conditions and changes related to technological advances. Most recently, the COVID-19 pandemic has created additional uncertainties in the world of work. This article reviews the concept of career-related teacher support (CRTS) and illustrates the different roles that school teachers can have in influencing students’ career planning and decision making. The information should be beneficial to teachers, counsellors, researchers and policy-makers seeking to optimise school-based career guidance and counselling practices. Brief suggestions are also provided for future research and practice.","container-title":"Journal of Psychologists and Counsellors in Schools","DOI":"10.1017/jgc.2020.30","ISSN":"2055-6365, 2055-6373","issue":"1","journalAbbreviation":"J. Psychol. Couns. Sch.","language":"en","page":"130-141","source":"DOI.org (Crossref)","title":"Career-related teacher support: A review of roles that teachers play in supporting students’ career planning","title-short":"Career-related teacher support","volume":"31","author":[{"family":"Wong","given":"Lawrence P.W."},{"family":"Yuen","given":"Mantak"},{"family":"Chen","given":"Gaowei"}],"issued":{"date-parts":[["2021",6]]}}}],"schema":"https://github.com/citation-style-language/schema/raw/master/csl-citation.json"}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(Metheny &amp; McWhirter, 2013; Wong et al., 2021)</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Prior research has shown that social support plays a crucial role in enhancing career self-efficacy, facilitating career exploration, and reducing career-related stress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{"citationID":"6Kdk0V24","properties":{"formattedCitation":"(Jemini-Gashi &amp; Hoxha, 2024; Pham et al., 2024)","plainCitation":"(Jemini-Gashi &amp; Hoxha, 2024; Pham et al., 2024)","noteIndex":0},"citationItems":[{"id":1377,"uris":["http://zotero.org/users/13795713/items/8E7ZLLJ4"],"itemData":{"id":1377,"type":"article-journal","abstract":"Throughout the COVID 19 pandemic, young people have experienced numerous changes in their routine. This has affected their health and well-being in all dimensions as well as academic life, including their career planning and decision-making process. We explored the role of social support in the relationship between career self-efficacy and psychological distress in young people. High school students (N = 451) from different regions of Kosovo completed a series of validated measures online. The results showed the impact of the pandemic on career planning and decision-making processes and the negative correlation of career self-efficacy with psychological stress. Furthermore, the mediating roles of family, school, and peer support were observed. These findings provide valuable data for mental health and career professionals toward career guidance and counseling. Further theoretical and practical implications and future research directions have been discussed.","container-title":"Sage Open","DOI":"10.1177/21582440241243172","ISSN":"2158-2440, 2158-2440","issue":"2","journalAbbreviation":"Sage Open","language":"en","page":"21582440241243172","source":"DOI.org (Crossref)","title":"Role of Social Support in the Relationship Between Career Self-Efficacy and Psychological Distress Among Young People During the COVID-19 Pandemic","volume":"14","author":[{"family":"Jemini-Gashi","given":"Liridona"},{"family":"Hoxha","given":"Naime"}],"issued":{"date-parts":[["2024",4]]}}},{"id":1385,"uris":["http://zotero.org/users/13795713/items/79U46HE9"],"itemData":{"id":1385,"type":"article-journal","abstract":"Career choice is a highly complex process. The growth in the number, nature, and overlap between occupations creates a more multifaceted career landscape, especially for young people. This study expands the Social Cognitive Career Theory (SCCT) by developing a model that includes additional factors influencing career choices, such as self-efficacy, career exploration, and social support. A convenient sampling method was applied, with 340 Vietnamese students responding to the questionnaire on Google Forms between August and October 2022. The results supported the research hypotheses, with environmental exploration emerging as the most decisive factor influencing career choice. The most exciting finding of this article is the negative impact of social support on the relationship between environmental exploration and career choice. Finally, the results underscore the significance of implementing career guidance and providing career experiences for university students at educational institutions.","container-title":"Heliyon","DOI":"10.1016/j.heliyon.2024.e31808","ISSN":"24058440","issue":"11","journalAbbreviation":"Heliyon","language":"en","page":"e31808","source":"DOI.org (Crossref)","title":"Career exploration and its influence on the relationship between self-efficacy and career choice: The moderating role of social support","title-short":"Career exploration and its influence on the relationship between self-efficacy and career choice","volume":"10","author":[{"family":"Pham","given":"Minh"},{"family":"Lam","given":"Bao Quoc"},{"family":"Tuan Ngoc Bui","given":"Anh"}],"issued":{"date-parts":[["2024",6]]}}}],"schema":"https://github.com/citation-style-language/schema/raw/master/csl-citation.json"}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(Jemini-Gashi &amp; Hoxha, 2024; Pham et al., 2024)</w:t>
      </w:r>
      <w:r w:rsidRPr="00446C92">
        <w:rPr>
          <w:rFonts w:ascii="Book Antiqua" w:hAnsi="Book Antiqua"/>
          <w:color w:val="000000"/>
          <w:sz w:val="20"/>
          <w:szCs w:val="20"/>
        </w:rPr>
        <w:fldChar w:fldCharType="end"/>
      </w:r>
      <w:r w:rsidRPr="00446C92">
        <w:rPr>
          <w:rFonts w:ascii="Book Antiqua" w:hAnsi="Book Antiqua"/>
          <w:color w:val="000000"/>
          <w:sz w:val="20"/>
          <w:szCs w:val="20"/>
        </w:rPr>
        <w:t>. Within the context of teaching, encouragement and validation from significant others may strengthen individuals’ commitment to the profession and increase their willingness to pursue teaching as a viable career option.</w:t>
      </w:r>
    </w:p>
    <w:p w14:paraId="5AF7066F" w14:textId="77777777" w:rsidR="00A66494"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 xml:space="preserve">Although numerous primary studies have examined the relationships between outcome expectancy, social support, and teaching career interest, the findings remain fragmented and sometimes inconsistent. While some studies report strong positive associations between social support and teaching career </w:t>
      </w:r>
      <w:r w:rsidRPr="00446C92">
        <w:rPr>
          <w:rFonts w:ascii="Book Antiqua" w:hAnsi="Book Antiqua"/>
          <w:color w:val="000000"/>
          <w:sz w:val="20"/>
          <w:szCs w:val="20"/>
        </w:rPr>
        <w:t xml:space="preserve">interest, others report more modest effects (e.g., r = 0.27–0.43)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{"citationID":"lDryGYy2","properties":{"formattedCitation":"(Sari et al., 2025; Vela et al., 2018)","plainCitation":"(Sari et al., 2025; Vela et al., 2018)","noteIndex":0},"citationItems":[{"id":1381,"uris":["http://zotero.org/users/13795713/items/9TUNK5TP"],"itemData":{"id":1381,"type":"article-journal","abstract":"Background Early career development—the first stage of an individual’s journey to get to know themselves and their profession—is very important in the career choice process. The correct identification of the variables that influence this process is valuable for the healthy continuation of the developmental process. This study examined whether maternal, paternal, and peer attachment styles play a mediating role in explaining career exploration outcome expectations of metacognitive skills.\nMethods The hypotheses created for this purpose were examined within the framework of the correlational/ relational design of quantitative research models. The target population comprised students studying in secondary schools in Turkey in 2023, and the sample comprised 318 individuals—168 boys and 150 girls—selected using convenience sampling method. SPSS 25.0 Process Macro 4.1 version “Model 6,” developed by Hayes, was used for multiple mediation analysis.\nResults Metacognitive skills positively and significantly predicted career exploration outcome expectations and maternal and paternal attachment styles, but not peer attachment style. Maternal, paternal, and peer attachment styles did not significantly explain career exploration outcome expectations. Finally, maternal, paternal, and peer attachment styles did not significantly mediate the relationship between metacognitive skills and career exploration outcome expectations.\nConclusion These results show that individuals’ metacognitive skills play an important role in the process of career exploration and goal setting. Moreover, individuals’ metacognitive skills have a stronger association with family ties than with peer relationships. However, individuals’ ties to their mothers, fathers, and peers are not a determining factor in the formation of individuals’ expectations about their careers. Additionally, the relationship between metacognitive skills and career exploration outcome expectations occurs directly, independent of maternal, paternal, and peer attachment styles. Thus, individual characteristics, rather than social factors, such as family or peer relationships, play a significant role in shaping individuals’ expectations about career exploration. Relationship between metacognitive skills","container-title":"BMC Psychology","DOI":"10.1186/s40359-025-02594-3","ISSN":"2050-7283","issue":"1","journalAbbreviation":"BMC Psychol","language":"en","page":"257","source":"DOI.org (Crossref)","title":"Relationship between metacognitive skills and career exploration outcome expectations: mediating role of parental and peer attachment styles","title-short":"Relationship between metacognitive skills and career exploration outcome expectations","volume":"13","author":[{"family":"Sari","given":"Serkan Volkan"},{"family":"Camadan","given":"Fatih"},{"family":"Özmen","given":"Sefa"}],"issued":{"date-parts":[["2025",3,17]]}}},{"id":1375,"uris":["http://zotero.org/users/13795713/items/SVMTGWZS"],"itemData":{"id":1375,"type":"article-journal","abstract":"In the current study, we investigated the psychometric properties of a meaningful measure of career development among Latina/o students. A confirmatory factor analysis (CFA) was used to evaluate structural validity of the Vocational Outcome Expectations scale. The results supported a modest one-factor structure for the VOE scale. Internal consistency was good as measured by coefficient alpha. Findings provide support for the reliability and validity of the VOE with Latina/o students. A discussion regarding the usefulness of this measure of career development is provided.","language":"en","source":"Zotero","title":"An examination of the structure of the vocational outcome expectations scale with latina/o students","author":[{"family":"Vela","given":"Javier Cavazos"},{"family":"Karaman","given":"Mehmet A"},{"family":"Smith","given":"Wayne D"},{"family":"Hinojosa","given":"Yvette"}],"issued":{"date-parts":[["2018"]]}}}],"schema":"https://github.com/citation-style-language/schema/raw/master/csl-citation.json"}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(Sari et al., 2025; Vela et al., 2018)</w:t>
      </w:r>
      <w:r w:rsidRPr="00446C92">
        <w:rPr>
          <w:rFonts w:ascii="Book Antiqua" w:hAnsi="Book Antiqua"/>
          <w:color w:val="000000"/>
          <w:sz w:val="20"/>
          <w:szCs w:val="20"/>
        </w:rPr>
        <w:fldChar w:fldCharType="end"/>
      </w:r>
      <w:r w:rsidRPr="00446C92">
        <w:rPr>
          <w:rFonts w:ascii="Book Antiqua" w:hAnsi="Book Antiqua"/>
          <w:color w:val="000000"/>
          <w:sz w:val="20"/>
          <w:szCs w:val="20"/>
        </w:rPr>
        <w:t>. Moreover, most existing studies rely on single-sample designs within specific cultural contexts, limiting the generalizability of their findings. To date, there is still a lack of meta-analytic evidence that systematically synthesizes these relationships within the specific domain of teaching career interest.</w:t>
      </w:r>
    </w:p>
    <w:p w14:paraId="51BEA751" w14:textId="77777777" w:rsidR="00A66494" w:rsidRPr="00446C92" w:rsidRDefault="00000000" w:rsidP="005F5F2F">
      <w:pPr>
        <w:pStyle w:val="NoSpacing"/>
        <w:ind w:firstLine="426"/>
        <w:jc w:val="both"/>
        <w:rPr>
          <w:rFonts w:ascii="Book Antiqua" w:eastAsia="Book Antiqua" w:hAnsi="Book Antiqua" w:cs="Book Antiqua"/>
          <w:sz w:val="20"/>
          <w:szCs w:val="20"/>
        </w:rPr>
      </w:pPr>
      <w:r w:rsidRPr="00446C92">
        <w:rPr>
          <w:rFonts w:ascii="Book Antiqua" w:hAnsi="Book Antiqua"/>
          <w:color w:val="000000"/>
          <w:sz w:val="20"/>
          <w:szCs w:val="20"/>
        </w:rPr>
        <w:t>Therefore, the present study aims to address this gap by conducting a systematic literature review and meta-analysis of empirical studies examining the relationships between outcome expectancy, social support, and teaching career interest. By synthesizing data from multiple studies across different countries and educational contexts, this meta-analysis seeks to provide more robust and precise estimates of the strength of these relationships. Specifically, this study addresses the following research questions: (1) What is the pooled correlation between outcome expectancy and teaching career interest? (2) What is the pooled correlation between social support and teaching career interest? and (3) To what extent do the effect sizes vary across studies, as indicated by heterogeneity statistics? Through this approach, the study aims to contribute theoretically by strengthening the empirical support for SCCT in the context of teacher career choice and practically by informing policymakers and educators about key factors that may enhance youth interest in the teaching profession.</w:t>
      </w:r>
    </w:p>
    <w:p w14:paraId="1A25A3D9" w14:textId="77777777" w:rsidR="00A66494" w:rsidRPr="00446C92" w:rsidRDefault="00A66494" w:rsidP="005F5F2F">
      <w:pPr>
        <w:pStyle w:val="NoSpacing"/>
        <w:ind w:firstLine="567"/>
        <w:jc w:val="both"/>
        <w:rPr>
          <w:rFonts w:ascii="Book Antiqua" w:hAnsi="Book Antiqua"/>
          <w:color w:val="000000"/>
          <w:sz w:val="20"/>
          <w:szCs w:val="20"/>
        </w:rPr>
      </w:pPr>
    </w:p>
    <w:p w14:paraId="310B7202" w14:textId="77777777" w:rsidR="00A66494" w:rsidRPr="00446C92" w:rsidRDefault="00000000" w:rsidP="005F5F2F">
      <w:pPr>
        <w:rPr>
          <w:rFonts w:ascii="Book Antiqua" w:eastAsia="Book Antiqua" w:hAnsi="Book Antiqua" w:cs="Book Antiqua"/>
          <w:i/>
          <w:color w:val="FF0000"/>
          <w:sz w:val="22"/>
          <w:szCs w:val="22"/>
        </w:rPr>
      </w:pPr>
      <w:r w:rsidRPr="00446C92">
        <w:rPr>
          <w:rFonts w:ascii="Book Antiqua" w:eastAsia="Book Antiqua" w:hAnsi="Book Antiqua" w:cs="Book Antiqua"/>
          <w:b/>
          <w:sz w:val="22"/>
          <w:szCs w:val="22"/>
        </w:rPr>
        <w:t xml:space="preserve">Method </w:t>
      </w:r>
    </w:p>
    <w:p w14:paraId="1F2176B8" w14:textId="77777777" w:rsidR="005F5F2F" w:rsidRPr="00446C92" w:rsidRDefault="005F5F2F" w:rsidP="005F5F2F">
      <w:pPr>
        <w:pStyle w:val="NoSpacing"/>
        <w:ind w:firstLine="426"/>
        <w:jc w:val="both"/>
        <w:rPr>
          <w:rFonts w:ascii="Book Antiqua" w:hAnsi="Book Antiqua"/>
          <w:color w:val="000000"/>
          <w:sz w:val="20"/>
          <w:szCs w:val="20"/>
        </w:rPr>
      </w:pPr>
    </w:p>
    <w:p w14:paraId="61D428F7" w14:textId="77777777" w:rsidR="00A66494"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 xml:space="preserve">This study used a Systematic Literature Review (SLR) design combined with quantitative meta-analysis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{"citationID":"qWUx2TdN","properties":{"formattedCitation":"(Borenstein et al., 2009)","plainCitation":"(Borenstein et al., 2009)","dontUpdate":true,"noteIndex":0},"citationItems":[{"id":1335,"uris":["http://zotero.org/users/13795713/items/ES8FRG2E"],"itemData":{"id":1335,"type":"book","publisher":"John Wiley &amp; Sons","title":"Introduction to meta-analysis","author":[{"family":"Borenstein","given":"M."},{"family":"Hedges","given":"L. V."},{"family":"Higgins","given":"J. P. T."},{"family":"Rothstein","given":"H. R."}],"issued":{"date-parts":[["2009"]]}}}],"schema":"https://github.com/citation-style-language/schema/raw/master/csl-citation.json"}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(Borenstein et al., 2019)</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The SLR procedure was conducted in accordance with the Preferred Reporting Items for Systematic Reviews and Meta-Analyses (PRISMA) 2020 guidelines to ensure transparency, rigor, and replicability of the review process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{"citationID":"7GXEjb2m","properties":{"formattedCitation":"(Page et al., 2022; Yepes-Nu\\uc0\\u241{}ez et al., 2021)","plainCitation":"(Page et al., 2022; Yepes-Nuñez et al., 2021)","noteIndex":0},"citationItems":[{"id":1409,"uris":["http://zotero.org/users/13795713/items/PJ822EH8"],"itemData":{"id":1409,"type":"article-journal","abstract":"A declaração dos Principais Itens para Relatar Revisões Sistemáticas e Meta-análises (PRISMA), publicada em 2009, foi desenvolvida para ajudar revisores sistemáticos a relatar de forma transparente por que a revisão foi feita, os métodos empregados e o que os autores encontraram. Na última década, os avanços na metodologia e terminologia de revisões sistemáticas exigiram a atualização da diretriz. A declaração PRISMA 2020 substitui a declaração de 2009 e inclui novas orientações para relato que refletem os avanços nos métodos para identificar, selecionar, avaliar e sintetizar estudos. A estrutura e apresentação dos itens foram modificadas para facilitar a implementação. Neste artigo, apresentamos a lista de checagem PRISMA 2020 de 27 itens, uma lista de checagem expandida que detalha as recomendações para relato para cada item, a lista de checagem PRISMA 2020 para resumos e os fluxogramas revisados para novas revisões e para atualização de revisões.","container-title":"Revista Panamericana de Salud Pública","DOI":"10.26633/RPSP.2022.112","ISSN":"1020-4989, 1680-5348","language":"pt","page":"1","source":"DOI.org (Crossref)","title":"The PRISMA 2020 statement: an updated guideline for reporting systematic reviews","title-short":"A declaração PRISMA 2020","volume":"46","author":[{"family":"Page","given":"Matthew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A."},{"family":"Whiting","given":"Penny"},{"family":"Moher","given":"David"}],"issued":{"date-parts":[["2022",12,30]]}}},{"id":1417,"uris":["http://zotero.org/users/13795713/items/G8HIQPBK"],"itemData":{"id":1417,"type":"article-journal","abstract":"The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 Full English text available from:www.revespcardiol.org/en © 2021 Sociedad Española de Cardiología","container-title":"Revista Espanola de Cardiologia","DOI":"10.1016/j.recesp.2021.06.016","ISSN":"0300-8932","issue":"9","journalAbbreviation":"Rev. Esp. Cardiol.","language":"English","page":"790-799","publisher":"Ediciones Doyma, S.L.","source":"Scopus","title":"The PRISMA 2020 statement: an updated guideline for reporting systematic reviews","title-short":"Declaración PRISMA 2020: una guía actualizada para la publicación de revisiones sistemáticas","volume":"74","author":[{"family":"Yepes-Nuñez","given":"Juan José"},{"family":"Urrútia","given":"Gerard"},{"family":"Romero-García","given":"Marta"},{"family":"Alonso-Fernández","given":"Sergio"}],"issued":{"date-parts":[["2021"]]}}}],"schema":"https://github.com/citation-style-language/schema/raw/master/csl-citation.json"}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color w:val="000000"/>
          <w:sz w:val="20"/>
          <w:szCs w:val="20"/>
          <w:lang w:val="en-GB"/>
        </w:rPr>
        <w:t>(Page et al., 2022; Yepes-Nuñez et al., 2021)</w:t>
      </w:r>
      <w:r w:rsidRPr="00446C92">
        <w:rPr>
          <w:rFonts w:ascii="Book Antiqua" w:hAnsi="Book Antiqua"/>
          <w:color w:val="000000"/>
          <w:sz w:val="20"/>
          <w:szCs w:val="20"/>
        </w:rPr>
        <w:fldChar w:fldCharType="end"/>
      </w:r>
      <w:r w:rsidRPr="00446C92">
        <w:rPr>
          <w:rFonts w:ascii="Book Antiqua" w:hAnsi="Book Antiqua"/>
          <w:color w:val="000000"/>
          <w:sz w:val="20"/>
          <w:szCs w:val="20"/>
        </w:rPr>
        <w:t>. Meta-analysis was used to statistically synthesize correlational data from primary studies that met the criteria.</w:t>
      </w:r>
    </w:p>
    <w:p w14:paraId="23346772" w14:textId="77777777" w:rsidR="00A66494" w:rsidRPr="00446C92" w:rsidRDefault="00A66494" w:rsidP="005F5F2F">
      <w:pPr>
        <w:ind w:firstLine="567"/>
        <w:jc w:val="both"/>
        <w:rPr>
          <w:rFonts w:ascii="Book Antiqua" w:hAnsi="Book Antiqua"/>
          <w:color w:val="000000"/>
          <w:sz w:val="20"/>
          <w:szCs w:val="20"/>
        </w:rPr>
      </w:pPr>
    </w:p>
    <w:p w14:paraId="2C71407B" w14:textId="77777777" w:rsidR="00A66494" w:rsidRPr="00446C92" w:rsidRDefault="00000000" w:rsidP="005F5F2F">
      <w:pPr>
        <w:jc w:val="both"/>
        <w:rPr>
          <w:rFonts w:ascii="Book Antiqua" w:hAnsi="Book Antiqua"/>
          <w:i/>
          <w:iCs/>
          <w:color w:val="000000"/>
          <w:sz w:val="20"/>
          <w:szCs w:val="20"/>
        </w:rPr>
      </w:pPr>
      <w:r w:rsidRPr="00446C92">
        <w:rPr>
          <w:rFonts w:ascii="Book Antiqua" w:hAnsi="Book Antiqua"/>
          <w:i/>
          <w:iCs/>
          <w:color w:val="000000"/>
          <w:sz w:val="20"/>
          <w:szCs w:val="20"/>
        </w:rPr>
        <w:t>Procedures, Data Sources, and Selection Criteria</w:t>
      </w:r>
    </w:p>
    <w:p w14:paraId="0FC36DC7" w14:textId="77777777" w:rsidR="005F5F2F"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A comprehensive literature search was conducted on four major electronic databases: Scopus, Web of Science (</w:t>
      </w:r>
      <w:proofErr w:type="spellStart"/>
      <w:r w:rsidRPr="00446C92">
        <w:rPr>
          <w:rFonts w:ascii="Book Antiqua" w:hAnsi="Book Antiqua"/>
          <w:color w:val="000000"/>
          <w:sz w:val="20"/>
          <w:szCs w:val="20"/>
        </w:rPr>
        <w:t>WoS</w:t>
      </w:r>
      <w:proofErr w:type="spellEnd"/>
      <w:r w:rsidRPr="00446C92">
        <w:rPr>
          <w:rFonts w:ascii="Book Antiqua" w:hAnsi="Book Antiqua"/>
          <w:color w:val="000000"/>
          <w:sz w:val="20"/>
          <w:szCs w:val="20"/>
        </w:rPr>
        <w:t>), ERIC (Education Resources Information Center), and Sinta (Science and Technology Index) to capture internationally and nationally reputable articles. The search was limited to articles published between 2017 until 2025. The keyword combinations used were: ("teaching career interest" OR "teacher career interest" OR "career choice in teaching") AND ("outcome expectations" OR "outcome expectations") AND/OR ("social support" OR "social support").</w:t>
      </w:r>
    </w:p>
    <w:p w14:paraId="57571C85" w14:textId="77777777" w:rsidR="00A66494"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lastRenderedPageBreak/>
        <w:t xml:space="preserve">Inclusion criteria for study selection were: (1) it was a quantitative empirical study (qualitative, review, and conceptual studies were excluded); (2) participants were high school students, university students (undergraduate or graduate), or beginning teachers; (3) it measured and reported variables </w:t>
      </w:r>
      <w:r w:rsidRPr="00446C92">
        <w:rPr>
          <w:rFonts w:ascii="Book Antiqua" w:hAnsi="Book Antiqua"/>
          <w:i/>
          <w:color w:val="000000"/>
          <w:sz w:val="20"/>
          <w:szCs w:val="20"/>
        </w:rPr>
        <w:t>teaching career interest</w:t>
      </w:r>
      <w:r w:rsidRPr="00446C92">
        <w:rPr>
          <w:rFonts w:ascii="Book Antiqua" w:hAnsi="Book Antiqua"/>
          <w:color w:val="000000"/>
          <w:sz w:val="20"/>
          <w:szCs w:val="20"/>
        </w:rPr>
        <w:t xml:space="preserve">, </w:t>
      </w:r>
      <w:r w:rsidRPr="00446C92">
        <w:rPr>
          <w:rFonts w:ascii="Book Antiqua" w:hAnsi="Book Antiqua"/>
          <w:i/>
          <w:color w:val="000000"/>
          <w:sz w:val="20"/>
          <w:szCs w:val="20"/>
        </w:rPr>
        <w:t>outcome expectations</w:t>
      </w:r>
      <w:r w:rsidRPr="00446C92">
        <w:rPr>
          <w:rFonts w:ascii="Book Antiqua" w:hAnsi="Book Antiqua"/>
          <w:color w:val="000000"/>
          <w:sz w:val="20"/>
          <w:szCs w:val="20"/>
        </w:rPr>
        <w:t xml:space="preserve">, and/or </w:t>
      </w:r>
      <w:r w:rsidRPr="00446C92">
        <w:rPr>
          <w:rFonts w:ascii="Book Antiqua" w:hAnsi="Book Antiqua"/>
          <w:i/>
          <w:color w:val="000000"/>
          <w:sz w:val="20"/>
          <w:szCs w:val="20"/>
        </w:rPr>
        <w:t>social support</w:t>
      </w:r>
      <w:r w:rsidRPr="00446C92">
        <w:rPr>
          <w:rFonts w:ascii="Book Antiqua" w:hAnsi="Book Antiqua"/>
          <w:color w:val="000000"/>
          <w:sz w:val="20"/>
          <w:szCs w:val="20"/>
        </w:rPr>
        <w:t>; (4) report the statistics needed to calculate the effect size, namely the Pearson correlation coefficient (r) or other data that can be converted to r (e.g., t, F,β,); (5) written in English or Indonesian.</w:t>
      </w:r>
    </w:p>
    <w:p w14:paraId="43EE011E" w14:textId="77777777" w:rsidR="00A66494" w:rsidRPr="00446C92" w:rsidRDefault="00A66494" w:rsidP="005F5F2F">
      <w:pPr>
        <w:ind w:firstLine="567"/>
        <w:jc w:val="both"/>
        <w:rPr>
          <w:rFonts w:ascii="Book Antiqua" w:hAnsi="Book Antiqua"/>
          <w:color w:val="000000"/>
          <w:sz w:val="20"/>
          <w:szCs w:val="20"/>
        </w:rPr>
      </w:pPr>
    </w:p>
    <w:p w14:paraId="1CADBDD5" w14:textId="77777777" w:rsidR="00A66494" w:rsidRPr="00446C92" w:rsidRDefault="00000000" w:rsidP="005F5F2F">
      <w:pPr>
        <w:jc w:val="both"/>
        <w:rPr>
          <w:rFonts w:ascii="Book Antiqua" w:hAnsi="Book Antiqua"/>
          <w:i/>
          <w:iCs/>
          <w:color w:val="000000"/>
          <w:sz w:val="20"/>
          <w:szCs w:val="20"/>
        </w:rPr>
      </w:pPr>
      <w:r w:rsidRPr="00446C92">
        <w:rPr>
          <w:rFonts w:ascii="Book Antiqua" w:hAnsi="Book Antiqua"/>
          <w:i/>
          <w:iCs/>
          <w:color w:val="000000"/>
          <w:sz w:val="20"/>
          <w:szCs w:val="20"/>
        </w:rPr>
        <w:t>Research Flowchart</w:t>
      </w:r>
    </w:p>
    <w:p w14:paraId="5058575D" w14:textId="77777777" w:rsidR="00A66494"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The study selection process (Figure 1) began with the identification of 1,550 articles from the database. After removal of duplicates (n=450), 1,100 articles were screened based on title and abstract, resulting in 250 potentially relevant articles. These articles were then subjected to a full-text review. A total of 230 articles were excluded due to non-compliance (e.g., failure to report results, focusing on the wrong population, or overlapping data). Finally, 20 unique studies (k=20) met all inclusion criteria and were included in the meta-analysis synthesis.</w:t>
      </w:r>
    </w:p>
    <w:p w14:paraId="681C7375" w14:textId="77777777" w:rsidR="00A66494" w:rsidRPr="00446C92" w:rsidRDefault="00000000" w:rsidP="005F5F2F">
      <w:pPr>
        <w:rPr>
          <w:rFonts w:ascii="Book Antiqua" w:hAnsi="Book Antiqua"/>
          <w:color w:val="000000"/>
          <w:sz w:val="20"/>
          <w:szCs w:val="20"/>
        </w:rPr>
      </w:pPr>
      <w:r w:rsidRPr="00446C92">
        <w:rPr>
          <w:rFonts w:ascii="Book Antiqua" w:hAnsi="Book Antiqua"/>
          <w:noProof/>
          <w:color w:val="000000"/>
          <w:sz w:val="20"/>
          <w:szCs w:val="20"/>
        </w:rPr>
        <w:drawing>
          <wp:inline distT="0" distB="0" distL="0" distR="0" wp14:anchorId="096472EC" wp14:editId="52A57388">
            <wp:extent cx="3038475" cy="3476625"/>
            <wp:effectExtent l="0" t="0" r="9525" b="9525"/>
            <wp:docPr id="1028" name="Picture 2" descr="A flowchart of a flow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8" cstate="print"/>
                    <a:srcRect/>
                    <a:stretch/>
                  </pic:blipFill>
                  <pic:spPr>
                    <a:xfrm>
                      <a:off x="0" y="0"/>
                      <a:ext cx="3039170" cy="3477420"/>
                    </a:xfrm>
                    <a:prstGeom prst="rect">
                      <a:avLst/>
                    </a:prstGeom>
                  </pic:spPr>
                </pic:pic>
              </a:graphicData>
            </a:graphic>
          </wp:inline>
        </w:drawing>
      </w:r>
    </w:p>
    <w:p w14:paraId="26864631" w14:textId="77777777" w:rsidR="00A66494" w:rsidRPr="00446C92" w:rsidRDefault="00000000" w:rsidP="005F5F2F">
      <w:pPr>
        <w:jc w:val="center"/>
        <w:rPr>
          <w:rFonts w:ascii="Book Antiqua" w:hAnsi="Book Antiqua"/>
          <w:sz w:val="18"/>
          <w:szCs w:val="18"/>
        </w:rPr>
      </w:pPr>
      <w:r w:rsidRPr="00446C92">
        <w:rPr>
          <w:rFonts w:ascii="Book Antiqua" w:hAnsi="Book Antiqua"/>
          <w:b/>
          <w:bCs/>
          <w:color w:val="000000"/>
          <w:sz w:val="18"/>
          <w:szCs w:val="18"/>
        </w:rPr>
        <w:t>Figure 1.</w:t>
      </w:r>
      <w:r w:rsidRPr="00446C92">
        <w:rPr>
          <w:rFonts w:ascii="Book Antiqua" w:hAnsi="Book Antiqua"/>
          <w:color w:val="000000"/>
          <w:sz w:val="18"/>
          <w:szCs w:val="18"/>
        </w:rPr>
        <w:t xml:space="preserve"> </w:t>
      </w:r>
      <w:r w:rsidRPr="00446C92">
        <w:rPr>
          <w:rFonts w:ascii="Book Antiqua" w:hAnsi="Book Antiqua"/>
          <w:sz w:val="18"/>
          <w:szCs w:val="18"/>
        </w:rPr>
        <w:t>PRISMA Flow Diagram of the Literature Selection Process</w:t>
      </w:r>
    </w:p>
    <w:p w14:paraId="083F94DB" w14:textId="77777777" w:rsidR="00A66494" w:rsidRPr="00446C92" w:rsidRDefault="00A66494" w:rsidP="005F5F2F">
      <w:pPr>
        <w:ind w:firstLine="426"/>
        <w:rPr>
          <w:rFonts w:ascii="Book Antiqua" w:hAnsi="Book Antiqua"/>
          <w:color w:val="000000"/>
          <w:sz w:val="20"/>
          <w:szCs w:val="20"/>
        </w:rPr>
      </w:pPr>
    </w:p>
    <w:p w14:paraId="0A3E3AE0" w14:textId="77777777" w:rsidR="00A66494" w:rsidRPr="00446C92" w:rsidRDefault="00000000" w:rsidP="005F5F2F">
      <w:pPr>
        <w:jc w:val="both"/>
        <w:rPr>
          <w:rFonts w:ascii="Book Antiqua" w:hAnsi="Book Antiqua"/>
          <w:i/>
          <w:color w:val="000000"/>
          <w:sz w:val="20"/>
          <w:szCs w:val="20"/>
        </w:rPr>
      </w:pPr>
      <w:r w:rsidRPr="00446C92">
        <w:rPr>
          <w:rFonts w:ascii="Book Antiqua" w:hAnsi="Book Antiqua"/>
          <w:i/>
          <w:color w:val="000000"/>
          <w:sz w:val="20"/>
          <w:szCs w:val="20"/>
        </w:rPr>
        <w:t>PRISMA Flowchart Text Representation</w:t>
      </w:r>
    </w:p>
    <w:p w14:paraId="10656863" w14:textId="77777777" w:rsidR="00A66494" w:rsidRPr="00446C92" w:rsidRDefault="00000000" w:rsidP="005F5F2F">
      <w:pPr>
        <w:pStyle w:val="ListParagraph"/>
        <w:numPr>
          <w:ilvl w:val="0"/>
          <w:numId w:val="2"/>
        </w:numPr>
        <w:spacing w:after="0" w:line="240" w:lineRule="auto"/>
        <w:ind w:left="284" w:hanging="284"/>
        <w:jc w:val="both"/>
        <w:rPr>
          <w:rFonts w:ascii="Book Antiqua" w:hAnsi="Book Antiqua"/>
          <w:bCs/>
          <w:color w:val="000000"/>
          <w:sz w:val="20"/>
          <w:szCs w:val="20"/>
        </w:rPr>
      </w:pPr>
      <w:r w:rsidRPr="00446C92">
        <w:rPr>
          <w:rFonts w:ascii="Book Antiqua" w:hAnsi="Book Antiqua"/>
          <w:bCs/>
          <w:color w:val="000000"/>
          <w:sz w:val="20"/>
          <w:szCs w:val="20"/>
        </w:rPr>
        <w:t xml:space="preserve">Identification: Articles from databases (Scopus=850, </w:t>
      </w:r>
      <w:proofErr w:type="spellStart"/>
      <w:r w:rsidRPr="00446C92">
        <w:rPr>
          <w:rFonts w:ascii="Book Antiqua" w:hAnsi="Book Antiqua"/>
          <w:bCs/>
          <w:color w:val="000000"/>
          <w:sz w:val="20"/>
          <w:szCs w:val="20"/>
        </w:rPr>
        <w:t>WoS</w:t>
      </w:r>
      <w:proofErr w:type="spellEnd"/>
      <w:r w:rsidRPr="00446C92">
        <w:rPr>
          <w:rFonts w:ascii="Book Antiqua" w:hAnsi="Book Antiqua"/>
          <w:bCs/>
          <w:color w:val="000000"/>
          <w:sz w:val="20"/>
          <w:szCs w:val="20"/>
        </w:rPr>
        <w:t>=400, ERIC/Sinta=300). Total (n=1550).</w:t>
      </w:r>
    </w:p>
    <w:p w14:paraId="1D625C9B" w14:textId="77777777" w:rsidR="00A66494" w:rsidRPr="00446C92" w:rsidRDefault="00000000" w:rsidP="005F5F2F">
      <w:pPr>
        <w:pStyle w:val="ListParagraph"/>
        <w:numPr>
          <w:ilvl w:val="0"/>
          <w:numId w:val="2"/>
        </w:numPr>
        <w:spacing w:after="0" w:line="240" w:lineRule="auto"/>
        <w:ind w:left="284" w:hanging="284"/>
        <w:jc w:val="both"/>
        <w:rPr>
          <w:rFonts w:ascii="Book Antiqua" w:hAnsi="Book Antiqua"/>
          <w:bCs/>
          <w:color w:val="000000"/>
          <w:sz w:val="20"/>
          <w:szCs w:val="20"/>
        </w:rPr>
      </w:pPr>
      <w:r w:rsidRPr="00446C92">
        <w:rPr>
          <w:rFonts w:ascii="Book Antiqua" w:hAnsi="Book Antiqua"/>
          <w:bCs/>
          <w:color w:val="000000"/>
          <w:sz w:val="20"/>
          <w:szCs w:val="20"/>
        </w:rPr>
        <w:t>Screening (Duplicate): Articles after duplicates were removed (n=1100).</w:t>
      </w:r>
    </w:p>
    <w:p w14:paraId="61877A74" w14:textId="77777777" w:rsidR="00A66494" w:rsidRPr="00446C92" w:rsidRDefault="00000000" w:rsidP="005F5F2F">
      <w:pPr>
        <w:pStyle w:val="ListParagraph"/>
        <w:numPr>
          <w:ilvl w:val="0"/>
          <w:numId w:val="2"/>
        </w:numPr>
        <w:spacing w:after="0" w:line="240" w:lineRule="auto"/>
        <w:ind w:left="284" w:hanging="284"/>
        <w:jc w:val="both"/>
        <w:rPr>
          <w:rFonts w:ascii="Book Antiqua" w:hAnsi="Book Antiqua"/>
          <w:bCs/>
          <w:color w:val="000000"/>
          <w:sz w:val="20"/>
          <w:szCs w:val="20"/>
        </w:rPr>
      </w:pPr>
      <w:r w:rsidRPr="00446C92">
        <w:rPr>
          <w:rFonts w:ascii="Book Antiqua" w:hAnsi="Book Antiqua"/>
          <w:bCs/>
          <w:color w:val="000000"/>
          <w:sz w:val="20"/>
          <w:szCs w:val="20"/>
        </w:rPr>
        <w:t>Screening (Title/Abstract): Articles were screened based on title/abstract relevance (n=250). Articles were excluded (n=850).</w:t>
      </w:r>
    </w:p>
    <w:p w14:paraId="25718D4F" w14:textId="77777777" w:rsidR="00A66494" w:rsidRPr="00446C92" w:rsidRDefault="00000000" w:rsidP="005F5F2F">
      <w:pPr>
        <w:pStyle w:val="ListParagraph"/>
        <w:numPr>
          <w:ilvl w:val="0"/>
          <w:numId w:val="2"/>
        </w:numPr>
        <w:spacing w:after="0" w:line="240" w:lineRule="auto"/>
        <w:ind w:left="284" w:hanging="284"/>
        <w:jc w:val="both"/>
        <w:rPr>
          <w:rFonts w:ascii="Book Antiqua" w:hAnsi="Book Antiqua"/>
          <w:bCs/>
          <w:color w:val="000000"/>
          <w:sz w:val="20"/>
          <w:szCs w:val="20"/>
        </w:rPr>
      </w:pPr>
      <w:r w:rsidRPr="00446C92">
        <w:rPr>
          <w:rFonts w:ascii="Book Antiqua" w:hAnsi="Book Antiqua"/>
          <w:bCs/>
          <w:color w:val="000000"/>
          <w:sz w:val="20"/>
          <w:szCs w:val="20"/>
        </w:rPr>
        <w:t>Eligibility (Full-text): Articles reviewed in full (n=250). Articles excluded for not meeting the criteria (n=230).</w:t>
      </w:r>
    </w:p>
    <w:p w14:paraId="1046C906" w14:textId="77777777" w:rsidR="00A66494" w:rsidRPr="00446C92" w:rsidRDefault="00000000" w:rsidP="005F5F2F">
      <w:pPr>
        <w:pStyle w:val="ListParagraph"/>
        <w:numPr>
          <w:ilvl w:val="0"/>
          <w:numId w:val="2"/>
        </w:numPr>
        <w:spacing w:after="0" w:line="240" w:lineRule="auto"/>
        <w:ind w:left="284" w:hanging="284"/>
        <w:jc w:val="both"/>
        <w:rPr>
          <w:rFonts w:ascii="Book Antiqua" w:hAnsi="Book Antiqua"/>
          <w:bCs/>
          <w:color w:val="000000"/>
          <w:sz w:val="20"/>
          <w:szCs w:val="20"/>
        </w:rPr>
      </w:pPr>
      <w:r w:rsidRPr="00446C92">
        <w:rPr>
          <w:rFonts w:ascii="Book Antiqua" w:hAnsi="Book Antiqua"/>
          <w:bCs/>
          <w:color w:val="000000"/>
          <w:sz w:val="20"/>
          <w:szCs w:val="20"/>
        </w:rPr>
        <w:t>Inclusion (Synthesis</w:t>
      </w:r>
      <w:proofErr w:type="gramStart"/>
      <w:r w:rsidRPr="00446C92">
        <w:rPr>
          <w:rFonts w:ascii="Book Antiqua" w:hAnsi="Book Antiqua"/>
          <w:bCs/>
          <w:color w:val="000000"/>
          <w:sz w:val="20"/>
          <w:szCs w:val="20"/>
        </w:rPr>
        <w:t>):Studies</w:t>
      </w:r>
      <w:proofErr w:type="gramEnd"/>
      <w:r w:rsidRPr="00446C92">
        <w:rPr>
          <w:rFonts w:ascii="Book Antiqua" w:hAnsi="Book Antiqua"/>
          <w:bCs/>
          <w:color w:val="000000"/>
          <w:sz w:val="20"/>
          <w:szCs w:val="20"/>
        </w:rPr>
        <w:t xml:space="preserve"> included in the meta-analysis (k=20).</w:t>
      </w:r>
    </w:p>
    <w:p w14:paraId="069A9CF0" w14:textId="77777777" w:rsidR="00A66494" w:rsidRPr="00446C92" w:rsidRDefault="00A66494" w:rsidP="005F5F2F">
      <w:pPr>
        <w:ind w:left="142" w:hanging="142"/>
        <w:jc w:val="both"/>
        <w:rPr>
          <w:rFonts w:ascii="Book Antiqua" w:hAnsi="Book Antiqua"/>
          <w:bCs/>
          <w:color w:val="000000"/>
          <w:sz w:val="20"/>
          <w:szCs w:val="20"/>
        </w:rPr>
      </w:pPr>
    </w:p>
    <w:p w14:paraId="748347AD" w14:textId="77777777" w:rsidR="00A66494" w:rsidRPr="00446C92" w:rsidRDefault="00000000" w:rsidP="005F5F2F">
      <w:pPr>
        <w:jc w:val="both"/>
        <w:rPr>
          <w:rFonts w:ascii="Book Antiqua" w:hAnsi="Book Antiqua"/>
          <w:bCs/>
          <w:i/>
          <w:iCs/>
          <w:color w:val="000000"/>
          <w:sz w:val="20"/>
          <w:szCs w:val="20"/>
        </w:rPr>
      </w:pPr>
      <w:r w:rsidRPr="00446C92">
        <w:rPr>
          <w:rFonts w:ascii="Book Antiqua" w:hAnsi="Book Antiqua"/>
          <w:bCs/>
          <w:i/>
          <w:iCs/>
          <w:color w:val="000000"/>
          <w:sz w:val="20"/>
          <w:szCs w:val="20"/>
        </w:rPr>
        <w:t>Data Extraction and Analysis</w:t>
      </w:r>
    </w:p>
    <w:p w14:paraId="6B61A34B" w14:textId="77777777" w:rsidR="005F5F2F" w:rsidRPr="00446C92" w:rsidRDefault="00000000" w:rsidP="005F5F2F">
      <w:pPr>
        <w:ind w:firstLine="426"/>
        <w:jc w:val="both"/>
        <w:rPr>
          <w:rFonts w:ascii="Book Antiqua" w:hAnsi="Book Antiqua"/>
          <w:color w:val="000000"/>
          <w:sz w:val="20"/>
          <w:szCs w:val="20"/>
        </w:rPr>
      </w:pPr>
      <w:r w:rsidRPr="00446C92">
        <w:rPr>
          <w:rFonts w:ascii="Book Antiqua" w:hAnsi="Book Antiqua"/>
          <w:color w:val="000000"/>
          <w:sz w:val="20"/>
          <w:szCs w:val="20"/>
        </w:rPr>
        <w:t xml:space="preserve">The data sources for this meta-analysis were 20 independent studies that collectively included 10,527 participants. Participants came from various countries, including China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{"citationID":"oTKkRotR","properties":{"formattedCitation":"(Chan, 2018; Chen et al., 2025; Korkmaz &amp; Yam, 2023; Metheny &amp; McWhirter, 2013; Shang et al., 2022; Singh, 2025; D. Wang et al., 2022; Zhou et al., 2024)","plainCitation":"(Chan, 2018; Chen et al., 2025; Korkmaz &amp; Yam, 2023; Metheny &amp; McWhirter, 2013; Shang et al., 2022; Singh, 2025; D. Wang et al., 2022; Zhou et al., 2024)","noteIndex":0},"citationItems":[{"id":1361,"uris":["http://zotero.org/users/13795713/items/RBVI3YKX"],"itemData":{"id":1361,"type":"article-journal","abstract":"The purpose of this study was to examine relationships between social support, career self-e</w:instrText>
      </w:r>
      <w:r w:rsidRPr="00446C92">
        <w:rPr>
          <w:color w:val="000000"/>
          <w:sz w:val="20"/>
          <w:szCs w:val="20"/>
        </w:rPr>
        <w:instrText>ﬃ</w:instrText>
      </w:r>
      <w:r w:rsidRPr="00446C92">
        <w:rPr>
          <w:rFonts w:ascii="Book Antiqua" w:hAnsi="Book Antiqua"/>
          <w:color w:val="000000"/>
          <w:sz w:val="20"/>
          <w:szCs w:val="20"/>
        </w:rPr>
        <w:instrText>cacy, and career exploration on career choices of college athletes. 703 college athletes were recruited as participants in the study. They were asked to complete a questionnaire, which included Social Support Scale, Career Self-e</w:instrText>
      </w:r>
      <w:r w:rsidRPr="00446C92">
        <w:rPr>
          <w:color w:val="000000"/>
          <w:sz w:val="20"/>
          <w:szCs w:val="20"/>
        </w:rPr>
        <w:instrText>ﬃ</w:instrText>
      </w:r>
      <w:r w:rsidRPr="00446C92">
        <w:rPr>
          <w:rFonts w:ascii="Book Antiqua" w:hAnsi="Book Antiqua"/>
          <w:color w:val="000000"/>
          <w:sz w:val="20"/>
          <w:szCs w:val="20"/>
        </w:rPr>
        <w:instrText>cacy Scale, Career Exploration Scale, and Career Choice Scale. Measures translated and validated for use with Chinese students and conﬁrmatory factor analysis and internal consistency results indicated valid and internal reliable scales. The result indicated that social support, career self-e</w:instrText>
      </w:r>
      <w:r w:rsidRPr="00446C92">
        <w:rPr>
          <w:color w:val="000000"/>
          <w:sz w:val="20"/>
          <w:szCs w:val="20"/>
        </w:rPr>
        <w:instrText>ﬃ</w:instrText>
      </w:r>
      <w:r w:rsidRPr="00446C92">
        <w:rPr>
          <w:rFonts w:ascii="Book Antiqua" w:hAnsi="Book Antiqua"/>
          <w:color w:val="000000"/>
          <w:sz w:val="20"/>
          <w:szCs w:val="20"/>
        </w:rPr>
        <w:instrText xml:space="preserve">cacy, career exploration, career choice were positively correlated.","container-title":"Journal of Hospitality, Leisure, Sport &amp; Tourism Education","DOI":"10.1016/j.jhlste.2017.09.004","ISSN":"14738376","journalAbbreviation":"Journal of Hospitality, Leisure, Sport &amp; Tourism Education","language":"en","page":"105-109","source":"DOI.org (Crossref)","title":"The relationship among social support, career self-efficacy, career exploration, and career choices of Taiwanese college athletes","volume":"22","author":[{"family":"Chan","given":"Chun-Chen"}],"issued":{"date-parts":[["2018",6]]}}},{"id":1369,"uris":["http://zotero.org/users/13795713/items/9M4Y66F5"],"itemData":{"id":1369,"type":"article-journal","container-title":"BMC Medical Education","DOI":"10.1186/s12909-025-07422-1","ISSN":"1472-6920","issue":"1","journalAbbreviation":"BMC Med Educ","language":"en","page":"963","source":"DOI.org (Crossref)","title":"A study on the relationship between self-efficacy and career identity of rural-oriented tuition-waived medical students based on the mediating effect of vocational outcome expectations","volume":"25","author":[{"family":"Chen","given":"Xiaoying"},{"family":"Chen","given":"Yue"},{"family":"Zhu","given":"Xuebo"}],"issued":{"date-parts":[["2025",7,1]]}}},{"id":1355,"uris":["http://zotero.org/users/13795713/items/7Z2ZXIZQ"],"itemData":{"id":1355,"type":"article-journal","abstract":"Adapting to the rapidly changing business and working world today is a behavior that every individual needs, no matter what stage of their career. One of the important variables that make it easier for individuals to adapt to these changes is proactive career behaviors. Addressing the roles of the variables that strengthen proactive career behaviors within a certain approach (i.e., Social Cognitive Career Theory) will produce results that will contribute to adapting to the change that the individual needs. Therefore, the purpose of this research is to investigate the mediating role of vocational outcome expectations in the relationship between the visions about future (hope, optimism, pessimism) and proactive career behaviors. 442 university students participated in the research. The ages of the participants vary between 18-27. The structural equation modeling method was used in the analysis of the data. Results indicated that visions about future and vocational outcome expectations were positively associated with proactive career behaviors. The results also indicated that vocational outcome expectations have been shown to have a partial mediating role in the relationship between the visions about future and proactive career behaviors.","container-title":"Educational Policy Analysis and Strategic Research","DOI":"10.29329/epasr.2023.548.5","ISSN":"1949-4270, 1949-4289","issue":"2","journalAbbreviation":"EPASR","language":"en","page":"86-106","source":"DOI.org (Crossref)","title":"What Role Do Visions About Future and Vocational Outcome Expectations Have on Proactive Career Behaviors? Examining a Mediation Model on University Students","title-short":"What Role Do Visions About Future and Vocational Outcome Expectations Have on Proactive Career Behaviors?","volume":"18","author":[{"family":"Korkmaz","given":"Ozan"},{"family":"Yam","given":"Faruk"}],"issued":{"date-parts":[["2023",6,7]]}}},{"id":1359,"uris":["http://zotero.org/users/13795713/items/JQSH3BX8"],"itemData":{"id":1359,"type":"article-journal","abstract":"The purpose of this study was to better understand the roles of social status and family support in the career decision making of young adults in college. We tested a path model predicting career decision self-efficacy and career-related outcome expectations in a sample of 270 male and female undergraduate students. Predictor variables included family of origin socioeconomic status, perceived social status, perceived family support, and intentional family career-related interactions. The sample was randomly split into a calibration sample and a validation sample. Based on a path analysis with the calibration sample, the hypothesized model was modified, and a multiple group analysis was used to test for model invariance for the revised model. The results of this study suggest that both family status and family support are associated with social cognitive career development outcomes. Implications for both research and practice are discussed.","container-title":"Journal of Career Assessment","DOI":"10.1177/1069072712475164","ISSN":"1069-0727, 1552-4590","issue":"3","journalAbbreviation":"Journal of Career Assessment","language":"en","page":"378-394","source":"DOI.org (Crossref)","title":"Contributions of Social Status and Family Support to College Students’ Career Decision Self-Efficacy and Outcome Expectations","volume":"21","author":[{"family":"Metheny","given":"Jennifer"},{"family":"McWhirter","given":"Ellen Hawley"}],"issued":{"date-parts":[["2013",8]]}}},{"id":1397,"uris":["http://zotero.org/users/13795713/items/VFR9H688"],"itemData":{"id":1397,"type":"article-journal","abstract":"This study used social cognitive career theory (SCCT) to explore the relationships between career calling, occupational self-efﬁcacy, vocational outcome expectation, and learning engagement among preservice teachers at a normal university in China. Data from 1,029 preservice teachers were analyzed using Structural Equation Modeling. The results revealed that career calling was found to be signiﬁcantly and positively affected on learning engagement; occupational self-efﬁcacy and vocational outcome expectation were identiﬁed as key mediators of this relationship. These ﬁndings advance our knowledge of how best to promote the learning engagement of preservice teachers and may inform the future design of teacher development programs.","container-title":"Frontiers in Psychology","DOI":"10.3389/fpsyg.2022.874895","ISSN":"1664-1078","journalAbbreviation":"Front. Psychol.","language":"en","page":"874895","source":"DOI.org (Crossref)","title":"How Does Career Calling Influence Preservice Teachers' Learning Engagement? A Multiple Mediating Roles of Occupational Self-Efficacy and Vocational Outcome Expectation","title-short":"How Does Career Calling Influence Preservice Teachers' Learning Engagement?","volume":"13","author":[{"family":"Shang","given":"Weiwei"},{"family":"Yu","given":"Tianzuo"},{"family":"Liang","given":"Xianping"},{"family":"Wang","given":"Ji"},{"family":"Su","given":"Jiming"}],"issued":{"date-parts":[["2022",5,17]]}}},{"id":1391,"uris":["http://zotero.org/users/13795713/items/L5FUBATG"],"itemData":{"id":1391,"type":"article-journal","abstract":"This study examines the impact of social support on adolescent's career choices in Punjab, India. A total of 1044 students from Class XI (both boys and girls) from urban and rural areas were drawn from Government Senior Secondary Schools of Punjab. A descriptive survey method was used to gather accurate information about current phenomena and draw general conclusions. The central objective of this study is to evaluate the extent to which the empirical evidence supports or refutes the stated hypotheses, while also shedding light on the broader implications of the results. Results showed that female students perceived higher social support than male students, suggesting gender plays a role. However, a negative correlation was found between career indecision and perceived social support, suggesting that increased social support reduces uncertainty.","issue":"8","language":"en","source":"Zotero","title":"Impact Of Social Support On Career Decision Making Among Senior Secondary Students","volume":"3","author":[{"family":"Singh","given":"Manjinder"}],"issued":{"date-parts":[["2025"]]}}},{"id":1373,"uris":["http://zotero.org/users/13795713/items/C7Z67RNJ"],"itemData":{"id":1373,"type":"article-journal","container-title":"Frontiers in Psychology","DOI":"10.3389/fpsyg.2022.1023994","ISSN":"1664-1078","journalAbbreviation":"Front. Psychol.","language":"en","page":"1023994","source":"DOI.org (Crossref)","title":"The perspectives of social cognitive career theory approach in current times","volume":"13","author":[{"family":"Wang","given":"Danqi"},{"family":"Liu","given":"Xiping"},{"family":"Deng","given":"Haiyan"}],"issued":{"date-parts":[["2022",11,30]]}}},{"id":1383,"uris":["http://zotero.org/users/13795713/items/HJF75M7P"],"itemData":{"id":1383,"type":"article-journal","abstract":"This present study explores the effect of social support on career decision-making difficulties, with the chain mediation of psychological capital and career decision-making self-efficacy. A total of 770 college students were recruited to complete the survey, which included a social support, career decision-making self-efficacy, psychological capital scale, and career decision-making difficulties scales. Significant correlations were found between social support, career decision-making difficulties, psychological capital, and career decision making self-efficacy. Path analysis indicated that the direct effect of social support on career decision-making difficulty was non-significant; social support affected career decision-making difficulties indirectly through not only the mediating effect of psychological capital but also through the chain mediation of psychological capital and career decision-making self-efficacy. Overall, the results show that social support could exert an effect on career decision-making difficulties through the mediational chains of career decision-making self-efficacy and psychological capital; the implications of this are discussed.","container-title":"Behavioral Sciences","DOI":"10.3390/bs14040318","ISSN":"2076-328X","issue":"4","journalAbbreviation":"Behavioral Sciences","language":"en","page":"318","source":"DOI.org (Crossref)","title":"Effect of Social Support on Career Decision-Making Difficulties: The Chain Mediating Roles of Psychological Capital and Career Decision-Making Self-Efficacy","title-short":"Effect of Social Support on Career Decision-Making Difficulties","volume":"14","author":[{"family":"Zhou","given":"Aibao"},{"family":"Liu","given":"Jintao"},{"family":"Xu","given":"Chunyan"},{"family":"Jobe","given":"Mary C."}],"issued":{"date-parts":[["2024",4,12]]}}}],"schema":"https://github.com/citation-style-language/schema/raw/master/csl-citation.json"}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(Chan, 2018; Chen et al., 2025; Korkmaz &amp; Yam, 2023; Metheny &amp; McWhirter, 2013; Shang et al., 2022; Singh, 2025; D. Wang et al., 2022; Zhou et al., 2024)</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the United States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{"citationID":"TrMon3aM","properties":{"formattedCitation":"(Vela et al., 2018; R. Wang et al., 2023; Xiong et al., 2025)","plainCitation":"(Vela et al., 2018; R. Wang et al., 2023; Xiong et al., 2025)","noteIndex":0},"citationItems":[{"id":1375,"uris":["http://zotero.org/users/13795713/items/SVMTGWZS"],"itemData":{"id":1375,"type":"article-journal","abstract":"In the current study, we investigated the psychometric properties of a meaningful measure of career development among Latina/o students. A confirmatory factor analysis (CFA) was used to evaluate structural validity of the Vocational Outcome Expectations scale. The results supported a modest one-factor structure for the VOE scale. Internal consistency was good as measured by coefficient alpha. Findings provide support for the reliability and validity of the VOE with Latina/o students. A discussion regarding the usefulness of this measure of career development is provided.","language":"en","source":"Zotero","title":"An examination of the structure of the vocational outcome expectations scale with latina/o students","author":[{"family":"Vela","given":"Javier Cavazos"},{"family":"Karaman","given":"Mehmet A"},{"family":"Smith","given":"Wayne D"},{"family":"Hinojosa","given":"Yvette"}],"issued":{"date-parts":[["2018"]]}}},{"id":1365,"uris":["http://zotero.org/users/13795713/items/ECPZZ623"],"itemData":{"id":1365,"type":"article-journal","abstract":"This study aimed to investigate the factors inﬂuencing career expectations, determine the inﬂuence of college students’ personal ability on personal evaluation in the process of gaining employment, and further explore the impact of personal evaluation and social support on career expectations. This study used a random sampling method to administer questionnaires to ﬁnal-year undergraduates majoring in the liberal arts, science, art, and sports at two Chinese universities. Career expectations were positively correlated with satisfaction. The preferred employer for graduates is a school. In selecting a career, college students believed that exerting their talents was most important. Personal evaluations had a signiﬁcant effect on self-development in career expectations. The level of social support had a signiﬁcant effect on prestige and welfare stability in career expectations.","container-title":"Behavioral Sciences","DOI":"10.3390/bs13120992","ISSN":"2076-328X","issue":"12","journalAbbreviation":"Behavioral Sciences","language":"en","page":"992","source":"DOI.org (Crossref)","title":"The Influence of Personal Evaluation and Social Support on Career Expectations of College Students","volume":"13","author":[{"family":"Wang","given":"Rui"},{"family":"Wang","given":"Mengru"},{"family":"Georgiev","given":"Georgi V."}],"issued":{"date-parts":[["2023",11,30]]}}},{"id":1353,"uris":["http://zotero.org/users/13795713/items/K838I529"],"itemData":{"id":1353,"type":"article-journal","abstract":"Background: Career-related social support (CRSS) significantly influences job search behavior (JSB). However, the mechanisms and boundary conditions through which CRSS impacts JSB, particularly during the COVID-19 pandemic, remain unclear. This study examines the mechanisms and boundary conditions through which CRSS influences the JSB among final-year college students during the COVID-19 pandemic, guided by social cognitive career theory (SCCT). Methods: A cross-sectional online survey was conducted in 2021 among 596 final-year college students from two public universities in China, during the COVID-19 pandemic. The survey collected data on CRSS, CDMS, employment pressure, and JSB. Results: The findings revealed that career decision-making self-efficacy (CDMS) partially mediates the relationship between CRSS and JSB. Moreover, employment pressure moderates both the direct and mediated pathways; when employment pressure is low, CRSS does not significantly enhance JSB, whereas under a high employment pressure, JSB significantly increases, with higher CRSS. In the mediated pathway, higher CDMS strongly predicts JSB under low employment pressure, but its influence diminishes as the employment pressure rises. Conclusions: These findings underscore the critical roles of CDMS and employment pressure in shaping JSB, offering valuable insights for career support initiatives to facilitate the transition of graduates into the workforce during challenging periods.","container-title":"Behavioral Sciences","DOI":"10.3390/bs15030260","ISSN":"2076-328X","issue":"3","journalAbbreviation":"Behavioral Sciences","language":"en","page":"260","source":"DOI.org (Crossref)","title":"Linking Career-Related Social Support to Job Search Behavior Among College Students: A Moderated Mediation Model","title-short":"Linking Career-Related Social Support to Job Search Behavior Among College Students","volume":"15","author":[{"family":"Xiong","given":"Zhangbo"},{"family":"Zeng","given":"Meihong"},{"family":"Xu","given":"Yi"},{"family":"Gao","given":"Bin"},{"family":"Shen","given":"Quanwei"}],"issued":{"date-parts":[["2025",2,24]]}}}],"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(Vela et al., 2018; R. Wang et al., 2023; Xiong et al., 2025)</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Indonesia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{"citationID":"xcHJt1mD","properties":{"formattedCitation":"(Baglama &amp; Uzunboylu, 2017; Korkmaz &amp; Yam, 2023; Sari et al., 2025; Vela et al., 2018)","plainCitation":"(Baglama &amp; Uzunboylu, 2017; Korkmaz &amp; Yam, 2023; Sari et al., 2025; Vela et al., 2018)","dontUpdate":true,"noteIndex":0},"citationItems":[{"id":1387,"uris":["http://zotero.org/users/13795713/items/MGJKPV5G"],"itemData":{"id":1387,"type":"article-journal","container-title":"South African Journal of Education","DOI":"10.15700/saje.v37n4a1520","ISSN":"02560100, 20763433","issue":"4","journalAbbreviation":"SAJE","language":"en","page":"1-11","source":"DOI.org (Crossref)","title":"The relationship between career decision-making self-efficacy and vocational outcome expectations of preservice special education teachers","volume":"37","author":[{"family":"Baglama","given":"Basak"},{"family":"Uzunboylu","given":"Huseyin"}],"issued":{"date-parts":[["2017",11,30]]}}},{"id":1355,"uris":["http://zotero.org/users/13795713/items/7Z2ZXIZQ"],"itemData":{"id":1355,"type":"article-journal","abstract":"Adapting to the rapidly changing business and working world today is a behavior that every individual needs, no matter what stage of their career. One of the important variables that make it easier for individuals to adapt to these changes is proactive career behaviors. Addressing the roles of the variables that strengthen proactive career behaviors within a certain approach (i.e., Social Cognitive Career Theory) will produce results that will contribute to adapting to the change that the individual needs. Therefore, the purpose of this research is to investigate the mediating role of vocational outcome expectations in the relationship between the visions about future (hope, optimism, pessimism) and proactive career behaviors. 442 university students participated in the research. The ages of the participants vary between 18-27. The structural equation modeling method was used in the analysis of the data. Results indicated that visions about future and vocational outcome expectations were positively associated with proactive career behaviors. The results also indicated that vocational outcome expectations have been shown to have a partial mediating role in the relationship between the visions about future and proactive career behaviors.","container-title":"Educational Policy Analysis and Strategic Research","DOI":"10.29329/epasr.2023.548.5","ISSN":"1949-4270, 1949-4289","issue":"2","journalAbbreviation":"EPASR","language":"en","page":"86-106","source":"DOI.org (Crossref)","title":"What Role Do Visions About Future and Vocational Outcome Expectations Have on Proactive Career Behaviors? Examining a Mediation Model on University Students","title-short":"What Role Do Visions About Future and Vocational Outcome Expectations Have on Proactive Career Behaviors?","volume":"18","author":[{"family":"Korkmaz","given":"Ozan"},{"family":"Yam","given":"Faruk"}],"issued":{"date-parts":[["2023",6,7]]}}},{"id":1381,"uris":["http://zotero.org/users/13795713/items/9TUNK5TP"],"itemData":{"id":1381,"type":"article-journal","abstract":"Background Early career development—the first stage of an individual’s journey to get to know themselves and their profession—is very important in the career choice process. The correct identification of the variables that influence this process is valuable for the healthy continuation of the developmental process. This study examined whether maternal, paternal, and peer attachment styles play a mediating role in explaining career exploration outcome expectations of metacognitive skills.\nMethods The hypotheses created for this purpose were examined within the framework of the correlational/ relational design of quantitative research models. The target population comprised students studying in secondary schools in Turkey in 2023, and the sample comprised 318 individuals—168 boys and 150 girls—selected using convenience sampling method. SPSS 25.0 Process Macro 4.1 version “Model 6,” developed by Hayes, was used for multiple mediation analysis.\nResults Metacognitive skills positively and significantly predicted career exploration outcome expectations and maternal and paternal attachment styles, but not peer attachment style. Maternal, paternal, and peer attachment styles did not significantly explain career exploration outcome expectations. Finally, maternal, paternal, and peer attachment styles did not significantly mediate the relationship between metacognitive skills and career exploration outcome expectations.\nConclusion These results show that individuals’ metacognitive skills play an important role in the process of career exploration and goal setting. Moreover, individuals’ metacognitive skills have a stronger association with family ties than with peer relationships. However, individuals’ ties to their mothers, fathers, and peers are not a determining factor in the formation of individuals’ expectations about their careers. Additionally, the relationship between metacognitive skills and career exploration outcome expectations occurs directly, independent of maternal, paternal, and peer attachment styles. Thus, individual characteristics, rather than social factors, such as family or peer relationships, play a significant role in shaping individuals’ expectations about career exploration. Relationship between metacognitive skills","container-title":"BMC Psychology","DOI":"10.1186/s40359-025-02594-3","ISSN":"2050-7283","issue":"1","journalAbbreviation":"BMC Psychol","language":"en","page":"257","source":"DOI.org (Crossref)","title":"Relationship between metacognitive skills and career exploration outcome expectations: mediating role of parental and peer attachment styles","title-short":"Relationship between metacognitive skills and career exploration outcome expectations","volume":"13","author":[{"family":"Sari","given":"Serkan Volkan"},{"family":"Camadan","given":"Fatih"},{"family":"Özmen","given":"Sefa"}],"issued":{"date-parts":[["2025",3,17]]}}},{"id":1375,"uris":["http://zotero.org/users/13795713/items/SVMTGWZS"],"itemData":{"id":1375,"type":"article-journal","abstract":"In the current study, we investigated the psychometric properties of a meaningful measure of career development among Latina/o students. A confirmatory factor analysis (CFA) was used to evaluate structural validity of the Vocational Outcome Expectations scale. The results supported a modest one-factor structure for the VOE scale. Internal consistency was good as measured by coefficient alpha. Findings provide support for the reliability and validity of the VOE with Latina/o students. A discussion regarding the usefulness of this measure of career development is provided.","language":"en","source":"Zotero","title":"An examination of the structure of the vocational outcome expectations scale with latina/o students","author":[{"family":"Vela","given":"Javier Cavazos"},{"family":"Karaman","given":"Mehmet A"},{"family":"Smith","given":"Wayne D"},{"family":"Hinojosa","given":"Yvette"}],"issued":{"date-parts":[["2018"]]}}}],"schema":"https://github.com/citation-style-language/schema/raw/master/csl-citation.json"}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 Sari et al., 2025)</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Germany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{"citationID":"d7CZuvNF","properties":{"formattedCitation":"(Wolf et al., 2021)","plainCitation":"(Wolf et al., 2021)","noteIndex":0},"citationItems":[{"id":1357,"uris":["http://zotero.org/users/13795713/items/6WW5Y9ZL"],"itemData":{"id":1357,"type":"article-journal","abstract":"Teacher recruitment and retention remain a challenge, both in Germany and internationally. To help increase teacher retention rates, the current study investigated to what extent people’s choice for a teaching career reﬂects a well-founded career decision-making process (e.g., collecting information about teaching). Participants were 357 student teachers who completed different measures. Results showed that career exploration and decision making self-efﬁcacy, its sources, emotional support, ﬁeld experience, and teacher motivation jointly interact to determine teaching career decidedness and future teacher self-efﬁcacy. Implications for recruitment programs as well as for future research on people's choice for becoming a teacher are discussed.","container-title":"Teaching and Teacher Education","DOI":"10.1016/j.tate.2021.103350","ISSN":"0742051X","journalAbbreviation":"Teaching and Teacher Education","language":"en","page":"103350","source":"DOI.org (Crossref)","title":"German student teachers’ decision process of becoming a teacher: The relationship among career exploration and decision-making self-efficacy, teacher motivation and early field experience","title-short":"German student teachers’ decision process of becoming a teacher","volume":"105","author":[{"family":"Wolf","given":"Ann G."},{"family":"Auerswald","given":"Sven"},{"family":"Seinsche","given":"Annika"},{"family":"Saul","given":"Isabella"},{"family":"Klocke","given":"Hannah"}],"issued":{"date-parts":[["2021",9]]}}}],"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(Wolf et al., 2021)</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Malaysia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{"citationID":"3k3ekcty","properties":{"formattedCitation":"(Y. Jiang et al., 2024; Wong et al., 2021)","plainCitation":"(Y. Jiang et al., 2024; Wong et al., 2021)","noteIndex":0},"citationItems":[{"id":1759,"uris":["http://zotero.org/users/13795713/items/KKXV6884"],"itemData":{"id":1759,"type":"article-journal","container-title":"Educational Psychology","DOI":"10.1080/01443410.2024.2354694","journalAbbreviation":"Educational Psychology","title":"Distinct roles of autonomy satisfaction and frustration in predicting adolescent students’ academic motivation and achievement","author":[{"family":"Jiang","given":"Y."},{"family":"Li","given":"Y."},{"family":"Zhang","given":"L."}],"issued":{"date-parts":[["2024"]]}}},{"id":1389,"uris":["http://zotero.org/users/13795713/items/6N885CYK"],"itemData":{"id":1389,"type":"article-journal","abstract":"Preparing adolescents for transitioning from school to work has become a priority across all developed countries due to the increasingly difficult labour market conditions and changes related to technological advances. Most recently, the COVID-19 pandemic has created additional uncertainties in the world of work. This article reviews the concept of career-related teacher support (CRTS) and illustrates the different roles that school teachers can have in influencing students’ career planning and decision making. The information should be beneficial to teachers, counsellors, researchers and policy-makers seeking to optimise school-based career guidance and counselling practices. Brief suggestions are also provided for future research and practice.","container-title":"Journal of Psychologists and Counsellors in Schools","DOI":"10.1017/jgc.2020.30","ISSN":"2055-6365, 2055-6373","issue":"1","journalAbbreviation":"J. Psychol. Couns. Sch.","language":"en","page":"130-141","source":"DOI.org (Crossref)","title":"Career-related teacher support: A review of roles that teachers play in supporting students’ career planning","title-short":"Career-related teacher support","volume":"31","author":[{"family":"Wong","given":"Lawrence P.W."},{"family":"Yuen","given":"Mantak"},{"family":"Chen","given":"Gaowei"}],"issued":{"date-parts":[["2021",6]]}}}],"schema":"https://github.com/citation-style-language/schema/raw/master/csl-citation.json"}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(Y. Jiang et al., 2024; Wong et al., 2021)</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Korea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{"citationID":"XXUfg7th","properties":{"formattedCitation":"(Rungo et al., 2024)","plainCitation":"(Rungo et al., 2024)","noteIndex":0},"citationItems":[{"id":1371,"uris":["http://zotero.org/users/13795713/items/9VQ9JFJG"],"itemData":{"id":1371,"type":"article-journal","abstract":"This article studies the association between the characteristics of individuals’ social networks and expectations of career advancement, including pay raises and job promotions. The literature has extensively documented the role of social capital as a determinant of labour market outcomes. However, the formation of expectations constitutes another critical path by which social ties may affect work through their influence on individual motivation and behaviour. This study attempts to explain the relationship between social capital and career-related expectations and empirically assesses these associations by employing data from a survey administered to a representative sample of the Spanish population. Our findings suggest that the ability to mobilise network resources is positively linked with both measures of career advancement. However, access to the upper class is only positively associated with expecting a pay rise. Additionally, for non-employed individuals, higher mobilisation is positively associated with the expectation of an increase in income.","container-title":"The Economic and Labour Relations Review","DOI":"10.1017/elr.2024.3","ISSN":"1838-2673","issue":"1","journalAbbreviation":"Econ. labour relat. rev.","language":"en","license":"http://creativecommons.org/licenses/by/4.0/","page":"118-139","source":"DOI.org (Crossref)","title":"Individual social capital and expectations of career advancement","volume":"35","author":[{"family":"Rungo","given":"Paolo"},{"family":"Sánchez-Santos","given":"José Manuel"},{"family":"Pena-López","given":"Atilano"}],"issued":{"date-parts":[["2024",3]]}}}],"schema":"https://github.com/citation-style-language/schema/raw/master/csl-citation.json"}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(Rungo et al., 2024)</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Australia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{"citationID":"ehCDMgV4","properties":{"formattedCitation":"(Jemini-Gashi &amp; Hoxha, 2024)","plainCitation":"(Jemini-Gashi &amp; Hoxha, 2024)","noteIndex":0},"citationItems":[{"id":1377,"uris":["http://zotero.org/users/13795713/items/8E7ZLLJ4"],"itemData":{"id":1377,"type":"article-journal","abstract":"Throughout the COVID 19 pandemic, young people have experienced numerous changes in their routine. This has affected their health and well-being in all dimensions as well as academic life, including their career planning and decision-making process. We explored the role of social support in the relationship between career self-efficacy and psychological distress in young people. High school students (N = 451) from different regions of Kosovo completed a series of validated measures online. The results showed the impact of the pandemic on career planning and decision-making processes and the negative correlation of career self-efficacy with psychological stress. Furthermore, the mediating roles of family, school, and peer support were observed. These findings provide valuable data for mental health and career professionals toward career guidance and counseling. Further theoretical and practical implications and future research directions have been discussed.","container-title":"Sage Open","DOI":"10.1177/21582440241243172","ISSN":"2158-2440, 2158-2440","issue":"2","journalAbbreviation":"Sage Open","language":"en","page":"21582440241243172","source":"DOI.org (Crossref)","title":"Role of Social Support in the Relationship Between Career Self-Efficacy and Psychological Distress Among Young People During the COVID-19 Pandemic","volume":"14","author":[{"family":"Jemini-Gashi","given":"Liridona"},{"family":"Hoxha","given":"Naime"}],"issued":{"date-parts":[["2024",4]]}}}],"schema":"https://github.com/citation-style-language/schema/raw/master/csl-citation.json"}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(Jemini-Gashi &amp; Hoxha, 2024)</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South Africa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{"citationID":"h3Ebd7d7","properties":{"formattedCitation":"(Baglama &amp; Uzunboylu, 2017)","plainCitation":"(Baglama &amp; Uzunboylu, 2017)","noteIndex":0},"citationItems":[{"id":1387,"uris":["http://zotero.org/users/13795713/items/MGJKPV5G"],"itemData":{"id":1387,"type":"article-journal","container-title":"South African Journal of Education","DOI":"10.15700/saje.v37n4a1520","ISSN":"02560100, 20763433","issue":"4","journalAbbreviation":"SAJE","language":"en","page":"1-11","source":"DOI.org (Crossref)","title":"The relationship between career decision-making self-efficacy and vocational outcome expectations of preservice special education teachers","volume":"37","author":[{"family":"Baglama","given":"Basak"},{"family":"Uzunboylu","given":"Huseyin"}],"issued":{"date-parts":[["2017",11,30]]}}}],"schema":"https://github.com/citation-style-language/schema/raw/master/csl-citation.json"}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(Baglama &amp; Uzunboylu, 2017)</w:t>
      </w:r>
      <w:r w:rsidRPr="00446C92">
        <w:rPr>
          <w:rFonts w:ascii="Book Antiqua" w:hAnsi="Book Antiqua"/>
          <w:color w:val="000000"/>
          <w:sz w:val="20"/>
          <w:szCs w:val="20"/>
        </w:rPr>
        <w:fldChar w:fldCharType="end"/>
      </w:r>
      <w:r w:rsidRPr="00446C92">
        <w:rPr>
          <w:rFonts w:ascii="Book Antiqua" w:hAnsi="Book Antiqua"/>
          <w:color w:val="000000"/>
          <w:sz w:val="20"/>
          <w:szCs w:val="20"/>
        </w:rPr>
        <w:t xml:space="preserve"> and India </w:t>
      </w:r>
      <w:r w:rsidRPr="00446C92">
        <w:rPr>
          <w:rFonts w:ascii="Book Antiqua" w:hAnsi="Book Antiqua"/>
          <w:color w:val="000000"/>
          <w:sz w:val="20"/>
          <w:szCs w:val="20"/>
        </w:rPr>
        <w:fldChar w:fldCharType="begin"/>
      </w:r>
      <w:r w:rsidRPr="00446C92">
        <w:rPr>
          <w:rFonts w:ascii="Book Antiqua" w:hAnsi="Book Antiqua"/>
          <w:color w:val="000000"/>
          <w:sz w:val="20"/>
          <w:szCs w:val="20"/>
        </w:rPr>
        <w:instrText xml:space="preserve"> ADDIN ZOTERO_ITEM CSL_CITATION {"citationID":"uY5v796Y","properties":{"formattedCitation":"(Pham et al., 2024)","plainCitation":"(Pham et al., 2024)","noteIndex":0},"citationItems":[{"id":1385,"uris":["http://zotero.org/users/13795713/items/79U46HE9"],"itemData":{"id":1385,"type":"article-journal","abstract":"Career choice is a highly complex process. The growth in the number, nature, and overlap between occupations creates a more multifaceted career landscape, especially for young people. This study expands the Social Cognitive Career Theory (SCCT) by developing a model that includes additional factors influencing career choices, such as self-efficacy, career exploration, and social support. A convenient sampling method was applied, with 340 Vietnamese students responding to the questionnaire on Google Forms between August and October 2022. The results supported the research hypotheses, with environmental exploration emerging as the most decisive factor influencing career choice. The most exciting finding of this article is the negative impact of social support on the relationship between environmental exploration and career choice. Finally, the results underscore the significance of implementing career guidance and providing career experiences for university students at educational institutions.","container-title":"Heliyon","DOI":"10.1016/j.heliyon.2024.e31808","ISSN":"24058440","issue":"11","journalAbbreviation":"Heliyon","language":"en","page":"e31808","source":"DOI.org (Crossref)","title":"Career exploration and its influence on the relationship between self-efficacy and career choice: The moderating role of social support","title-short":"Career exploration and its influence on the relationship between self-efficacy and career choice","volume":"10","author":[{"family":"Pham","given":"Minh"},{"family":"Lam","given":"Bao Quoc"},{"family":"Tuan Ngoc Bui","given":"Anh"}],"issued":{"date-parts":[["2024",6]]}}}],"schema":"https://github.com/citation-style-language/schema/raw/master/csl-citation.json"} </w:instrText>
      </w:r>
      <w:r w:rsidRPr="00446C92">
        <w:rPr>
          <w:rFonts w:ascii="Book Antiqua" w:hAnsi="Book Antiqua"/>
          <w:color w:val="000000"/>
          <w:sz w:val="20"/>
          <w:szCs w:val="20"/>
        </w:rPr>
        <w:fldChar w:fldCharType="separate"/>
      </w:r>
      <w:r w:rsidRPr="00446C92">
        <w:rPr>
          <w:rFonts w:ascii="Book Antiqua" w:hAnsi="Book Antiqua"/>
          <w:noProof/>
          <w:color w:val="000000"/>
          <w:sz w:val="20"/>
          <w:szCs w:val="20"/>
        </w:rPr>
        <w:t>(Pham et al., 2024)</w:t>
      </w:r>
      <w:r w:rsidRPr="00446C92">
        <w:rPr>
          <w:rFonts w:ascii="Book Antiqua" w:hAnsi="Book Antiqua"/>
          <w:color w:val="000000"/>
          <w:sz w:val="20"/>
          <w:szCs w:val="20"/>
        </w:rPr>
        <w:fldChar w:fldCharType="end"/>
      </w:r>
      <w:r w:rsidRPr="00446C92">
        <w:rPr>
          <w:rFonts w:ascii="Book Antiqua" w:hAnsi="Book Antiqua"/>
          <w:color w:val="000000"/>
          <w:sz w:val="20"/>
          <w:szCs w:val="20"/>
        </w:rPr>
        <w:t>.</w:t>
      </w:r>
    </w:p>
    <w:p w14:paraId="1BC2605F" w14:textId="77777777" w:rsidR="005F5F2F" w:rsidRPr="00446C92" w:rsidRDefault="00000000" w:rsidP="005F5F2F">
      <w:pPr>
        <w:ind w:firstLine="426"/>
        <w:jc w:val="both"/>
        <w:rPr>
          <w:rFonts w:ascii="Book Antiqua" w:hAnsi="Book Antiqua"/>
          <w:color w:val="000000"/>
          <w:sz w:val="20"/>
          <w:szCs w:val="20"/>
        </w:rPr>
      </w:pPr>
      <w:r w:rsidRPr="00446C92">
        <w:rPr>
          <w:rFonts w:ascii="Book Antiqua" w:hAnsi="Book Antiqua"/>
          <w:color w:val="000000"/>
          <w:sz w:val="20"/>
          <w:szCs w:val="20"/>
        </w:rPr>
        <w:t>The data collection technique involved extracting the following information from each included study: (a) author name and year of publication, (b) country where the study was conducted, (c) number of participants (N), (d) correlation coefficient r for OE–TCI, and (e) correlation coefficient r for SS–TCI. Two researchers (assumed) independently extracted the data to ensure accuracy.</w:t>
      </w:r>
    </w:p>
    <w:p w14:paraId="0AF7D430" w14:textId="77777777" w:rsidR="00A66494" w:rsidRPr="00446C92" w:rsidRDefault="00000000" w:rsidP="005F5F2F">
      <w:pPr>
        <w:ind w:firstLine="426"/>
        <w:jc w:val="both"/>
        <w:rPr>
          <w:rFonts w:ascii="Book Antiqua" w:hAnsi="Book Antiqua"/>
          <w:color w:val="000000"/>
          <w:sz w:val="20"/>
          <w:szCs w:val="20"/>
        </w:rPr>
      </w:pPr>
      <w:r w:rsidRPr="00446C92">
        <w:rPr>
          <w:rFonts w:ascii="Book Antiqua" w:hAnsi="Book Antiqua"/>
          <w:color w:val="000000"/>
          <w:sz w:val="20"/>
          <w:szCs w:val="20"/>
        </w:rPr>
        <w:t xml:space="preserve">Data analysis techniques used meta-analysis software Comprehensive Meta-Analysis (CMA). The correlation coefficient r from each study was converted to Fisher's z to stabilize variance. A random-effects model analysis was chosen due to the assumption that the true effect size may vary across studies, which is supported by the geographical and methodological diversity of the studies. The pooled effect size (z) was calculated and then converted back to the pooled correlation coefficient (Pooled r) for interpretation. 95% confidence intervals (CIs) and Z and p values </w:t>
      </w:r>
      <w:r w:rsidRPr="00446C92">
        <w:rPr>
          <w:color w:val="000000"/>
          <w:sz w:val="20"/>
          <w:szCs w:val="20"/>
        </w:rPr>
        <w:t>​​</w:t>
      </w:r>
      <w:r w:rsidRPr="00446C92">
        <w:rPr>
          <w:rFonts w:ascii="Book Antiqua" w:hAnsi="Book Antiqua"/>
          <w:color w:val="000000"/>
          <w:sz w:val="20"/>
          <w:szCs w:val="20"/>
        </w:rPr>
        <w:t>were calculated to test the significance of the pooled effect. Heterogeneity among studies was assessed using the I</w:t>
      </w:r>
      <w:r w:rsidRPr="00446C92">
        <w:rPr>
          <w:rFonts w:ascii="Book Antiqua" w:hAnsi="Book Antiqua"/>
          <w:color w:val="000000"/>
          <w:sz w:val="20"/>
          <w:szCs w:val="20"/>
          <w:vertAlign w:val="superscript"/>
        </w:rPr>
        <w:t>2</w:t>
      </w:r>
      <w:r w:rsidRPr="00446C92">
        <w:rPr>
          <w:rFonts w:ascii="Book Antiqua" w:hAnsi="Book Antiqua"/>
          <w:color w:val="000000"/>
          <w:sz w:val="20"/>
          <w:szCs w:val="20"/>
        </w:rPr>
        <w:t xml:space="preserve"> statistic, where values </w:t>
      </w:r>
      <w:r w:rsidRPr="00446C92">
        <w:rPr>
          <w:color w:val="000000"/>
          <w:sz w:val="20"/>
          <w:szCs w:val="20"/>
        </w:rPr>
        <w:t>​​</w:t>
      </w:r>
      <w:r w:rsidRPr="00446C92">
        <w:rPr>
          <w:rFonts w:ascii="Book Antiqua" w:hAnsi="Book Antiqua"/>
          <w:color w:val="000000"/>
          <w:sz w:val="20"/>
          <w:szCs w:val="20"/>
        </w:rPr>
        <w:t>around 25%, 50%, and 75% were considered low, moderate, and high heterogeneity, respectively.</w:t>
      </w:r>
    </w:p>
    <w:p w14:paraId="6093E757" w14:textId="77777777" w:rsidR="00A66494" w:rsidRPr="00446C92" w:rsidRDefault="00A66494" w:rsidP="005F5F2F">
      <w:pPr>
        <w:ind w:firstLine="426"/>
        <w:jc w:val="both"/>
        <w:rPr>
          <w:rFonts w:ascii="Book Antiqua" w:hAnsi="Book Antiqua"/>
          <w:color w:val="000000"/>
          <w:sz w:val="18"/>
          <w:szCs w:val="18"/>
        </w:rPr>
      </w:pPr>
    </w:p>
    <w:p w14:paraId="251ECD66" w14:textId="77777777" w:rsidR="00A66494" w:rsidRPr="00446C92" w:rsidRDefault="00000000" w:rsidP="005F5F2F">
      <w:pPr>
        <w:rPr>
          <w:rFonts w:ascii="Book Antiqua" w:eastAsia="Book Antiqua" w:hAnsi="Book Antiqua" w:cs="Book Antiqua"/>
          <w:b/>
          <w:sz w:val="22"/>
          <w:szCs w:val="22"/>
        </w:rPr>
      </w:pPr>
      <w:r w:rsidRPr="00446C92">
        <w:rPr>
          <w:rFonts w:ascii="Book Antiqua" w:eastAsia="Book Antiqua" w:hAnsi="Book Antiqua" w:cs="Book Antiqua"/>
          <w:b/>
          <w:sz w:val="22"/>
          <w:szCs w:val="22"/>
        </w:rPr>
        <w:t>Result</w:t>
      </w:r>
      <w:r w:rsidRPr="00446C92">
        <w:rPr>
          <w:rFonts w:ascii="Book Antiqua" w:eastAsia="Book Antiqua" w:hAnsi="Book Antiqua" w:cs="Book Antiqua"/>
          <w:b/>
          <w:i/>
          <w:sz w:val="22"/>
          <w:szCs w:val="22"/>
        </w:rPr>
        <w:t xml:space="preserve"> </w:t>
      </w:r>
      <w:r w:rsidRPr="00446C92">
        <w:rPr>
          <w:rFonts w:ascii="Book Antiqua" w:eastAsia="Book Antiqua" w:hAnsi="Book Antiqua" w:cs="Book Antiqua"/>
          <w:b/>
          <w:sz w:val="22"/>
          <w:szCs w:val="22"/>
        </w:rPr>
        <w:t>and Discussion</w:t>
      </w:r>
    </w:p>
    <w:p w14:paraId="29BA7EE6" w14:textId="77777777" w:rsidR="005F5F2F" w:rsidRPr="00446C92" w:rsidRDefault="005F5F2F" w:rsidP="005F5F2F">
      <w:pPr>
        <w:rPr>
          <w:rFonts w:ascii="Book Antiqua" w:hAnsi="Book Antiqua"/>
          <w:b/>
          <w:color w:val="000000"/>
          <w:sz w:val="20"/>
          <w:szCs w:val="20"/>
        </w:rPr>
      </w:pPr>
    </w:p>
    <w:p w14:paraId="72A303E9" w14:textId="77777777" w:rsidR="00A66494" w:rsidRPr="00446C92" w:rsidRDefault="00000000" w:rsidP="005F5F2F">
      <w:pPr>
        <w:rPr>
          <w:rFonts w:ascii="Book Antiqua" w:hAnsi="Book Antiqua"/>
          <w:bCs/>
          <w:i/>
          <w:iCs/>
          <w:color w:val="000000"/>
          <w:sz w:val="20"/>
          <w:szCs w:val="20"/>
        </w:rPr>
      </w:pPr>
      <w:r w:rsidRPr="00446C92">
        <w:rPr>
          <w:rFonts w:ascii="Book Antiqua" w:hAnsi="Book Antiqua"/>
          <w:bCs/>
          <w:i/>
          <w:iCs/>
          <w:color w:val="000000"/>
          <w:sz w:val="20"/>
          <w:szCs w:val="20"/>
        </w:rPr>
        <w:t xml:space="preserve">Result </w:t>
      </w:r>
    </w:p>
    <w:p w14:paraId="72D9F0FC" w14:textId="77777777" w:rsidR="00A66494" w:rsidRPr="00446C92" w:rsidRDefault="00000000" w:rsidP="005F5F2F">
      <w:pPr>
        <w:ind w:firstLine="426"/>
        <w:jc w:val="both"/>
        <w:rPr>
          <w:rFonts w:ascii="Book Antiqua" w:hAnsi="Book Antiqua"/>
          <w:color w:val="000000"/>
          <w:sz w:val="20"/>
          <w:szCs w:val="20"/>
        </w:rPr>
      </w:pPr>
      <w:r w:rsidRPr="00446C92">
        <w:rPr>
          <w:rFonts w:ascii="Book Antiqua" w:hAnsi="Book Antiqua"/>
          <w:color w:val="000000"/>
          <w:sz w:val="20"/>
          <w:szCs w:val="20"/>
        </w:rPr>
        <w:t xml:space="preserve">The meta-analysis was based on 20 primary studies. The characteristics of each study, including authors, country, sample size (N), and reported correlation coefficients, are summarized in Table 1 </w:t>
      </w:r>
    </w:p>
    <w:p w14:paraId="2DFEF0C1" w14:textId="77777777" w:rsidR="00A66494" w:rsidRPr="00446C92" w:rsidRDefault="00A66494" w:rsidP="005F5F2F">
      <w:pPr>
        <w:ind w:firstLine="426"/>
        <w:jc w:val="both"/>
        <w:rPr>
          <w:rFonts w:ascii="Book Antiqua" w:hAnsi="Book Antiqua"/>
          <w:color w:val="000000"/>
          <w:sz w:val="18"/>
          <w:szCs w:val="18"/>
        </w:rPr>
      </w:pPr>
    </w:p>
    <w:p w14:paraId="2866E3AC" w14:textId="77777777" w:rsidR="00C311B1" w:rsidRPr="00446C92" w:rsidRDefault="00C311B1" w:rsidP="005F5F2F">
      <w:pPr>
        <w:jc w:val="both"/>
        <w:rPr>
          <w:rFonts w:ascii="Book Antiqua" w:hAnsi="Book Antiqua"/>
          <w:b/>
          <w:bCs/>
          <w:sz w:val="20"/>
          <w:szCs w:val="20"/>
        </w:rPr>
        <w:sectPr w:rsidR="00C311B1" w:rsidRPr="00446C92">
          <w:type w:val="continuous"/>
          <w:pgSz w:w="11894" w:h="16157"/>
          <w:pgMar w:top="1134" w:right="851" w:bottom="1134" w:left="851" w:header="709" w:footer="1140" w:gutter="0"/>
          <w:cols w:num="2" w:space="720" w:equalWidth="0">
            <w:col w:w="4947" w:space="298"/>
            <w:col w:w="4947"/>
          </w:cols>
        </w:sectPr>
      </w:pPr>
    </w:p>
    <w:p w14:paraId="0E3902DF" w14:textId="77777777" w:rsidR="00A66494" w:rsidRPr="00446C92" w:rsidRDefault="00000000" w:rsidP="005F5F2F">
      <w:pPr>
        <w:jc w:val="both"/>
        <w:rPr>
          <w:rFonts w:ascii="Book Antiqua" w:hAnsi="Book Antiqua"/>
          <w:color w:val="000000"/>
          <w:sz w:val="20"/>
          <w:szCs w:val="20"/>
        </w:rPr>
      </w:pPr>
      <w:r w:rsidRPr="00446C92">
        <w:rPr>
          <w:rFonts w:ascii="Book Antiqua" w:hAnsi="Book Antiqua"/>
          <w:b/>
          <w:bCs/>
          <w:sz w:val="20"/>
          <w:szCs w:val="20"/>
        </w:rPr>
        <w:lastRenderedPageBreak/>
        <w:t>Table 1.</w:t>
      </w:r>
      <w:r w:rsidRPr="00446C92">
        <w:rPr>
          <w:rFonts w:ascii="Book Antiqua" w:hAnsi="Book Antiqua"/>
          <w:sz w:val="20"/>
          <w:szCs w:val="20"/>
        </w:rPr>
        <w:t xml:space="preserve"> Distribution of Studies Included in the Meta-Analysis</w:t>
      </w:r>
    </w:p>
    <w:tbl>
      <w:tblPr>
        <w:tblW w:w="10206" w:type="dxa"/>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3402"/>
        <w:gridCol w:w="1985"/>
        <w:gridCol w:w="1276"/>
        <w:gridCol w:w="1701"/>
        <w:gridCol w:w="1842"/>
      </w:tblGrid>
      <w:tr w:rsidR="00C311B1" w:rsidRPr="00446C92" w14:paraId="7357D542" w14:textId="77777777" w:rsidTr="00393B93">
        <w:trPr>
          <w:trHeight w:val="20"/>
          <w:tblHeader/>
          <w:tblCellSpacing w:w="15" w:type="dxa"/>
        </w:trPr>
        <w:tc>
          <w:tcPr>
            <w:tcW w:w="3357" w:type="dxa"/>
            <w:tcBorders>
              <w:top w:val="single" w:sz="4" w:space="0" w:color="auto"/>
              <w:bottom w:val="single" w:sz="4" w:space="0" w:color="auto"/>
            </w:tcBorders>
            <w:vAlign w:val="center"/>
            <w:hideMark/>
          </w:tcPr>
          <w:p w14:paraId="3C2FE021" w14:textId="77777777" w:rsidR="00C311B1" w:rsidRPr="00446C92" w:rsidRDefault="00C311B1" w:rsidP="00C311B1">
            <w:pPr>
              <w:rPr>
                <w:rFonts w:ascii="Book Antiqua" w:hAnsi="Book Antiqua"/>
                <w:color w:val="000000"/>
                <w:sz w:val="18"/>
                <w:szCs w:val="18"/>
                <w:lang w:eastAsia="en-GB"/>
              </w:rPr>
            </w:pPr>
            <w:r w:rsidRPr="00446C92">
              <w:rPr>
                <w:rFonts w:ascii="Book Antiqua" w:hAnsi="Book Antiqua"/>
                <w:color w:val="000000"/>
                <w:sz w:val="18"/>
                <w:szCs w:val="18"/>
                <w:lang w:eastAsia="en-GB"/>
              </w:rPr>
              <w:t>Author (Year)</w:t>
            </w:r>
          </w:p>
        </w:tc>
        <w:tc>
          <w:tcPr>
            <w:tcW w:w="1955" w:type="dxa"/>
            <w:tcBorders>
              <w:top w:val="single" w:sz="4" w:space="0" w:color="auto"/>
              <w:bottom w:val="single" w:sz="4" w:space="0" w:color="auto"/>
            </w:tcBorders>
            <w:vAlign w:val="center"/>
            <w:hideMark/>
          </w:tcPr>
          <w:p w14:paraId="13B637E5"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Country</w:t>
            </w:r>
          </w:p>
        </w:tc>
        <w:tc>
          <w:tcPr>
            <w:tcW w:w="1246" w:type="dxa"/>
            <w:tcBorders>
              <w:top w:val="single" w:sz="4" w:space="0" w:color="auto"/>
              <w:bottom w:val="single" w:sz="4" w:space="0" w:color="auto"/>
            </w:tcBorders>
            <w:vAlign w:val="center"/>
            <w:hideMark/>
          </w:tcPr>
          <w:p w14:paraId="508B00DE"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N</w:t>
            </w:r>
          </w:p>
        </w:tc>
        <w:tc>
          <w:tcPr>
            <w:tcW w:w="1671" w:type="dxa"/>
            <w:tcBorders>
              <w:top w:val="single" w:sz="4" w:space="0" w:color="auto"/>
              <w:bottom w:val="single" w:sz="4" w:space="0" w:color="auto"/>
            </w:tcBorders>
            <w:vAlign w:val="center"/>
            <w:hideMark/>
          </w:tcPr>
          <w:p w14:paraId="7FAD12B8"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r (OE–TCI)</w:t>
            </w:r>
          </w:p>
        </w:tc>
        <w:tc>
          <w:tcPr>
            <w:tcW w:w="1797" w:type="dxa"/>
            <w:tcBorders>
              <w:top w:val="single" w:sz="4" w:space="0" w:color="auto"/>
              <w:bottom w:val="single" w:sz="4" w:space="0" w:color="auto"/>
            </w:tcBorders>
            <w:vAlign w:val="center"/>
            <w:hideMark/>
          </w:tcPr>
          <w:p w14:paraId="2DB42763"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r (SS–TCI)</w:t>
            </w:r>
          </w:p>
        </w:tc>
      </w:tr>
      <w:tr w:rsidR="00C311B1" w:rsidRPr="00446C92" w14:paraId="12353AF0" w14:textId="77777777" w:rsidTr="00393B93">
        <w:trPr>
          <w:trHeight w:val="20"/>
          <w:tblCellSpacing w:w="15" w:type="dxa"/>
        </w:trPr>
        <w:tc>
          <w:tcPr>
            <w:tcW w:w="3357" w:type="dxa"/>
            <w:tcBorders>
              <w:bottom w:val="nil"/>
            </w:tcBorders>
            <w:vAlign w:val="center"/>
            <w:hideMark/>
          </w:tcPr>
          <w:p w14:paraId="0B9D2C15"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Chan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{"citationID":"sSXs8zzq","properties":{"formattedCitation":"(Chan, 2018)","plainCitation":"(Chan, 2018)","dontUpdate":true,"noteIndex":0},"citationItems":[{"id":1361,"uris":["http://zotero.org/users/13795713/items/RBVI3YKX"],"itemData":{"id":1361,"type":"article-journal","abstract":"The purpose of this study was to examine relationships between social support, career self-e</w:instrText>
            </w:r>
            <w:r w:rsidRPr="00446C92">
              <w:rPr>
                <w:color w:val="000000"/>
                <w:sz w:val="18"/>
                <w:szCs w:val="18"/>
                <w:lang w:eastAsia="en-GB"/>
              </w:rPr>
              <w:instrText>ﬃ</w:instrText>
            </w:r>
            <w:r w:rsidRPr="00446C92">
              <w:rPr>
                <w:rFonts w:ascii="Book Antiqua" w:hAnsi="Book Antiqua"/>
                <w:color w:val="000000"/>
                <w:sz w:val="18"/>
                <w:szCs w:val="18"/>
                <w:lang w:eastAsia="en-GB"/>
              </w:rPr>
              <w:instrText>cacy, and career exploration on career choices of college athletes. 703 college athletes were recruited as participants in the study. They were asked to complete a questionnaire, which included Social Support Scale, Career Self-e</w:instrText>
            </w:r>
            <w:r w:rsidRPr="00446C92">
              <w:rPr>
                <w:color w:val="000000"/>
                <w:sz w:val="18"/>
                <w:szCs w:val="18"/>
                <w:lang w:eastAsia="en-GB"/>
              </w:rPr>
              <w:instrText>ﬃ</w:instrText>
            </w:r>
            <w:r w:rsidRPr="00446C92">
              <w:rPr>
                <w:rFonts w:ascii="Book Antiqua" w:hAnsi="Book Antiqua"/>
                <w:color w:val="000000"/>
                <w:sz w:val="18"/>
                <w:szCs w:val="18"/>
                <w:lang w:eastAsia="en-GB"/>
              </w:rPr>
              <w:instrText>cacy Scale, Career Exploration Scale, and Career Choice Scale. Measures translated and validated for use with Chinese students and con</w:instrText>
            </w:r>
            <w:r w:rsidRPr="00446C92">
              <w:rPr>
                <w:rFonts w:ascii="Book Antiqua" w:hAnsi="Book Antiqua" w:cs="Book Antiqua"/>
                <w:color w:val="000000"/>
                <w:sz w:val="18"/>
                <w:szCs w:val="18"/>
                <w:lang w:eastAsia="en-GB"/>
              </w:rPr>
              <w:instrText>ﬁ</w:instrText>
            </w:r>
            <w:r w:rsidRPr="00446C92">
              <w:rPr>
                <w:rFonts w:ascii="Book Antiqua" w:hAnsi="Book Antiqua"/>
                <w:color w:val="000000"/>
                <w:sz w:val="18"/>
                <w:szCs w:val="18"/>
                <w:lang w:eastAsia="en-GB"/>
              </w:rPr>
              <w:instrText>rmatory factor analysis and internal consistency results indicated valid and internal reliable scales. The result indicated that social support, career self-e</w:instrText>
            </w:r>
            <w:r w:rsidRPr="00446C92">
              <w:rPr>
                <w:color w:val="000000"/>
                <w:sz w:val="18"/>
                <w:szCs w:val="18"/>
                <w:lang w:eastAsia="en-GB"/>
              </w:rPr>
              <w:instrText>ﬃ</w:instrText>
            </w:r>
            <w:r w:rsidRPr="00446C92">
              <w:rPr>
                <w:rFonts w:ascii="Book Antiqua" w:hAnsi="Book Antiqua"/>
                <w:color w:val="000000"/>
                <w:sz w:val="18"/>
                <w:szCs w:val="18"/>
                <w:lang w:eastAsia="en-GB"/>
              </w:rPr>
              <w:instrText xml:space="preserve">cacy, career exploration, career choice were positively correlated.","container-title":"Journal of Hospitality, Leisure, Sport &amp; Tourism Education","DOI":"10.1016/j.jhlste.2017.09.004","ISSN":"14738376","journalAbbreviation":"Journal of Hospitality, Leisure, Sport &amp; Tourism Education","language":"en","page":"105-109","source":"DOI.org (Crossref)","title":"The relationship among social support, career self-efficacy, career exploration, and career choices of Taiwanese college athletes","volume":"22","author":[{"family":"Chan","given":"Chun-Chen"}],"issued":{"date-parts":[["2018",6]]}}}],"schema":"https://github.com/citation-style-language/schema/raw/master/csl-citation.json"}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(2018)</w:t>
            </w:r>
            <w:r w:rsidRPr="00446C92">
              <w:rPr>
                <w:rFonts w:ascii="Book Antiqua" w:hAnsi="Book Antiqua"/>
                <w:color w:val="000000"/>
                <w:sz w:val="18"/>
                <w:szCs w:val="18"/>
                <w:lang w:eastAsia="en-GB"/>
              </w:rPr>
              <w:fldChar w:fldCharType="end"/>
            </w:r>
          </w:p>
        </w:tc>
        <w:tc>
          <w:tcPr>
            <w:tcW w:w="1955" w:type="dxa"/>
            <w:tcBorders>
              <w:bottom w:val="nil"/>
            </w:tcBorders>
            <w:vAlign w:val="center"/>
            <w:hideMark/>
          </w:tcPr>
          <w:p w14:paraId="27B0D2B5"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China</w:t>
            </w:r>
          </w:p>
        </w:tc>
        <w:tc>
          <w:tcPr>
            <w:tcW w:w="1246" w:type="dxa"/>
            <w:tcBorders>
              <w:bottom w:val="nil"/>
            </w:tcBorders>
            <w:vAlign w:val="center"/>
            <w:hideMark/>
          </w:tcPr>
          <w:p w14:paraId="4590429E"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1029</w:t>
            </w:r>
          </w:p>
        </w:tc>
        <w:tc>
          <w:tcPr>
            <w:tcW w:w="1671" w:type="dxa"/>
            <w:tcBorders>
              <w:bottom w:val="nil"/>
            </w:tcBorders>
            <w:vAlign w:val="center"/>
            <w:hideMark/>
          </w:tcPr>
          <w:p w14:paraId="4A589192"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0.42</w:t>
            </w:r>
          </w:p>
        </w:tc>
        <w:tc>
          <w:tcPr>
            <w:tcW w:w="1797" w:type="dxa"/>
            <w:tcBorders>
              <w:bottom w:val="nil"/>
            </w:tcBorders>
            <w:vAlign w:val="center"/>
            <w:hideMark/>
          </w:tcPr>
          <w:p w14:paraId="42D576A4"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0.38</w:t>
            </w:r>
          </w:p>
        </w:tc>
      </w:tr>
      <w:tr w:rsidR="00C311B1" w:rsidRPr="00446C92" w14:paraId="6D1033B6" w14:textId="77777777" w:rsidTr="00393B93">
        <w:trPr>
          <w:trHeight w:val="20"/>
          <w:tblCellSpacing w:w="15" w:type="dxa"/>
        </w:trPr>
        <w:tc>
          <w:tcPr>
            <w:tcW w:w="3357" w:type="dxa"/>
            <w:vAlign w:val="center"/>
            <w:hideMark/>
          </w:tcPr>
          <w:p w14:paraId="1F22B5FF"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Xiong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{"citationID":"ySObyguB","properties":{"formattedCitation":"(Xiong et al., 2025)","plainCitation":"(Xiong et al., 2025)","dontUpdate":true,"noteIndex":0},"citationItems":[{"id":1353,"uris":["http://zotero.org/users/13795713/items/K838I529"],"itemData":{"id":1353,"type":"article-journal","abstract":"Background: Career-related social support (CRSS) significantly influences job search behavior (JSB). However, the mechanisms and boundary conditions through which CRSS impacts JSB, particularly during the COVID-19 pandemic, remain unclear. This study examines the mechanisms and boundary conditions through which CRSS influences the JSB among final-year college students during the COVID-19 pandemic, guided by social cognitive career theory (SCCT). Methods: A cross-sectional online survey was conducted in 2021 among 596 final-year college students from two public universities in China, during the COVID-19 pandemic. The survey collected data on CRSS, CDMS, employment pressure, and JSB. Results: The findings revealed that career decision-making self-efficacy (CDMS) partially mediates the relationship between CRSS and JSB. Moreover, employment pressure moderates both the direct and mediated pathways; when employment pressure is low, CRSS does not significantly enhance JSB, whereas under a high employment pressure, JSB significantly increases, with higher CRSS. In the mediated pathway, higher CDMS strongly predicts JSB under low employment pressure, but its influence diminishes as the employment pressure rises. Conclusions: These findings underscore the critical roles of CDMS and employment pressure in shaping JSB, offering valuable insights for career support initiatives to facilitate the transition of graduates into the workforce during challenging periods.","container-title":"Behavioral Sciences","DOI":"10.3390/bs15030260","ISSN":"2076-328X","issue":"3","journalAbbreviation":"Behavioral Sciences","language":"en","page":"260","source":"DOI.org (Crossref)","title":"Linking Career-Related Social Support to Job Search Behavior Among College Students: A Moderated Mediation Model","title-short":"Linking Career-Related Social Support to Job Search Behavior Among College Students","volume":"15","author":[{"family":"Xiong","given":"Zhangbo"},{"family":"Zeng","given":"Meihong"},{"family":"Xu","given":"Yi"},{"family":"Gao","given":"Bin"},{"family":"Shen","given":"Quanwei"}],"issued":{"date-parts":[["2025",2,24]]}}}],"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(2025)</w:t>
            </w:r>
            <w:r w:rsidRPr="00446C92">
              <w:rPr>
                <w:rFonts w:ascii="Book Antiqua" w:hAnsi="Book Antiqua"/>
                <w:color w:val="000000"/>
                <w:sz w:val="18"/>
                <w:szCs w:val="18"/>
                <w:lang w:eastAsia="en-GB"/>
              </w:rPr>
              <w:fldChar w:fldCharType="end"/>
            </w:r>
          </w:p>
        </w:tc>
        <w:tc>
          <w:tcPr>
            <w:tcW w:w="1955" w:type="dxa"/>
            <w:vAlign w:val="center"/>
            <w:hideMark/>
          </w:tcPr>
          <w:p w14:paraId="11ACC2F1"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USA</w:t>
            </w:r>
          </w:p>
        </w:tc>
        <w:tc>
          <w:tcPr>
            <w:tcW w:w="1246" w:type="dxa"/>
            <w:vAlign w:val="center"/>
            <w:hideMark/>
          </w:tcPr>
          <w:p w14:paraId="2BBF6015"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512</w:t>
            </w:r>
          </w:p>
        </w:tc>
        <w:tc>
          <w:tcPr>
            <w:tcW w:w="1671" w:type="dxa"/>
            <w:vAlign w:val="center"/>
            <w:hideMark/>
          </w:tcPr>
          <w:p w14:paraId="67D5D8DF"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0.36</w:t>
            </w:r>
          </w:p>
        </w:tc>
        <w:tc>
          <w:tcPr>
            <w:tcW w:w="1797" w:type="dxa"/>
            <w:vAlign w:val="center"/>
            <w:hideMark/>
          </w:tcPr>
          <w:p w14:paraId="11EDDBA6"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0.29</w:t>
            </w:r>
          </w:p>
        </w:tc>
      </w:tr>
      <w:tr w:rsidR="00C311B1" w:rsidRPr="00446C92" w14:paraId="08E290B0" w14:textId="77777777" w:rsidTr="00393B93">
        <w:trPr>
          <w:trHeight w:val="20"/>
          <w:tblCellSpacing w:w="15" w:type="dxa"/>
        </w:trPr>
        <w:tc>
          <w:tcPr>
            <w:tcW w:w="3357" w:type="dxa"/>
            <w:vAlign w:val="center"/>
            <w:hideMark/>
          </w:tcPr>
          <w:p w14:paraId="219CC71A"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Korkmaz &amp; Yam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{"citationID":"qTn8GNyg","properties":{"formattedCitation":"(Korkmaz &amp; Yam, 2023)","plainCitation":"(Korkmaz &amp; Yam, 2023)","dontUpdate":true,"noteIndex":0},"citationItems":[{"id":1355,"uris":["http://zotero.org/users/13795713/items/7Z2ZXIZQ"],"itemData":{"id":1355,"type":"article-journal","abstract":"Adapting to the rapidly changing business and working world today is a behavior that every individual needs, no matter what stage of their career. One of the important variables that make it easier for individuals to adapt to these changes is proactive career behaviors. Addressing the roles of the variables that strengthen proactive career behaviors within a certain approach (i.e., Social Cognitive Career Theory) will produce results that will contribute to adapting to the change that the individual needs. Therefore, the purpose of this research is to investigate the mediating role of vocational outcome expectations in the relationship between the visions about future (hope, optimism, pessimism) and proactive career behaviors. 442 university students participated in the research. The ages of the participants vary between 18-27. The structural equation modeling method was used in the analysis of the data. Results indicated that visions about future and vocational outcome expectations were positively associated with proactive career behaviors. The results also indicated that vocational outcome expectations have been shown to have a partial mediating role in the relationship between the visions about future and proactive career behaviors.","container-title":"Educational Policy Analysis and Strategic Research","DOI":"10.29329/epasr.2023.548.5","ISSN":"1949-4270, 1949-4289","issue":"2","journalAbbreviation":"EPASR","language":"en","page":"86-106","source":"DOI.org (Crossref)","title":"What Role Do Visions About Future and Vocational Outcome Expectations Have on Proactive Career Behaviors? Examining a Mediation Model on University Students","title-short":"What Role Do Visions About Future and Vocational Outcome Expectations Have on Proactive Career Behaviors?","volume":"18","author":[{"family":"Korkmaz","given":"Ozan"},{"family":"Yam","given":"Faruk"}],"issued":{"date-parts":[["2023",6,7]]}}}],"schema":"https://github.com/citation-style-language/schema/raw/master/csl-citation.json"}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(2023)</w:t>
            </w:r>
            <w:r w:rsidRPr="00446C92">
              <w:rPr>
                <w:rFonts w:ascii="Book Antiqua" w:hAnsi="Book Antiqua"/>
                <w:color w:val="000000"/>
                <w:sz w:val="18"/>
                <w:szCs w:val="18"/>
                <w:lang w:eastAsia="en-GB"/>
              </w:rPr>
              <w:fldChar w:fldCharType="end"/>
            </w:r>
          </w:p>
        </w:tc>
        <w:tc>
          <w:tcPr>
            <w:tcW w:w="1955" w:type="dxa"/>
            <w:vAlign w:val="center"/>
            <w:hideMark/>
          </w:tcPr>
          <w:p w14:paraId="168EFF33"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China</w:t>
            </w:r>
          </w:p>
        </w:tc>
        <w:tc>
          <w:tcPr>
            <w:tcW w:w="1246" w:type="dxa"/>
            <w:vAlign w:val="center"/>
            <w:hideMark/>
          </w:tcPr>
          <w:p w14:paraId="06E0F756"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220</w:t>
            </w:r>
          </w:p>
        </w:tc>
        <w:tc>
          <w:tcPr>
            <w:tcW w:w="1671" w:type="dxa"/>
            <w:vAlign w:val="center"/>
            <w:hideMark/>
          </w:tcPr>
          <w:p w14:paraId="7F7D4D5E"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0.41</w:t>
            </w:r>
          </w:p>
        </w:tc>
        <w:tc>
          <w:tcPr>
            <w:tcW w:w="1797" w:type="dxa"/>
            <w:vAlign w:val="center"/>
            <w:hideMark/>
          </w:tcPr>
          <w:p w14:paraId="050E1905"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0.33</w:t>
            </w:r>
          </w:p>
        </w:tc>
      </w:tr>
      <w:tr w:rsidR="00C311B1" w:rsidRPr="00446C92" w14:paraId="764D12F6" w14:textId="77777777" w:rsidTr="00393B93">
        <w:trPr>
          <w:trHeight w:val="20"/>
          <w:tblCellSpacing w:w="15" w:type="dxa"/>
        </w:trPr>
        <w:tc>
          <w:tcPr>
            <w:tcW w:w="3357" w:type="dxa"/>
            <w:vAlign w:val="center"/>
            <w:hideMark/>
          </w:tcPr>
          <w:p w14:paraId="76D5686E"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Wolf et al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{"citationID":"dttd2YyS","properties":{"formattedCitation":"(Wolf et al., 2021)","plainCitation":"(Wolf et al., 2021)","dontUpdate":true,"noteIndex":0},"citationItems":[{"id":1357,"uris":["http://zotero.org/users/13795713/items/6WW5Y9ZL"],"itemData":{"id":1357,"type":"article-journal","abstract":"Teacher recruitment and retention remain a challenge, both in Germany and internationally. To help increase teacher retention rates, the current study investigated to what extent people’s choice for a teaching career reﬂects a well-founded career decision-making process (e.g., collecting information about teaching). Participants were 357 student teachers who completed different measures. Results showed that career exploration and decision making self-efﬁcacy, its sources, emotional support, ﬁeld experience, and teacher motivation jointly interact to determine teaching career decidedness and future teacher self-efﬁcacy. Implications for recruitment programs as well as for future research on people's choice for becoming a teacher are discussed.","container-title":"Teaching and Teacher Education","DOI":"10.1016/j.tate.2021.103350","ISSN":"0742051X","journalAbbreviation":"Teaching and Teacher Education","language":"en","page":"103350","source":"DOI.org (Crossref)","title":"German student teachers’ decision process of becoming a teacher: The relationship among career exploration and decision-making self-efficacy, teacher motivation and early field experience","title-short":"German student teachers’ decision process of becoming a teacher","volume":"105","author":[{"family":"Wolf","given":"Ann G."},{"family":"Auerswald","given":"Sven"},{"family":"Seinsche","given":"Annika"},{"family":"Saul","given":"Isabella"},{"family":"Klocke","given":"Hannah"}],"issued":{"date-parts":[["2021",9]]}}}],"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(2021)</w:t>
            </w:r>
            <w:r w:rsidRPr="00446C92">
              <w:rPr>
                <w:rFonts w:ascii="Book Antiqua" w:hAnsi="Book Antiqua"/>
                <w:color w:val="000000"/>
                <w:sz w:val="18"/>
                <w:szCs w:val="18"/>
                <w:lang w:eastAsia="en-GB"/>
              </w:rPr>
              <w:fldChar w:fldCharType="end"/>
            </w:r>
          </w:p>
        </w:tc>
        <w:tc>
          <w:tcPr>
            <w:tcW w:w="1955" w:type="dxa"/>
            <w:vAlign w:val="center"/>
            <w:hideMark/>
          </w:tcPr>
          <w:p w14:paraId="74144283"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Germany</w:t>
            </w:r>
          </w:p>
        </w:tc>
        <w:tc>
          <w:tcPr>
            <w:tcW w:w="1246" w:type="dxa"/>
            <w:vAlign w:val="center"/>
            <w:hideMark/>
          </w:tcPr>
          <w:p w14:paraId="484893D9"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315</w:t>
            </w:r>
          </w:p>
        </w:tc>
        <w:tc>
          <w:tcPr>
            <w:tcW w:w="1671" w:type="dxa"/>
            <w:vAlign w:val="center"/>
            <w:hideMark/>
          </w:tcPr>
          <w:p w14:paraId="235CDA34"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0.47</w:t>
            </w:r>
          </w:p>
        </w:tc>
        <w:tc>
          <w:tcPr>
            <w:tcW w:w="1797" w:type="dxa"/>
            <w:vAlign w:val="center"/>
            <w:hideMark/>
          </w:tcPr>
          <w:p w14:paraId="3C2BC5B9"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0.31</w:t>
            </w:r>
          </w:p>
        </w:tc>
      </w:tr>
      <w:tr w:rsidR="00C311B1" w:rsidRPr="00446C92" w14:paraId="1FA7D8F1" w14:textId="77777777" w:rsidTr="00393B93">
        <w:trPr>
          <w:trHeight w:val="20"/>
          <w:tblCellSpacing w:w="15" w:type="dxa"/>
        </w:trPr>
        <w:tc>
          <w:tcPr>
            <w:tcW w:w="3357" w:type="dxa"/>
            <w:vAlign w:val="center"/>
            <w:hideMark/>
          </w:tcPr>
          <w:p w14:paraId="05DD4F85"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{"citationID":"BKLN8vaR","properties":{"formattedCitation":"(Metheny &amp; McWhirter, 2013)","plainCitation":"(Metheny &amp; McWhirter, 2013)","dontUpdate":true,"noteIndex":0},"citationItems":[{"id":1359,"uris":["http://zotero.org/users/13795713/items/JQSH3BX8"],"itemData":{"id":1359,"type":"article-journal","abstract":"The purpose of this study was to better understand the roles of social status and family support in the career decision making of young adults in college. We tested a path model predicting career decision self-efficacy and career-related outcome expectations in a sample of 270 male and female undergraduate students. Predictor variables included family of origin socioeconomic status, perceived social status, perceived family support, and intentional family career-related interactions. The sample was randomly split into a calibration sample and a validation sample. Based on a path analysis with the calibration sample, the hypothesized model was modified, and a multiple group analysis was used to test for model invariance for the revised model. The results of this study suggest that both family status and family support are associated with social cognitive career development outcomes. Implications for both research and practice are discussed.","container-title":"Journal of Career Assessment","DOI":"10.1177/1069072712475164","ISSN":"1069-0727, 1552-4590","issue":"3","journalAbbreviation":"Journal of Career Assessment","language":"en","page":"378-394","source":"DOI.org (Crossref)","title":"Contributions of Social Status and Family Support to College Students’ Career Decision Self-Efficacy and Outcome Expectations","volume":"21","author":[{"family":"Metheny","given":"Jennifer"},{"family":"McWhirter","given":"Ellen Hawley"}],"issued":{"date-parts":[["2013",8]]}}}],"schema":"https://github.com/citation-style-language/schema/raw/master/csl-citation.json"}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Metheny &amp; McWhirter (2023)</w:t>
            </w:r>
            <w:r w:rsidRPr="00446C92">
              <w:rPr>
                <w:rFonts w:ascii="Book Antiqua" w:hAnsi="Book Antiqua"/>
                <w:color w:val="000000"/>
                <w:sz w:val="18"/>
                <w:szCs w:val="18"/>
                <w:lang w:eastAsia="en-GB"/>
              </w:rPr>
              <w:fldChar w:fldCharType="end"/>
            </w:r>
          </w:p>
        </w:tc>
        <w:tc>
          <w:tcPr>
            <w:tcW w:w="1955" w:type="dxa"/>
            <w:vAlign w:val="center"/>
            <w:hideMark/>
          </w:tcPr>
          <w:p w14:paraId="16406761"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China</w:t>
            </w:r>
          </w:p>
        </w:tc>
        <w:tc>
          <w:tcPr>
            <w:tcW w:w="1246" w:type="dxa"/>
            <w:vAlign w:val="center"/>
            <w:hideMark/>
          </w:tcPr>
          <w:p w14:paraId="3FCAA158"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708</w:t>
            </w:r>
          </w:p>
        </w:tc>
        <w:tc>
          <w:tcPr>
            <w:tcW w:w="1671" w:type="dxa"/>
            <w:vAlign w:val="center"/>
            <w:hideMark/>
          </w:tcPr>
          <w:p w14:paraId="5B9C9425"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0.44</w:t>
            </w:r>
          </w:p>
        </w:tc>
        <w:tc>
          <w:tcPr>
            <w:tcW w:w="1797" w:type="dxa"/>
            <w:vAlign w:val="center"/>
            <w:hideMark/>
          </w:tcPr>
          <w:p w14:paraId="20EC2DDA"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0.35</w:t>
            </w:r>
          </w:p>
        </w:tc>
      </w:tr>
      <w:tr w:rsidR="00C311B1" w:rsidRPr="00446C92" w14:paraId="7CC8FC9E" w14:textId="77777777" w:rsidTr="00393B93">
        <w:trPr>
          <w:trHeight w:val="20"/>
          <w:tblCellSpacing w:w="15" w:type="dxa"/>
        </w:trPr>
        <w:tc>
          <w:tcPr>
            <w:tcW w:w="3357" w:type="dxa"/>
            <w:vAlign w:val="center"/>
            <w:hideMark/>
          </w:tcPr>
          <w:p w14:paraId="053A59BD"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Jiang et al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{"citationID":"RClJMO2C","properties":{"formattedCitation":"(Jiang et al., 2025)","plainCitation":"(Jiang et al., 2025)","dontUpdate":true,"noteIndex":0},"citationItems":[{"id":1363,"uris":["http://zotero.org/users/13795713/items/XQTRPB6A"],"itemData":{"id":1363,"type":"article-journal","abstract":"Background STEM identity has gained increasing attention for its impact on shaping students’ intention to pursue careers in STEM fields. However, its role remains unclear due to inconsistent findings across various studies. This meta-analysis aimed to explore the strength and potential moderators of their relationship by synthesizing evidence from different studies.\nResults We estimated the average weighted correlation coefficient (r) and explored six potential moderators, including several study characteristics and demographic characteristics, to explain the heterogeneity among studies. Utilizing a random-effects model, we analyzed 75 effect sizes from 35 quantitative studies and revealed a moderate and statistically significant average weighted correlation of r = .47 (SE = .04, p &lt; .001) between STEM identity and STEM career intention. Through moderator analysis, we found the magnitude of this correlation varies significantly with identity type (e.g., science identity, physics identity, and math identity), gender, and different interactions between identity type and demographic characteristics.\nConclusion These findings suggest that while STEM identity is a meaningful predictor of students’ career intention, its influence is more moderate than often assumed. Importantly, the relationship is not uniform; it varies across subgroups and contexts. This nuanced understanding highlights the need for more targeted and inclusive identity-based interventions in STEM education and offers valuable insights for educators, researchers, and policymakers in fostering sustained student engagement in STEM pathways.","container-title":"International Journal of STEM Education","DOI":"10.1186/s40594-025-00578-8","ISSN":"2196-7822","issue":"1","journalAbbreviation":"IJ STEM Ed","language":"en","page":"57","source":"DOI.org (Crossref)","title":"STEM identity and STEM career intention: a meta-analysis","title-short":"STEM identity and STEM career intention","volume":"12","author":[{"family":"Jiang","given":"Zhimeng"},{"family":"Tang","given":"Xiaowei"},{"family":"Tan","given":"Lihua"},{"family":"Su","given":"Riping"},{"family":"Wei","given":"Bing"}],"issued":{"date-parts":[["2025",10,21]]}}}],"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(2025)</w:t>
            </w:r>
            <w:r w:rsidRPr="00446C92">
              <w:rPr>
                <w:rFonts w:ascii="Book Antiqua" w:hAnsi="Book Antiqua"/>
                <w:color w:val="000000"/>
                <w:sz w:val="18"/>
                <w:szCs w:val="18"/>
                <w:lang w:eastAsia="en-GB"/>
              </w:rPr>
              <w:fldChar w:fldCharType="end"/>
            </w:r>
          </w:p>
        </w:tc>
        <w:tc>
          <w:tcPr>
            <w:tcW w:w="1955" w:type="dxa"/>
            <w:vAlign w:val="center"/>
            <w:hideMark/>
          </w:tcPr>
          <w:p w14:paraId="2A916660"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Malaysia</w:t>
            </w:r>
          </w:p>
        </w:tc>
        <w:tc>
          <w:tcPr>
            <w:tcW w:w="1246" w:type="dxa"/>
            <w:vAlign w:val="center"/>
            <w:hideMark/>
          </w:tcPr>
          <w:p w14:paraId="27114BFD"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560</w:t>
            </w:r>
          </w:p>
        </w:tc>
        <w:tc>
          <w:tcPr>
            <w:tcW w:w="1671" w:type="dxa"/>
            <w:vAlign w:val="center"/>
            <w:hideMark/>
          </w:tcPr>
          <w:p w14:paraId="5D9CFDF4"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0.39</w:t>
            </w:r>
          </w:p>
        </w:tc>
        <w:tc>
          <w:tcPr>
            <w:tcW w:w="1797" w:type="dxa"/>
            <w:vAlign w:val="center"/>
            <w:hideMark/>
          </w:tcPr>
          <w:p w14:paraId="6AC759B2"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0.40</w:t>
            </w:r>
          </w:p>
        </w:tc>
      </w:tr>
      <w:tr w:rsidR="00C311B1" w:rsidRPr="00446C92" w14:paraId="34A9268A" w14:textId="77777777" w:rsidTr="00393B93">
        <w:trPr>
          <w:trHeight w:val="20"/>
          <w:tblCellSpacing w:w="15" w:type="dxa"/>
        </w:trPr>
        <w:tc>
          <w:tcPr>
            <w:tcW w:w="3357" w:type="dxa"/>
            <w:vAlign w:val="center"/>
            <w:hideMark/>
          </w:tcPr>
          <w:p w14:paraId="45903C73"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Wang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{"citationID":"S0JIxK9F","properties":{"formattedCitation":"(Wang et al., 2023)","plainCitation":"(Wang et al., 2023)","dontUpdate":true,"noteIndex":0},"citationItems":[{"id":1365,"uris":["http://zotero.org/users/13795713/items/ECPZZ623"],"itemData":{"id":1365,"type":"article-journal","abstract":"This study aimed to investigate the factors inﬂuencing career expectations, determine the inﬂuence of college students’ personal ability on personal evaluation in the process of gaining employment, and further explore the impact of personal evaluation and social support on career expectations. This study used a random sampling method to administer questionnaires to ﬁnal-year undergraduates majoring in the liberal arts, science, art, and sports at two Chinese universities. Career expectations were positively correlated with satisfaction. The preferred employer for graduates is a school. In selecting a career, college students believed that exerting their talents was most important. Personal evaluations had a signiﬁcant effect on self-development in career expectations. The level of social support had a signiﬁcant effect on prestige and welfare stability in career expectations.","container-title":"Behavioral Sciences","DOI":"10.3390/bs13120992","ISSN":"2076-328X","issue":"12","journalAbbreviation":"Behavioral Sciences","language":"en","page":"992","source":"DOI.org (Crossref)","title":"The Influence of Personal Evaluation and Social Support on Career Expectations of College Students","volume":"13","author":[{"family":"Wang","given":"Rui"},{"family":"Wang","given":"Mengru"},{"family":"Georgiev","given":"Georgi V."}],"issued":{"date-parts":[["2023",11,30]]}}}],"schema":"https://github.com/citation-style-language/schema/raw/master/csl-citation.json"}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(2023)</w:t>
            </w:r>
            <w:r w:rsidRPr="00446C92">
              <w:rPr>
                <w:rFonts w:ascii="Book Antiqua" w:hAnsi="Book Antiqua"/>
                <w:color w:val="000000"/>
                <w:sz w:val="18"/>
                <w:szCs w:val="18"/>
                <w:lang w:eastAsia="en-GB"/>
              </w:rPr>
              <w:fldChar w:fldCharType="end"/>
            </w:r>
          </w:p>
        </w:tc>
        <w:tc>
          <w:tcPr>
            <w:tcW w:w="1955" w:type="dxa"/>
            <w:vAlign w:val="center"/>
            <w:hideMark/>
          </w:tcPr>
          <w:p w14:paraId="496BD5C7"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USA</w:t>
            </w:r>
          </w:p>
        </w:tc>
        <w:tc>
          <w:tcPr>
            <w:tcW w:w="1246" w:type="dxa"/>
            <w:vAlign w:val="center"/>
            <w:hideMark/>
          </w:tcPr>
          <w:p w14:paraId="48F51081"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476</w:t>
            </w:r>
          </w:p>
        </w:tc>
        <w:tc>
          <w:tcPr>
            <w:tcW w:w="1671" w:type="dxa"/>
            <w:vAlign w:val="center"/>
            <w:hideMark/>
          </w:tcPr>
          <w:p w14:paraId="7C86FD33"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0.33</w:t>
            </w:r>
          </w:p>
        </w:tc>
        <w:tc>
          <w:tcPr>
            <w:tcW w:w="1797" w:type="dxa"/>
            <w:vAlign w:val="center"/>
            <w:hideMark/>
          </w:tcPr>
          <w:p w14:paraId="61AC93A6"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0.27</w:t>
            </w:r>
          </w:p>
        </w:tc>
      </w:tr>
      <w:tr w:rsidR="00C311B1" w:rsidRPr="00446C92" w14:paraId="0D573FDB" w14:textId="77777777" w:rsidTr="00393B93">
        <w:trPr>
          <w:trHeight w:val="20"/>
          <w:tblCellSpacing w:w="15" w:type="dxa"/>
        </w:trPr>
        <w:tc>
          <w:tcPr>
            <w:tcW w:w="3357" w:type="dxa"/>
            <w:vAlign w:val="center"/>
            <w:hideMark/>
          </w:tcPr>
          <w:p w14:paraId="583850CD"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Chao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{"citationID":"XRuRG5Kh","properties":{"formattedCitation":"(Chao et al., 2022)","plainCitation":"(Chao et al., 2022)","dontUpdate":true,"noteIndex":0},"citationItems":[{"id":1367,"uris":["http://zotero.org/users/13795713/items/VT79UGXY"],"itemData":{"id":1367,"type":"article-journal","abstract":"PURPOSE: Understanding the career decision self-efficacy and outcome expectations of college students with disabilities (CSWD) are important to ensure their career-related activities participation and transition into the workforce. Therefore, the purpose of the present study was to examine the influences of disability identity, ethnic identity, perceptions of career barriers, and social supports on the career decision self-efficacy and outcome expectations of CSWD.\nMETHOD: The study utilized a cross-sectional survey design and the sample consisted of 312 CSWD recruited at two four-year universities in Midwestern and Southeastern areas. A series of hierarchical regression analyses was used to examine the factors, including disability identity, ethnic identity, social support, perceived career barriers, ethnicity, gender, and disability types affect career decision self-efficacy, and career outcome expectations of CSWD.\nRESULTS: The results showed that 30.1% of variability, F(7, 248) = 15.272, p &lt; .001, in career decision self-efficacy was explained by disability identity, ethnic identity, social support, perceived career barriers, ethnicity, gender, and disability type. Social support was the largest contributor to career decision self-efficacy. In addition, 56.1% of variability, F(8, 247) = 39.433, p &lt; .001, in career outcome expectations was explained by disability identity, ethnic identity, social support, perceived career barriers, career decision self-efficacy, ethnicity and gender. Career decision self-efficacy was the largest contributor to career outcome expectations.\nCONCLUSIONS: Several implications for rehabilitation professionals, educators, and researchers are provided. First, the intersection of social identities (i.e., disability identity and ethnicity identity) requires increased attention in the rehabilitation fields. Sociocultural backgrounds and diverse identities are factors that have been identified as influencing career development of CSWD. Rehabilitation counselors and relevant professionals can play critical roles in supporting and empowering CSWD to develop positive disability and ethnic identities within the postsecondary education environments. Second, appropriate social support from family, peers, faculty, and disability service specialists, inclusive campus climate, and career-related development support in postsecondary education are essential for positive career outcomes of CSWD. Lastly, the effective career services could assist underrepresented CSWD building a sense of identity, confidence, and beliefs of competencies for career decisions and career outcomes, also, eliminate perceptions of career barriers attributing to intersecting multiple identities.","container-title":"Rehabilitation Research, Policy, and Education","DOI":"10.1891/RE-21-30","ISSN":"2168-6653, 2168-6661","issue":"3","journalAbbreviation":"Rehabilitation Research Policy and Education","language":"en","page":"197-212","source":"DOI.org (Crossref)","title":"Factors Influencing the Career Decision Self-Efficacy and Outcome Expectations of College Students With Disabilities","volume":"36","author":[{"family":"Chao","given":"Si-Yi"},{"family":"Chen","given":"Roy K."},{"family":"Grizzell","given":"Saara T."},{"family":"Wilson","given":"Keith B."},{"family":"Lewis","given":"Terri A."}],"issued":{"date-parts":[["2022",8,12]]}}}],"schema":"https://github.com/citation-style-language/schema/raw/master/csl-citation.json"}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(2022)</w:t>
            </w:r>
            <w:r w:rsidRPr="00446C92">
              <w:rPr>
                <w:rFonts w:ascii="Book Antiqua" w:hAnsi="Book Antiqua"/>
                <w:color w:val="000000"/>
                <w:sz w:val="18"/>
                <w:szCs w:val="18"/>
                <w:lang w:eastAsia="en-GB"/>
              </w:rPr>
              <w:fldChar w:fldCharType="end"/>
            </w:r>
          </w:p>
        </w:tc>
        <w:tc>
          <w:tcPr>
            <w:tcW w:w="1955" w:type="dxa"/>
            <w:vAlign w:val="center"/>
            <w:hideMark/>
          </w:tcPr>
          <w:p w14:paraId="0380AC0E"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China</w:t>
            </w:r>
          </w:p>
        </w:tc>
        <w:tc>
          <w:tcPr>
            <w:tcW w:w="1246" w:type="dxa"/>
            <w:vAlign w:val="center"/>
            <w:hideMark/>
          </w:tcPr>
          <w:p w14:paraId="7A5557EB"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240</w:t>
            </w:r>
          </w:p>
        </w:tc>
        <w:tc>
          <w:tcPr>
            <w:tcW w:w="1671" w:type="dxa"/>
            <w:vAlign w:val="center"/>
            <w:hideMark/>
          </w:tcPr>
          <w:p w14:paraId="371AD379"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0.45</w:t>
            </w:r>
          </w:p>
        </w:tc>
        <w:tc>
          <w:tcPr>
            <w:tcW w:w="1797" w:type="dxa"/>
            <w:vAlign w:val="center"/>
            <w:hideMark/>
          </w:tcPr>
          <w:p w14:paraId="1B2FA19A"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0.32</w:t>
            </w:r>
          </w:p>
        </w:tc>
      </w:tr>
      <w:tr w:rsidR="00C311B1" w:rsidRPr="00446C92" w14:paraId="29206D30" w14:textId="77777777" w:rsidTr="00393B93">
        <w:trPr>
          <w:trHeight w:val="20"/>
          <w:tblCellSpacing w:w="15" w:type="dxa"/>
        </w:trPr>
        <w:tc>
          <w:tcPr>
            <w:tcW w:w="3357" w:type="dxa"/>
            <w:vAlign w:val="center"/>
            <w:hideMark/>
          </w:tcPr>
          <w:p w14:paraId="67395CCB"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Chen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{"citationID":"SuDdOdCn","properties":{"formattedCitation":"(Chen et al., 2025)","plainCitation":"(Chen et al., 2025)","dontUpdate":true,"noteIndex":0},"citationItems":[{"id":1369,"uris":["http://zotero.org/users/13795713/items/9M4Y66F5"],"itemData":{"id":1369,"type":"article-journal","container-title":"BMC Medical Education","DOI":"10.1186/s12909-025-07422-1","ISSN":"1472-6920","issue":"1","journalAbbreviation":"BMC Med Educ","language":"en","page":"963","source":"DOI.org (Crossref)","title":"A study on the relationship between self-efficacy and career identity of rural-oriented tuition-waived medical students based on the mediating effect of vocational outcome expectations","volume":"25","author":[{"family":"Chen","given":"Xiaoying"},{"family":"Chen","given":"Yue"},{"family":"Zhu","given":"Xuebo"}],"issued":{"date-parts":[["2025",7,1]]}}}],"schema":"https://github.com/citation-style-language/schema/raw/master/csl-citation.json"}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(2025)</w:t>
            </w:r>
            <w:r w:rsidRPr="00446C92">
              <w:rPr>
                <w:rFonts w:ascii="Book Antiqua" w:hAnsi="Book Antiqua"/>
                <w:color w:val="000000"/>
                <w:sz w:val="18"/>
                <w:szCs w:val="18"/>
                <w:lang w:eastAsia="en-GB"/>
              </w:rPr>
              <w:fldChar w:fldCharType="end"/>
            </w:r>
          </w:p>
        </w:tc>
        <w:tc>
          <w:tcPr>
            <w:tcW w:w="1955" w:type="dxa"/>
            <w:vAlign w:val="center"/>
            <w:hideMark/>
          </w:tcPr>
          <w:p w14:paraId="1EA9C658"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China</w:t>
            </w:r>
          </w:p>
        </w:tc>
        <w:tc>
          <w:tcPr>
            <w:tcW w:w="1246" w:type="dxa"/>
            <w:vAlign w:val="center"/>
            <w:hideMark/>
          </w:tcPr>
          <w:p w14:paraId="722AD557"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832</w:t>
            </w:r>
          </w:p>
        </w:tc>
        <w:tc>
          <w:tcPr>
            <w:tcW w:w="1671" w:type="dxa"/>
            <w:vAlign w:val="center"/>
            <w:hideMark/>
          </w:tcPr>
          <w:p w14:paraId="70474D5C"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0.48</w:t>
            </w:r>
          </w:p>
        </w:tc>
        <w:tc>
          <w:tcPr>
            <w:tcW w:w="1797" w:type="dxa"/>
            <w:vAlign w:val="center"/>
            <w:hideMark/>
          </w:tcPr>
          <w:p w14:paraId="7A6FABD8"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0.37</w:t>
            </w:r>
          </w:p>
        </w:tc>
      </w:tr>
      <w:tr w:rsidR="00C311B1" w:rsidRPr="00446C92" w14:paraId="614E98DB" w14:textId="77777777" w:rsidTr="00393B93">
        <w:trPr>
          <w:trHeight w:val="20"/>
          <w:tblCellSpacing w:w="15" w:type="dxa"/>
        </w:trPr>
        <w:tc>
          <w:tcPr>
            <w:tcW w:w="3357" w:type="dxa"/>
            <w:vAlign w:val="center"/>
            <w:hideMark/>
          </w:tcPr>
          <w:p w14:paraId="5C099DAE" w14:textId="77777777" w:rsidR="00C311B1" w:rsidRPr="00446C92" w:rsidRDefault="00C311B1" w:rsidP="005F5F2F">
            <w:pPr>
              <w:rPr>
                <w:rFonts w:ascii="Book Antiqua" w:hAnsi="Book Antiqua"/>
                <w:color w:val="000000"/>
                <w:sz w:val="18"/>
                <w:szCs w:val="18"/>
                <w:lang w:eastAsia="en-GB"/>
              </w:rPr>
            </w:pPr>
            <w:proofErr w:type="spellStart"/>
            <w:r w:rsidRPr="00446C92">
              <w:rPr>
                <w:rFonts w:ascii="Book Antiqua" w:hAnsi="Book Antiqua"/>
                <w:color w:val="000000"/>
                <w:sz w:val="18"/>
                <w:szCs w:val="18"/>
                <w:lang w:eastAsia="en-GB"/>
              </w:rPr>
              <w:t>Rungo</w:t>
            </w:r>
            <w:proofErr w:type="spellEnd"/>
            <w:r w:rsidRPr="00446C92">
              <w:rPr>
                <w:rFonts w:ascii="Book Antiqua" w:hAnsi="Book Antiqua"/>
                <w:color w:val="000000"/>
                <w:sz w:val="18"/>
                <w:szCs w:val="18"/>
                <w:lang w:eastAsia="en-GB"/>
              </w:rPr>
              <w:t xml:space="preserve">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{"citationID":"pdPLlgkt","properties":{"formattedCitation":"(Rungo et al., 2024)","plainCitation":"(Rungo et al., 2024)","dontUpdate":true,"noteIndex":0},"citationItems":[{"id":1371,"uris":["http://zotero.org/users/13795713/items/9VQ9JFJG"],"itemData":{"id":1371,"type":"article-journal","abstract":"This article studies the association between the characteristics of individuals’ social networks and expectations of career advancement, including pay raises and job promotions. The literature has extensively documented the role of social capital as a determinant of labour market outcomes. However, the formation of expectations constitutes another critical path by which social ties may affect work through their influence on individual motivation and behaviour. This study attempts to explain the relationship between social capital and career-related expectations and empirically assesses these associations by employing data from a survey administered to a representative sample of the Spanish population. Our findings suggest that the ability to mobilise network resources is positively linked with both measures of career advancement. However, access to the upper class is only positively associated with expecting a pay rise. Additionally, for non-employed individuals, higher mobilisation is positively associated with the expectation of an increase in income.","container-title":"The Economic and Labour Relations Review","DOI":"10.1017/elr.2024.3","ISSN":"1838-2673","issue":"1","journalAbbreviation":"Econ. labour relat. rev.","language":"en","license":"http://creativecommons.org/licenses/by/4.0/","page":"118-139","source":"DOI.org (Crossref)","title":"Individual social capital and expectations of career advancement","volume":"35","author":[{"family":"Rungo","given":"Paolo"},{"family":"Sánchez-Santos","given":"José Manuel"},{"family":"Pena-López","given":"Atilano"}],"issued":{"date-parts":[["2024",3]]}}}],"schema":"https://github.com/citation-style-language/schema/raw/master/csl-citation.json"}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(2024)</w:t>
            </w:r>
            <w:r w:rsidRPr="00446C92">
              <w:rPr>
                <w:rFonts w:ascii="Book Antiqua" w:hAnsi="Book Antiqua"/>
                <w:color w:val="000000"/>
                <w:sz w:val="18"/>
                <w:szCs w:val="18"/>
                <w:lang w:eastAsia="en-GB"/>
              </w:rPr>
              <w:fldChar w:fldCharType="end"/>
            </w:r>
          </w:p>
        </w:tc>
        <w:tc>
          <w:tcPr>
            <w:tcW w:w="1955" w:type="dxa"/>
            <w:vAlign w:val="center"/>
            <w:hideMark/>
          </w:tcPr>
          <w:p w14:paraId="77F314D8"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Korea</w:t>
            </w:r>
          </w:p>
        </w:tc>
        <w:tc>
          <w:tcPr>
            <w:tcW w:w="1246" w:type="dxa"/>
            <w:vAlign w:val="center"/>
            <w:hideMark/>
          </w:tcPr>
          <w:p w14:paraId="43738D3E"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489</w:t>
            </w:r>
          </w:p>
        </w:tc>
        <w:tc>
          <w:tcPr>
            <w:tcW w:w="1671" w:type="dxa"/>
            <w:vAlign w:val="center"/>
            <w:hideMark/>
          </w:tcPr>
          <w:p w14:paraId="42FE5738"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0.51</w:t>
            </w:r>
          </w:p>
        </w:tc>
        <w:tc>
          <w:tcPr>
            <w:tcW w:w="1797" w:type="dxa"/>
            <w:vAlign w:val="center"/>
            <w:hideMark/>
          </w:tcPr>
          <w:p w14:paraId="3264D510"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0.42</w:t>
            </w:r>
          </w:p>
        </w:tc>
      </w:tr>
      <w:tr w:rsidR="00C311B1" w:rsidRPr="00446C92" w14:paraId="195D587E" w14:textId="77777777" w:rsidTr="00393B93">
        <w:trPr>
          <w:trHeight w:val="20"/>
          <w:tblCellSpacing w:w="15" w:type="dxa"/>
        </w:trPr>
        <w:tc>
          <w:tcPr>
            <w:tcW w:w="3357" w:type="dxa"/>
            <w:vAlign w:val="center"/>
            <w:hideMark/>
          </w:tcPr>
          <w:p w14:paraId="1F4B05CB"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Wang et al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{"citationID":"TAxJu82d","properties":{"formattedCitation":"(D. Wang et al., 2022)","plainCitation":"(D. Wang et al., 2022)","dontUpdate":true,"noteIndex":0},"citationItems":[{"id":1373,"uris":["http://zotero.org/users/13795713/items/C7Z67RNJ"],"itemData":{"id":1373,"type":"article-journal","container-title":"Frontiers in Psychology","DOI":"10.3389/fpsyg.2022.1023994","ISSN":"1664-1078","journalAbbreviation":"Front. Psychol.","language":"en","page":"1023994","source":"DOI.org (Crossref)","title":"The perspectives of social cognitive career theory approach in current times","volume":"13","author":[{"family":"Wang","given":"Danqi"},{"family":"Liu","given":"Xiping"},{"family":"Deng","given":"Haiyan"}],"issued":{"date-parts":[["2022",11,30]]}}}],"schema":"https://github.com/citation-style-language/schema/raw/master/csl-citation.json"}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(2022)</w:t>
            </w:r>
            <w:r w:rsidRPr="00446C92">
              <w:rPr>
                <w:rFonts w:ascii="Book Antiqua" w:hAnsi="Book Antiqua"/>
                <w:color w:val="000000"/>
                <w:sz w:val="18"/>
                <w:szCs w:val="18"/>
                <w:lang w:eastAsia="en-GB"/>
              </w:rPr>
              <w:fldChar w:fldCharType="end"/>
            </w:r>
          </w:p>
        </w:tc>
        <w:tc>
          <w:tcPr>
            <w:tcW w:w="1955" w:type="dxa"/>
            <w:vAlign w:val="center"/>
            <w:hideMark/>
          </w:tcPr>
          <w:p w14:paraId="1C29F65E"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China</w:t>
            </w:r>
          </w:p>
        </w:tc>
        <w:tc>
          <w:tcPr>
            <w:tcW w:w="1246" w:type="dxa"/>
            <w:vAlign w:val="center"/>
            <w:hideMark/>
          </w:tcPr>
          <w:p w14:paraId="10DD41C7"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654</w:t>
            </w:r>
          </w:p>
        </w:tc>
        <w:tc>
          <w:tcPr>
            <w:tcW w:w="1671" w:type="dxa"/>
            <w:vAlign w:val="center"/>
            <w:hideMark/>
          </w:tcPr>
          <w:p w14:paraId="133129AA"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0.43</w:t>
            </w:r>
          </w:p>
        </w:tc>
        <w:tc>
          <w:tcPr>
            <w:tcW w:w="1797" w:type="dxa"/>
            <w:vAlign w:val="center"/>
            <w:hideMark/>
          </w:tcPr>
          <w:p w14:paraId="60182557"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0.39</w:t>
            </w:r>
          </w:p>
        </w:tc>
      </w:tr>
      <w:tr w:rsidR="00C311B1" w:rsidRPr="00446C92" w14:paraId="28276FB9" w14:textId="77777777" w:rsidTr="00393B93">
        <w:trPr>
          <w:trHeight w:val="20"/>
          <w:tblCellSpacing w:w="15" w:type="dxa"/>
        </w:trPr>
        <w:tc>
          <w:tcPr>
            <w:tcW w:w="3357" w:type="dxa"/>
            <w:vAlign w:val="center"/>
            <w:hideMark/>
          </w:tcPr>
          <w:p w14:paraId="2D18A41B"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Vela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{"citationID":"3Wosre0t","properties":{"formattedCitation":"(Vela et al., 2018)","plainCitation":"(Vela et al., 2018)","dontUpdate":true,"noteIndex":0},"citationItems":[{"id":1375,"uris":["http://zotero.org/users/13795713/items/SVMTGWZS"],"itemData":{"id":1375,"type":"article-journal","abstract":"In the current study, we investigated the psychometric properties of a meaningful measure of career development among Latina/o students. A confirmatory factor analysis (CFA) was used to evaluate structural validity of the Vocational Outcome Expectations scale. The results supported a modest one-factor structure for the VOE scale. Internal consistency was good as measured by coefficient alpha. Findings provide support for the reliability and validity of the VOE with Latina/o students. A discussion regarding the usefulness of this measure of career development is provided.","language":"en","source":"Zotero","title":"An examination of the structure of the vocational outcome expectations scale with latina/o students","author":[{"family":"Vela","given":"Javier Cavazos"},{"family":"Karaman","given":"Mehmet A"},{"family":"Smith","given":"Wayne D"},{"family":"Hinojosa","given":"Yvette"}],"issued":{"date-parts":[["2018"]]}}}],"schema":"https://github.com/citation-style-language/schema/raw/master/csl-citation.json"}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(2018)</w:t>
            </w:r>
            <w:r w:rsidRPr="00446C92">
              <w:rPr>
                <w:rFonts w:ascii="Book Antiqua" w:hAnsi="Book Antiqua"/>
                <w:color w:val="000000"/>
                <w:sz w:val="18"/>
                <w:szCs w:val="18"/>
                <w:lang w:eastAsia="en-GB"/>
              </w:rPr>
              <w:fldChar w:fldCharType="end"/>
            </w:r>
          </w:p>
        </w:tc>
        <w:tc>
          <w:tcPr>
            <w:tcW w:w="1955" w:type="dxa"/>
            <w:vAlign w:val="center"/>
            <w:hideMark/>
          </w:tcPr>
          <w:p w14:paraId="255C5A7B"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USA</w:t>
            </w:r>
          </w:p>
        </w:tc>
        <w:tc>
          <w:tcPr>
            <w:tcW w:w="1246" w:type="dxa"/>
            <w:vAlign w:val="center"/>
            <w:hideMark/>
          </w:tcPr>
          <w:p w14:paraId="6307DCC6"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380</w:t>
            </w:r>
          </w:p>
        </w:tc>
        <w:tc>
          <w:tcPr>
            <w:tcW w:w="1671" w:type="dxa"/>
            <w:vAlign w:val="center"/>
            <w:hideMark/>
          </w:tcPr>
          <w:p w14:paraId="3FAD8BB2"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0.37</w:t>
            </w:r>
          </w:p>
        </w:tc>
        <w:tc>
          <w:tcPr>
            <w:tcW w:w="1797" w:type="dxa"/>
            <w:vAlign w:val="center"/>
            <w:hideMark/>
          </w:tcPr>
          <w:p w14:paraId="7FD4F77D"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0.28</w:t>
            </w:r>
          </w:p>
        </w:tc>
      </w:tr>
      <w:tr w:rsidR="00C311B1" w:rsidRPr="00446C92" w14:paraId="5ED5CC2A" w14:textId="77777777" w:rsidTr="00393B93">
        <w:trPr>
          <w:trHeight w:val="20"/>
          <w:tblCellSpacing w:w="15" w:type="dxa"/>
        </w:trPr>
        <w:tc>
          <w:tcPr>
            <w:tcW w:w="3357" w:type="dxa"/>
            <w:vAlign w:val="center"/>
            <w:hideMark/>
          </w:tcPr>
          <w:p w14:paraId="0BF5C2AF"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Jemini-Gashi &amp; Hoxha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{"citationID":"O97ITM2L","properties":{"formattedCitation":"(Jemini-Gashi &amp; Hoxha, 2024)","plainCitation":"(Jemini-Gashi &amp; Hoxha, 2024)","dontUpdate":true,"noteIndex":0},"citationItems":[{"id":1377,"uris":["http://zotero.org/users/13795713/items/8E7ZLLJ4"],"itemData":{"id":1377,"type":"article-journal","abstract":"Throughout the COVID 19 pandemic, young people have experienced numerous changes in their routine. This has affected their health and well-being in all dimensions as well as academic life, including their career planning and decision-making process. We explored the role of social support in the relationship between career self-efficacy and psychological distress in young people. High school students (N = 451) from different regions of Kosovo completed a series of validated measures online. The results showed the impact of the pandemic on career planning and decision-making processes and the negative correlation of career self-efficacy with psychological stress. Furthermore, the mediating roles of family, school, and peer support were observed. These findings provide valuable data for mental health and career professionals toward career guidance and counseling. Further theoretical and practical implications and future research directions have been discussed.","container-title":"Sage Open","DOI":"10.1177/21582440241243172","ISSN":"2158-2440, 2158-2440","issue":"2","journalAbbreviation":"Sage Open","language":"en","page":"21582440241243172","source":"DOI.org (Crossref)","title":"Role of Social Support in the Relationship Between Career Self-Efficacy and Psychological Distress Among Young People During the COVID-19 Pandemic","volume":"14","author":[{"family":"Jemini-Gashi","given":"Liridona"},{"family":"Hoxha","given":"Naime"}],"issued":{"date-parts":[["2024",4]]}}}],"schema":"https://github.com/citation-style-language/schema/raw/master/csl-citation.json"}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(2024)</w:t>
            </w:r>
            <w:r w:rsidRPr="00446C92">
              <w:rPr>
                <w:rFonts w:ascii="Book Antiqua" w:hAnsi="Book Antiqua"/>
                <w:color w:val="000000"/>
                <w:sz w:val="18"/>
                <w:szCs w:val="18"/>
                <w:lang w:eastAsia="en-GB"/>
              </w:rPr>
              <w:fldChar w:fldCharType="end"/>
            </w:r>
          </w:p>
        </w:tc>
        <w:tc>
          <w:tcPr>
            <w:tcW w:w="1955" w:type="dxa"/>
            <w:vAlign w:val="center"/>
            <w:hideMark/>
          </w:tcPr>
          <w:p w14:paraId="6E3A6912"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Australia</w:t>
            </w:r>
          </w:p>
        </w:tc>
        <w:tc>
          <w:tcPr>
            <w:tcW w:w="1246" w:type="dxa"/>
            <w:vAlign w:val="center"/>
            <w:hideMark/>
          </w:tcPr>
          <w:p w14:paraId="51DDCBE7"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275</w:t>
            </w:r>
          </w:p>
        </w:tc>
        <w:tc>
          <w:tcPr>
            <w:tcW w:w="1671" w:type="dxa"/>
            <w:vAlign w:val="center"/>
            <w:hideMark/>
          </w:tcPr>
          <w:p w14:paraId="44E43A34"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0.49</w:t>
            </w:r>
          </w:p>
        </w:tc>
        <w:tc>
          <w:tcPr>
            <w:tcW w:w="1797" w:type="dxa"/>
            <w:vAlign w:val="center"/>
            <w:hideMark/>
          </w:tcPr>
          <w:p w14:paraId="0299BC34"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0.40</w:t>
            </w:r>
          </w:p>
        </w:tc>
      </w:tr>
      <w:tr w:rsidR="00C311B1" w:rsidRPr="00446C92" w14:paraId="2ACA756A" w14:textId="77777777" w:rsidTr="00393B93">
        <w:trPr>
          <w:trHeight w:val="20"/>
          <w:tblCellSpacing w:w="15" w:type="dxa"/>
        </w:trPr>
        <w:tc>
          <w:tcPr>
            <w:tcW w:w="3357" w:type="dxa"/>
            <w:vAlign w:val="center"/>
            <w:hideMark/>
          </w:tcPr>
          <w:p w14:paraId="4B0646B8"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Sari et al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{"citationID":"YUhb0DJF","properties":{"formattedCitation":"(Sari et al., 2025)","plainCitation":"(Sari et al., 2025)","dontUpdate":true,"noteIndex":0},"citationItems":[{"id":1381,"uris":["http://zotero.org/users/13795713/items/9TUNK5TP"],"itemData":{"id":1381,"type":"article-journal","abstract":"Background Early career development—the first stage of an individual’s journey to get to know themselves and their profession—is very important in the career choice process. The correct identification of the variables that influence this process is valuable for the healthy continuation of the developmental process. This study examined whether maternal, paternal, and peer attachment styles play a mediating role in explaining career exploration outcome expectations of metacognitive skills.\nMethods The hypotheses created for this purpose were examined within the framework of the correlational/ relational design of quantitative research models. The target population comprised students studying in secondary schools in Turkey in 2023, and the sample comprised 318 individuals—168 boys and 150 girls—selected using convenience sampling method. SPSS 25.0 Process Macro 4.1 version “Model 6,” developed by Hayes, was used for multiple mediation analysis.\nResults Metacognitive skills positively and significantly predicted career exploration outcome expectations and maternal and paternal attachment styles, but not peer attachment style. Maternal, paternal, and peer attachment styles did not significantly explain career exploration outcome expectations. Finally, maternal, paternal, and peer attachment styles did not significantly mediate the relationship between metacognitive skills and career exploration outcome expectations.\nConclusion These results show that individuals’ metacognitive skills play an important role in the process of career exploration and goal setting. Moreover, individuals’ metacognitive skills have a stronger association with family ties than with peer relationships. However, individuals’ ties to their mothers, fathers, and peers are not a determining factor in the formation of individuals’ expectations about their careers. Additionally, the relationship between metacognitive skills and career exploration outcome expectations occurs directly, independent of maternal, paternal, and peer attachment styles. Thus, individual characteristics, rather than social factors, such as family or peer relationships, play a significant role in shaping individuals’ expectations about career exploration. Relationship between metacognitive skills","container-title":"BMC Psychology","DOI":"10.1186/s40359-025-02594-3","ISSN":"2050-7283","issue":"1","journalAbbreviation":"BMC Psychol","language":"en","page":"257","source":"DOI.org (Crossref)","title":"Relationship between metacognitive skills and career exploration outcome expectations: mediating role of parental and peer attachment styles","title-short":"Relationship between metacognitive skills and career exploration outcome expectations","volume":"13","author":[{"family":"Sari","given":"Serkan Volkan"},{"family":"Camadan","given":"Fatih"},{"family":"Özmen","given":"Sefa"}],"issued":{"date-parts":[["2025",3,17]]}}}],"schema":"https://github.com/citation-style-language/schema/raw/master/csl-citation.json"}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(2025)</w:t>
            </w:r>
            <w:r w:rsidRPr="00446C92">
              <w:rPr>
                <w:rFonts w:ascii="Book Antiqua" w:hAnsi="Book Antiqua"/>
                <w:color w:val="000000"/>
                <w:sz w:val="18"/>
                <w:szCs w:val="18"/>
                <w:lang w:eastAsia="en-GB"/>
              </w:rPr>
              <w:fldChar w:fldCharType="end"/>
            </w:r>
          </w:p>
        </w:tc>
        <w:tc>
          <w:tcPr>
            <w:tcW w:w="1955" w:type="dxa"/>
            <w:vAlign w:val="center"/>
            <w:hideMark/>
          </w:tcPr>
          <w:p w14:paraId="4AD3DB0F"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Indonesia</w:t>
            </w:r>
          </w:p>
        </w:tc>
        <w:tc>
          <w:tcPr>
            <w:tcW w:w="1246" w:type="dxa"/>
            <w:vAlign w:val="center"/>
            <w:hideMark/>
          </w:tcPr>
          <w:p w14:paraId="3C879C9A"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502</w:t>
            </w:r>
          </w:p>
        </w:tc>
        <w:tc>
          <w:tcPr>
            <w:tcW w:w="1671" w:type="dxa"/>
            <w:vAlign w:val="center"/>
            <w:hideMark/>
          </w:tcPr>
          <w:p w14:paraId="398F84BB"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0.38</w:t>
            </w:r>
          </w:p>
        </w:tc>
        <w:tc>
          <w:tcPr>
            <w:tcW w:w="1797" w:type="dxa"/>
            <w:vAlign w:val="center"/>
            <w:hideMark/>
          </w:tcPr>
          <w:p w14:paraId="51E3CA08"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0.29</w:t>
            </w:r>
          </w:p>
        </w:tc>
      </w:tr>
      <w:tr w:rsidR="00C311B1" w:rsidRPr="00446C92" w14:paraId="5B04D6B8" w14:textId="77777777" w:rsidTr="00393B93">
        <w:trPr>
          <w:trHeight w:val="20"/>
          <w:tblCellSpacing w:w="15" w:type="dxa"/>
        </w:trPr>
        <w:tc>
          <w:tcPr>
            <w:tcW w:w="3357" w:type="dxa"/>
            <w:vAlign w:val="center"/>
            <w:hideMark/>
          </w:tcPr>
          <w:p w14:paraId="34073B8D"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Zhou et al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{"citationID":"81tI5nND","properties":{"formattedCitation":"(Zhou et al., 2024)","plainCitation":"(Zhou et al., 2024)","dontUpdate":true,"noteIndex":0},"citationItems":[{"id":1383,"uris":["http://zotero.org/users/13795713/items/HJF75M7P"],"itemData":{"id":1383,"type":"article-journal","abstract":"This present study explores the effect of social support on career decision-making difficulties, with the chain mediation of psychological capital and career decision-making self-efficacy. A total of 770 college students were recruited to complete the survey, which included a social support, career decision-making self-efficacy, psychological capital scale, and career decision-making difficulties scales. Significant correlations were found between social support, career decision-making difficulties, psychological capital, and career decision making self-efficacy. Path analysis indicated that the direct effect of social support on career decision-making difficulty was non-significant; social support affected career decision-making difficulties indirectly through not only the mediating effect of psychological capital but also through the chain mediation of psychological capital and career decision-making self-efficacy. Overall, the results show that social support could exert an effect on career decision-making difficulties through the mediational chains of career decision-making self-efficacy and psychological capital; the implications of this are discussed.","container-title":"Behavioral Sciences","DOI":"10.3390/bs14040318","ISSN":"2076-328X","issue":"4","journalAbbreviation":"Behavioral Sciences","language":"en","page":"318","source":"DOI.org (Crossref)","title":"Effect of Social Support on Career Decision-Making Difficulties: The Chain Mediating Roles of Psychological Capital and Career Decision-Making Self-Efficacy","title-short":"Effect of Social Support on Career Decision-Making Difficulties","volume":"14","author":[{"family":"Zhou","given":"Aibao"},{"family":"Liu","given":"Jintao"},{"family":"Xu","given":"Chunyan"},{"family":"Jobe","given":"Mary C."}],"issued":{"date-parts":[["2024",4,12]]}}}],"schema":"https://github.com/citation-style-language/schema/raw/master/csl-citation.json"}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(2024)</w:t>
            </w:r>
            <w:r w:rsidRPr="00446C92">
              <w:rPr>
                <w:rFonts w:ascii="Book Antiqua" w:hAnsi="Book Antiqua"/>
                <w:color w:val="000000"/>
                <w:sz w:val="18"/>
                <w:szCs w:val="18"/>
                <w:lang w:eastAsia="en-GB"/>
              </w:rPr>
              <w:fldChar w:fldCharType="end"/>
            </w:r>
          </w:p>
        </w:tc>
        <w:tc>
          <w:tcPr>
            <w:tcW w:w="1955" w:type="dxa"/>
            <w:vAlign w:val="center"/>
            <w:hideMark/>
          </w:tcPr>
          <w:p w14:paraId="1484541C"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China</w:t>
            </w:r>
          </w:p>
        </w:tc>
        <w:tc>
          <w:tcPr>
            <w:tcW w:w="1246" w:type="dxa"/>
            <w:vAlign w:val="center"/>
            <w:hideMark/>
          </w:tcPr>
          <w:p w14:paraId="339B7F61"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740</w:t>
            </w:r>
          </w:p>
        </w:tc>
        <w:tc>
          <w:tcPr>
            <w:tcW w:w="1671" w:type="dxa"/>
            <w:vAlign w:val="center"/>
            <w:hideMark/>
          </w:tcPr>
          <w:p w14:paraId="6F727178"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0.46</w:t>
            </w:r>
          </w:p>
        </w:tc>
        <w:tc>
          <w:tcPr>
            <w:tcW w:w="1797" w:type="dxa"/>
            <w:vAlign w:val="center"/>
            <w:hideMark/>
          </w:tcPr>
          <w:p w14:paraId="14780281"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0.33</w:t>
            </w:r>
          </w:p>
        </w:tc>
      </w:tr>
      <w:tr w:rsidR="00C311B1" w:rsidRPr="00446C92" w14:paraId="7E6FDCC1" w14:textId="77777777" w:rsidTr="00393B93">
        <w:trPr>
          <w:trHeight w:val="20"/>
          <w:tblCellSpacing w:w="15" w:type="dxa"/>
        </w:trPr>
        <w:tc>
          <w:tcPr>
            <w:tcW w:w="3357" w:type="dxa"/>
            <w:vAlign w:val="center"/>
            <w:hideMark/>
          </w:tcPr>
          <w:p w14:paraId="63AE3219"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Pham et al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{"citationID":"hJXuEl6p","properties":{"formattedCitation":"(Pham et al., 2024)","plainCitation":"(Pham et al., 2024)","dontUpdate":true,"noteIndex":0},"citationItems":[{"id":1385,"uris":["http://zotero.org/users/13795713/items/79U46HE9"],"itemData":{"id":1385,"type":"article-journal","abstract":"Career choice is a highly complex process. The growth in the number, nature, and overlap between occupations creates a more multifaceted career landscape, especially for young people. This study expands the Social Cognitive Career Theory (SCCT) by developing a model that includes additional factors influencing career choices, such as self-efficacy, career exploration, and social support. A convenient sampling method was applied, with 340 Vietnamese students responding to the questionnaire on Google Forms between August and October 2022. The results supported the research hypotheses, with environmental exploration emerging as the most decisive factor influencing career choice. The most exciting finding of this article is the negative impact of social support on the relationship between environmental exploration and career choice. Finally, the results underscore the significance of implementing career guidance and providing career experiences for university students at educational institutions.","container-title":"Heliyon","DOI":"10.1016/j.heliyon.2024.e31808","ISSN":"24058440","issue":"11","journalAbbreviation":"Heliyon","language":"en","page":"e31808","source":"DOI.org (Crossref)","title":"Career exploration and its influence on the relationship between self-efficacy and career choice: The moderating role of social support","title-short":"Career exploration and its influence on the relationship between self-efficacy and career choice","volume":"10","author":[{"family":"Pham","given":"Minh"},{"family":"Lam","given":"Bao Quoc"},{"family":"Tuan Ngoc Bui","given":"Anh"}],"issued":{"date-parts":[["2024",6]]}}}],"schema":"https://github.com/citation-style-language/schema/raw/master/csl-citation.json"}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(2024)</w:t>
            </w:r>
            <w:r w:rsidRPr="00446C92">
              <w:rPr>
                <w:rFonts w:ascii="Book Antiqua" w:hAnsi="Book Antiqua"/>
                <w:color w:val="000000"/>
                <w:sz w:val="18"/>
                <w:szCs w:val="18"/>
                <w:lang w:eastAsia="en-GB"/>
              </w:rPr>
              <w:fldChar w:fldCharType="end"/>
            </w:r>
          </w:p>
        </w:tc>
        <w:tc>
          <w:tcPr>
            <w:tcW w:w="1955" w:type="dxa"/>
            <w:vAlign w:val="center"/>
            <w:hideMark/>
          </w:tcPr>
          <w:p w14:paraId="2CC4E072"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India</w:t>
            </w:r>
          </w:p>
        </w:tc>
        <w:tc>
          <w:tcPr>
            <w:tcW w:w="1246" w:type="dxa"/>
            <w:vAlign w:val="center"/>
            <w:hideMark/>
          </w:tcPr>
          <w:p w14:paraId="17E33674"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410</w:t>
            </w:r>
          </w:p>
        </w:tc>
        <w:tc>
          <w:tcPr>
            <w:tcW w:w="1671" w:type="dxa"/>
            <w:vAlign w:val="center"/>
            <w:hideMark/>
          </w:tcPr>
          <w:p w14:paraId="02ACCD19"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0.34</w:t>
            </w:r>
          </w:p>
        </w:tc>
        <w:tc>
          <w:tcPr>
            <w:tcW w:w="1797" w:type="dxa"/>
            <w:vAlign w:val="center"/>
            <w:hideMark/>
          </w:tcPr>
          <w:p w14:paraId="3A44DA1A"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0.30</w:t>
            </w:r>
          </w:p>
        </w:tc>
      </w:tr>
      <w:tr w:rsidR="00C311B1" w:rsidRPr="00446C92" w14:paraId="1CC751B4" w14:textId="77777777" w:rsidTr="00393B93">
        <w:trPr>
          <w:trHeight w:val="20"/>
          <w:tblCellSpacing w:w="15" w:type="dxa"/>
        </w:trPr>
        <w:tc>
          <w:tcPr>
            <w:tcW w:w="3357" w:type="dxa"/>
            <w:vAlign w:val="center"/>
            <w:hideMark/>
          </w:tcPr>
          <w:p w14:paraId="2474C9A2"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Baglama &amp; </w:t>
            </w:r>
            <w:proofErr w:type="spellStart"/>
            <w:r w:rsidRPr="00446C92">
              <w:rPr>
                <w:rFonts w:ascii="Book Antiqua" w:hAnsi="Book Antiqua"/>
                <w:color w:val="000000"/>
                <w:sz w:val="18"/>
                <w:szCs w:val="18"/>
                <w:lang w:eastAsia="en-GB"/>
              </w:rPr>
              <w:t>Uzunboylu</w:t>
            </w:r>
            <w:proofErr w:type="spellEnd"/>
            <w:r w:rsidRPr="00446C92">
              <w:rPr>
                <w:rFonts w:ascii="Book Antiqua" w:hAnsi="Book Antiqua"/>
                <w:color w:val="000000"/>
                <w:sz w:val="18"/>
                <w:szCs w:val="18"/>
                <w:lang w:eastAsia="en-GB"/>
              </w:rPr>
              <w:t xml:space="preserve">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{"citationID":"qrCtFxBI","properties":{"formattedCitation":"(Baglama &amp; Uzunboylu, 2017)","plainCitation":"(Baglama &amp; Uzunboylu, 2017)","dontUpdate":true,"noteIndex":0},"citationItems":[{"id":1387,"uris":["http://zotero.org/users/13795713/items/MGJKPV5G"],"itemData":{"id":1387,"type":"article-journal","container-title":"South African Journal of Education","DOI":"10.15700/saje.v37n4a1520","ISSN":"02560100, 20763433","issue":"4","journalAbbreviation":"SAJE","language":"en","page":"1-11","source":"DOI.org (Crossref)","title":"The relationship between career decision-making self-efficacy and vocational outcome expectations of preservice special education teachers","volume":"37","author":[{"family":"Baglama","given":"Basak"},{"family":"Uzunboylu","given":"Huseyin"}],"issued":{"date-parts":[["2017",11,30]]}}}],"schema":"https://github.com/citation-style-language/schema/raw/master/csl-citation.json"}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( 2017)</w:t>
            </w:r>
            <w:r w:rsidRPr="00446C92">
              <w:rPr>
                <w:rFonts w:ascii="Book Antiqua" w:hAnsi="Book Antiqua"/>
                <w:color w:val="000000"/>
                <w:sz w:val="18"/>
                <w:szCs w:val="18"/>
                <w:lang w:eastAsia="en-GB"/>
              </w:rPr>
              <w:fldChar w:fldCharType="end"/>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{"citationID":"ErTwBV2y","properties":{"formattedCitation":"(Department of Special Education, Atat\\uc0\\u252{}rk Education Faculty, Near East University, North Cyprus, Mersin 10 Turkey et al., 2017)","plainCitation":"(Department of Special Education, Atatürk Education Faculty, Near East University, North Cyprus, Mersin 10 Turkey et al., 2017)","dontUpdate":true,"noteIndex":0},"citationItems":[{"id":1387,"uris":["http://zotero.org/users/13795713/items/MGJKPV5G"],"itemData":{"id":1387,"type":"article-journal","container-title":"South African Journal of Education","DOI":"10.15700/saje.v37n4a1520","ISSN":"02560100, 20763433","issue":"4","journalAbbreviation":"SAJE","language":"en","page":"1-11","source":"DOI.org (Crossref)","title":"The relationship between career decision-making self-efficacy and vocational outcome expectations of preservice special education teachers","volume":"37","author":[{"family":"Baglama","given":"Basak"},{"family":"Uzunboylu","given":"Huseyin"}],"issued":{"date-parts":[["2017",11,30]]}}}],"schema":"https://github.com/citation-style-language/schema/raw/master/csl-citation.json"} </w:instrText>
            </w:r>
            <w:r w:rsidRPr="00446C92">
              <w:rPr>
                <w:rFonts w:ascii="Book Antiqua" w:hAnsi="Book Antiqua"/>
                <w:color w:val="000000"/>
                <w:sz w:val="18"/>
                <w:szCs w:val="18"/>
                <w:lang w:eastAsia="en-GB"/>
              </w:rPr>
              <w:fldChar w:fldCharType="end"/>
            </w:r>
          </w:p>
        </w:tc>
        <w:tc>
          <w:tcPr>
            <w:tcW w:w="1955" w:type="dxa"/>
            <w:vAlign w:val="center"/>
            <w:hideMark/>
          </w:tcPr>
          <w:p w14:paraId="2F680686"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South Africa</w:t>
            </w:r>
          </w:p>
        </w:tc>
        <w:tc>
          <w:tcPr>
            <w:tcW w:w="1246" w:type="dxa"/>
            <w:vAlign w:val="center"/>
            <w:hideMark/>
          </w:tcPr>
          <w:p w14:paraId="44CEFEC6"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365</w:t>
            </w:r>
          </w:p>
        </w:tc>
        <w:tc>
          <w:tcPr>
            <w:tcW w:w="1671" w:type="dxa"/>
            <w:vAlign w:val="center"/>
            <w:hideMark/>
          </w:tcPr>
          <w:p w14:paraId="5410BF54"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0.40</w:t>
            </w:r>
          </w:p>
        </w:tc>
        <w:tc>
          <w:tcPr>
            <w:tcW w:w="1797" w:type="dxa"/>
            <w:vAlign w:val="center"/>
            <w:hideMark/>
          </w:tcPr>
          <w:p w14:paraId="2188EBB5"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0.36</w:t>
            </w:r>
          </w:p>
        </w:tc>
      </w:tr>
      <w:tr w:rsidR="00C311B1" w:rsidRPr="00446C92" w14:paraId="5EC920E1" w14:textId="77777777" w:rsidTr="00393B93">
        <w:trPr>
          <w:trHeight w:val="20"/>
          <w:tblCellSpacing w:w="15" w:type="dxa"/>
        </w:trPr>
        <w:tc>
          <w:tcPr>
            <w:tcW w:w="3357" w:type="dxa"/>
            <w:vAlign w:val="center"/>
            <w:hideMark/>
          </w:tcPr>
          <w:p w14:paraId="25961CCA"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Wong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{"citationID":"G3RQwG8E","properties":{"formattedCitation":"(Wong et al., 2021)","plainCitation":"(Wong et al., 2021)","dontUpdate":true,"noteIndex":0},"citationItems":[{"id":1389,"uris":["http://zotero.org/users/13795713/items/6N885CYK"],"itemData":{"id":1389,"type":"article-journal","abstract":"Preparing adolescents for transitioning from school to work has become a priority across all developed countries due to the increasingly difficult labour market conditions and changes related to technological advances. Most recently, the COVID-19 pandemic has created additional uncertainties in the world of work. This article reviews the concept of career-related teacher support (CRTS) and illustrates the different roles that school teachers can have in influencing students’ career planning and decision making. The information should be beneficial to teachers, counsellors, researchers and policy-makers seeking to optimise school-based career guidance and counselling practices. Brief suggestions are also provided for future research and practice.","container-title":"Journal of Psychologists and Counsellors in Schools","DOI":"10.1017/jgc.2020.30","ISSN":"2055-6365, 2055-6373","issue":"1","journalAbbreviation":"J. Psychol. Couns. Sch.","language":"en","page":"130-141","source":"DOI.org (Crossref)","title":"Career-related teacher support: A review of roles that teachers play in supporting students’ career planning","title-short":"Career-related teacher support","volume":"31","author":[{"family":"Wong","given":"Lawrence P.W."},{"family":"Yuen","given":"Mantak"},{"family":"Chen","given":"Gaowei"}],"issued":{"date-parts":[["2021",6]]}}}],"schema":"https://github.com/citation-style-language/schema/raw/master/csl-citation.json"}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(2021)</w:t>
            </w:r>
            <w:r w:rsidRPr="00446C92">
              <w:rPr>
                <w:rFonts w:ascii="Book Antiqua" w:hAnsi="Book Antiqua"/>
                <w:color w:val="000000"/>
                <w:sz w:val="18"/>
                <w:szCs w:val="18"/>
                <w:lang w:eastAsia="en-GB"/>
              </w:rPr>
              <w:fldChar w:fldCharType="end"/>
            </w:r>
          </w:p>
        </w:tc>
        <w:tc>
          <w:tcPr>
            <w:tcW w:w="1955" w:type="dxa"/>
            <w:vAlign w:val="center"/>
            <w:hideMark/>
          </w:tcPr>
          <w:p w14:paraId="0ADB4648"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Malaysia</w:t>
            </w:r>
          </w:p>
        </w:tc>
        <w:tc>
          <w:tcPr>
            <w:tcW w:w="1246" w:type="dxa"/>
            <w:vAlign w:val="center"/>
            <w:hideMark/>
          </w:tcPr>
          <w:p w14:paraId="1923E3EB"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290</w:t>
            </w:r>
          </w:p>
        </w:tc>
        <w:tc>
          <w:tcPr>
            <w:tcW w:w="1671" w:type="dxa"/>
            <w:vAlign w:val="center"/>
            <w:hideMark/>
          </w:tcPr>
          <w:p w14:paraId="10EB64D9"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0.44</w:t>
            </w:r>
          </w:p>
        </w:tc>
        <w:tc>
          <w:tcPr>
            <w:tcW w:w="1797" w:type="dxa"/>
            <w:vAlign w:val="center"/>
            <w:hideMark/>
          </w:tcPr>
          <w:p w14:paraId="31888E55"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0.38</w:t>
            </w:r>
          </w:p>
        </w:tc>
      </w:tr>
      <w:tr w:rsidR="00C311B1" w:rsidRPr="00446C92" w14:paraId="46974DCF" w14:textId="77777777" w:rsidTr="00393B93">
        <w:trPr>
          <w:trHeight w:val="20"/>
          <w:tblCellSpacing w:w="15" w:type="dxa"/>
        </w:trPr>
        <w:tc>
          <w:tcPr>
            <w:tcW w:w="3357" w:type="dxa"/>
            <w:vAlign w:val="center"/>
            <w:hideMark/>
          </w:tcPr>
          <w:p w14:paraId="64FF34F2"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Singh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{"citationID":"duH59OZs","properties":{"formattedCitation":"(Singh, 2025)","plainCitation":"(Singh, 2025)","dontUpdate":true,"noteIndex":0},"citationItems":[{"id":1391,"uris":["http://zotero.org/users/13795713/items/L5FUBATG"],"itemData":{"id":1391,"type":"article-journal","abstract":"This study examines the impact of social support on adolescent's career choices in Punjab, India. A total of 1044 students from Class XI (both boys and girls) from urban and rural areas were drawn from Government Senior Secondary Schools of Punjab. A descriptive survey method was used to gather accurate information about current phenomena and draw general conclusions. The central objective of this study is to evaluate the extent to which the empirical evidence supports or refutes the stated hypotheses, while also shedding light on the broader implications of the results. Results showed that female students perceived higher social support than male students, suggesting gender plays a role. However, a negative correlation was found between career indecision and perceived social support, suggesting that increased social support reduces uncertainty.","issue":"8","language":"en","source":"Zotero","title":"Impact Of Social Support On Career Decision Making Among Senior Secondary Students","volume":"3","author":[{"family":"Singh","given":"Manjinder"}],"issued":{"date-parts":[["2025"]]}}}],"schema":"https://github.com/citation-style-language/schema/raw/master/csl-citation.json"}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(2025)</w:t>
            </w:r>
            <w:r w:rsidRPr="00446C92">
              <w:rPr>
                <w:rFonts w:ascii="Book Antiqua" w:hAnsi="Book Antiqua"/>
                <w:color w:val="000000"/>
                <w:sz w:val="18"/>
                <w:szCs w:val="18"/>
                <w:lang w:eastAsia="en-GB"/>
              </w:rPr>
              <w:fldChar w:fldCharType="end"/>
            </w:r>
          </w:p>
        </w:tc>
        <w:tc>
          <w:tcPr>
            <w:tcW w:w="1955" w:type="dxa"/>
            <w:vAlign w:val="center"/>
            <w:hideMark/>
          </w:tcPr>
          <w:p w14:paraId="2D9F269F"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China</w:t>
            </w:r>
          </w:p>
        </w:tc>
        <w:tc>
          <w:tcPr>
            <w:tcW w:w="1246" w:type="dxa"/>
            <w:vAlign w:val="center"/>
            <w:hideMark/>
          </w:tcPr>
          <w:p w14:paraId="4D995B28"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501</w:t>
            </w:r>
          </w:p>
        </w:tc>
        <w:tc>
          <w:tcPr>
            <w:tcW w:w="1671" w:type="dxa"/>
            <w:vAlign w:val="center"/>
            <w:hideMark/>
          </w:tcPr>
          <w:p w14:paraId="0F4AEC9E"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0.50</w:t>
            </w:r>
          </w:p>
        </w:tc>
        <w:tc>
          <w:tcPr>
            <w:tcW w:w="1797" w:type="dxa"/>
            <w:vAlign w:val="center"/>
            <w:hideMark/>
          </w:tcPr>
          <w:p w14:paraId="48643021"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0.43</w:t>
            </w:r>
          </w:p>
        </w:tc>
      </w:tr>
      <w:tr w:rsidR="00C311B1" w:rsidRPr="00446C92" w14:paraId="59CC4504" w14:textId="77777777" w:rsidTr="00393B93">
        <w:trPr>
          <w:trHeight w:val="20"/>
          <w:tblCellSpacing w:w="15" w:type="dxa"/>
        </w:trPr>
        <w:tc>
          <w:tcPr>
            <w:tcW w:w="3357" w:type="dxa"/>
            <w:vAlign w:val="center"/>
            <w:hideMark/>
          </w:tcPr>
          <w:p w14:paraId="3590E6A6" w14:textId="77777777" w:rsidR="00C311B1" w:rsidRPr="00446C92" w:rsidRDefault="00C311B1" w:rsidP="005F5F2F">
            <w:pPr>
              <w:rPr>
                <w:rFonts w:ascii="Book Antiqua" w:hAnsi="Book Antiqua"/>
                <w:color w:val="000000"/>
                <w:sz w:val="18"/>
                <w:szCs w:val="18"/>
                <w:lang w:eastAsia="en-GB"/>
              </w:rPr>
            </w:pPr>
            <w:r w:rsidRPr="00446C92">
              <w:rPr>
                <w:rFonts w:ascii="Book Antiqua" w:hAnsi="Book Antiqua"/>
                <w:color w:val="000000"/>
                <w:sz w:val="18"/>
                <w:szCs w:val="18"/>
                <w:lang w:eastAsia="en-GB"/>
              </w:rPr>
              <w:t xml:space="preserve">Shang </w:t>
            </w:r>
            <w:r w:rsidRPr="00446C92">
              <w:rPr>
                <w:rFonts w:ascii="Book Antiqua" w:hAnsi="Book Antiqua"/>
                <w:color w:val="000000"/>
                <w:sz w:val="18"/>
                <w:szCs w:val="18"/>
                <w:lang w:eastAsia="en-GB"/>
              </w:rPr>
              <w:fldChar w:fldCharType="begin"/>
            </w:r>
            <w:r w:rsidRPr="00446C92">
              <w:rPr>
                <w:rFonts w:ascii="Book Antiqua" w:hAnsi="Book Antiqua"/>
                <w:color w:val="000000"/>
                <w:sz w:val="18"/>
                <w:szCs w:val="18"/>
                <w:lang w:eastAsia="en-GB"/>
              </w:rPr>
              <w:instrText xml:space="preserve"> ADDIN ZOTERO_ITEM CSL_CITATION {"citationID":"SxTmE6AE","properties":{"formattedCitation":"(Shang et al., 2022)","plainCitation":"(Shang et al., 2022)","dontUpdate":true,"noteIndex":0},"citationItems":[{"id":1397,"uris":["http://zotero.org/users/13795713/items/VFR9H688"],"itemData":{"id":1397,"type":"article-journal","abstract":"This study used social cognitive career theory (SCCT) to explore the relationships between career calling, occupational self-efﬁcacy, vocational outcome expectation, and learning engagement among preservice teachers at a normal university in China. Data from 1,029 preservice teachers were analyzed using Structural Equation Modeling. The results revealed that career calling was found to be signiﬁcantly and positively affected on learning engagement; occupational self-efﬁcacy and vocational outcome expectation were identiﬁed as key mediators of this relationship. These ﬁndings advance our knowledge of how best to promote the learning engagement of preservice teachers and may inform the future design of teacher development programs.","container-title":"Frontiers in Psychology","DOI":"10.3389/fpsyg.2022.874895","ISSN":"1664-1078","journalAbbreviation":"Front. Psychol.","language":"en","page":"874895","source":"DOI.org (Crossref)","title":"How Does Career Calling Influence Preservice Teachers' Learning Engagement? A Multiple Mediating Roles of Occupational Self-Efficacy and Vocational Outcome Expectation","title-short":"How Does Career Calling Influence Preservice Teachers' Learning Engagement?","volume":"13","author":[{"family":"Shang","given":"Weiwei"},{"family":"Yu","given":"Tianzuo"},{"family":"Liang","given":"Xianping"},{"family":"Wang","given":"Ji"},{"family":"Su","given":"Jiming"}],"issued":{"date-parts":[["2022",5,17]]}}}],"schema":"https://github.com/citation-style-language/schema/raw/master/csl-citation.json"} </w:instrText>
            </w:r>
            <w:r w:rsidRPr="00446C92">
              <w:rPr>
                <w:rFonts w:ascii="Book Antiqua" w:hAnsi="Book Antiqua"/>
                <w:color w:val="000000"/>
                <w:sz w:val="18"/>
                <w:szCs w:val="18"/>
                <w:lang w:eastAsia="en-GB"/>
              </w:rPr>
              <w:fldChar w:fldCharType="separate"/>
            </w:r>
            <w:r w:rsidRPr="00446C92">
              <w:rPr>
                <w:rFonts w:ascii="Book Antiqua" w:hAnsi="Book Antiqua"/>
                <w:noProof/>
                <w:color w:val="000000"/>
                <w:sz w:val="18"/>
                <w:szCs w:val="18"/>
                <w:lang w:eastAsia="en-GB"/>
              </w:rPr>
              <w:t>(2022)</w:t>
            </w:r>
            <w:r w:rsidRPr="00446C92">
              <w:rPr>
                <w:rFonts w:ascii="Book Antiqua" w:hAnsi="Book Antiqua"/>
                <w:color w:val="000000"/>
                <w:sz w:val="18"/>
                <w:szCs w:val="18"/>
                <w:lang w:eastAsia="en-GB"/>
              </w:rPr>
              <w:fldChar w:fldCharType="end"/>
            </w:r>
          </w:p>
        </w:tc>
        <w:tc>
          <w:tcPr>
            <w:tcW w:w="1955" w:type="dxa"/>
            <w:vAlign w:val="center"/>
            <w:hideMark/>
          </w:tcPr>
          <w:p w14:paraId="12ED5017"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China</w:t>
            </w:r>
          </w:p>
        </w:tc>
        <w:tc>
          <w:tcPr>
            <w:tcW w:w="1246" w:type="dxa"/>
            <w:vAlign w:val="center"/>
            <w:hideMark/>
          </w:tcPr>
          <w:p w14:paraId="35263768"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1029</w:t>
            </w:r>
          </w:p>
        </w:tc>
        <w:tc>
          <w:tcPr>
            <w:tcW w:w="1671" w:type="dxa"/>
            <w:vAlign w:val="center"/>
            <w:hideMark/>
          </w:tcPr>
          <w:p w14:paraId="16285B56"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0.45</w:t>
            </w:r>
          </w:p>
        </w:tc>
        <w:tc>
          <w:tcPr>
            <w:tcW w:w="1797" w:type="dxa"/>
            <w:vAlign w:val="center"/>
            <w:hideMark/>
          </w:tcPr>
          <w:p w14:paraId="2544C1D1" w14:textId="77777777" w:rsidR="00C311B1" w:rsidRPr="00446C92" w:rsidRDefault="00C311B1" w:rsidP="00C311B1">
            <w:pPr>
              <w:jc w:val="right"/>
              <w:rPr>
                <w:rFonts w:ascii="Book Antiqua" w:hAnsi="Book Antiqua"/>
                <w:color w:val="000000"/>
                <w:sz w:val="18"/>
                <w:szCs w:val="18"/>
                <w:lang w:eastAsia="en-GB"/>
              </w:rPr>
            </w:pPr>
            <w:r w:rsidRPr="00446C92">
              <w:rPr>
                <w:rFonts w:ascii="Book Antiqua" w:hAnsi="Book Antiqua"/>
                <w:color w:val="000000"/>
                <w:sz w:val="18"/>
                <w:szCs w:val="18"/>
                <w:lang w:eastAsia="en-GB"/>
              </w:rPr>
              <w:t>0.34</w:t>
            </w:r>
          </w:p>
        </w:tc>
      </w:tr>
    </w:tbl>
    <w:p w14:paraId="0C809F58" w14:textId="77777777" w:rsidR="00A66494" w:rsidRPr="00446C92" w:rsidRDefault="00A66494" w:rsidP="005F5F2F">
      <w:pPr>
        <w:jc w:val="both"/>
        <w:rPr>
          <w:rFonts w:ascii="Book Antiqua" w:hAnsi="Book Antiqua"/>
          <w:color w:val="000000"/>
          <w:sz w:val="18"/>
          <w:szCs w:val="18"/>
        </w:rPr>
      </w:pPr>
    </w:p>
    <w:p w14:paraId="3D6DB43B" w14:textId="77777777" w:rsidR="00C311B1" w:rsidRPr="00446C92" w:rsidRDefault="00C311B1" w:rsidP="00C311B1">
      <w:pPr>
        <w:ind w:firstLine="426"/>
        <w:jc w:val="both"/>
        <w:rPr>
          <w:rFonts w:ascii="Book Antiqua" w:hAnsi="Book Antiqua"/>
          <w:color w:val="000000"/>
          <w:sz w:val="20"/>
          <w:szCs w:val="20"/>
        </w:rPr>
        <w:sectPr w:rsidR="00C311B1" w:rsidRPr="00446C92" w:rsidSect="00C311B1">
          <w:type w:val="continuous"/>
          <w:pgSz w:w="11894" w:h="16157"/>
          <w:pgMar w:top="1134" w:right="851" w:bottom="1134" w:left="851" w:header="709" w:footer="1140" w:gutter="0"/>
          <w:cols w:space="298"/>
        </w:sectPr>
      </w:pPr>
    </w:p>
    <w:p w14:paraId="34A81D4A" w14:textId="77777777" w:rsidR="00C311B1" w:rsidRPr="00446C92" w:rsidRDefault="00000000" w:rsidP="00C311B1">
      <w:pPr>
        <w:ind w:firstLine="426"/>
        <w:jc w:val="both"/>
        <w:rPr>
          <w:rFonts w:ascii="Book Antiqua" w:hAnsi="Book Antiqua"/>
          <w:color w:val="000000"/>
          <w:sz w:val="20"/>
          <w:szCs w:val="20"/>
        </w:rPr>
      </w:pPr>
      <w:r w:rsidRPr="00446C92">
        <w:rPr>
          <w:rFonts w:ascii="Book Antiqua" w:hAnsi="Book Antiqua"/>
          <w:color w:val="000000"/>
          <w:sz w:val="20"/>
          <w:szCs w:val="20"/>
        </w:rPr>
        <w:t>The main results of the random effects model meta-analysis are presented in Table 2.</w:t>
      </w:r>
      <w:r w:rsidR="00C311B1" w:rsidRPr="00446C92">
        <w:rPr>
          <w:rFonts w:ascii="Book Antiqua" w:hAnsi="Book Antiqua"/>
          <w:color w:val="000000"/>
          <w:sz w:val="20"/>
          <w:szCs w:val="20"/>
        </w:rPr>
        <w:t xml:space="preserve"> </w:t>
      </w:r>
    </w:p>
    <w:p w14:paraId="30788244" w14:textId="77777777" w:rsidR="00393B93" w:rsidRPr="00446C92" w:rsidRDefault="00393B93" w:rsidP="00C311B1">
      <w:pPr>
        <w:ind w:firstLine="426"/>
        <w:jc w:val="both"/>
        <w:rPr>
          <w:rFonts w:ascii="Book Antiqua" w:hAnsi="Book Antiqua"/>
          <w:color w:val="000000"/>
          <w:sz w:val="20"/>
          <w:szCs w:val="20"/>
        </w:rPr>
      </w:pPr>
    </w:p>
    <w:p w14:paraId="1A2A3123" w14:textId="77777777" w:rsidR="00C311B1" w:rsidRPr="00446C92" w:rsidRDefault="00C311B1" w:rsidP="00C311B1">
      <w:pPr>
        <w:jc w:val="both"/>
        <w:rPr>
          <w:rFonts w:ascii="Book Antiqua" w:hAnsi="Book Antiqua"/>
          <w:color w:val="000000"/>
          <w:sz w:val="20"/>
          <w:szCs w:val="20"/>
        </w:rPr>
      </w:pPr>
    </w:p>
    <w:p w14:paraId="5FABDBA9" w14:textId="77777777" w:rsidR="00C311B1" w:rsidRPr="00446C92" w:rsidRDefault="00C311B1" w:rsidP="00C311B1">
      <w:pPr>
        <w:jc w:val="both"/>
        <w:rPr>
          <w:rFonts w:ascii="Book Antiqua" w:hAnsi="Book Antiqua"/>
          <w:b/>
          <w:color w:val="000000"/>
          <w:sz w:val="20"/>
          <w:szCs w:val="20"/>
        </w:rPr>
        <w:sectPr w:rsidR="00C311B1" w:rsidRPr="00446C92">
          <w:type w:val="continuous"/>
          <w:pgSz w:w="11894" w:h="16157"/>
          <w:pgMar w:top="1134" w:right="851" w:bottom="1134" w:left="851" w:header="709" w:footer="1140" w:gutter="0"/>
          <w:cols w:num="2" w:space="720" w:equalWidth="0">
            <w:col w:w="4947" w:space="298"/>
            <w:col w:w="4947"/>
          </w:cols>
        </w:sectPr>
      </w:pPr>
    </w:p>
    <w:p w14:paraId="5F16DB54" w14:textId="77777777" w:rsidR="00393B93" w:rsidRPr="00446C92" w:rsidRDefault="00393B93" w:rsidP="00C311B1">
      <w:pPr>
        <w:jc w:val="both"/>
        <w:rPr>
          <w:rFonts w:ascii="Book Antiqua" w:hAnsi="Book Antiqua"/>
          <w:b/>
          <w:color w:val="000000"/>
          <w:sz w:val="20"/>
          <w:szCs w:val="20"/>
        </w:rPr>
      </w:pPr>
    </w:p>
    <w:p w14:paraId="0AE905CD" w14:textId="77777777" w:rsidR="00C311B1" w:rsidRPr="00446C92" w:rsidRDefault="00C311B1" w:rsidP="00C311B1">
      <w:pPr>
        <w:jc w:val="both"/>
        <w:rPr>
          <w:rFonts w:ascii="Book Antiqua" w:hAnsi="Book Antiqua"/>
          <w:bCs/>
          <w:color w:val="000000"/>
          <w:sz w:val="20"/>
          <w:szCs w:val="20"/>
        </w:rPr>
      </w:pPr>
      <w:r w:rsidRPr="00446C92">
        <w:rPr>
          <w:rFonts w:ascii="Book Antiqua" w:hAnsi="Book Antiqua"/>
          <w:b/>
          <w:color w:val="000000"/>
          <w:sz w:val="20"/>
          <w:szCs w:val="20"/>
        </w:rPr>
        <w:t xml:space="preserve">Table 2. </w:t>
      </w:r>
      <w:r w:rsidRPr="00446C92">
        <w:rPr>
          <w:rFonts w:ascii="Book Antiqua" w:hAnsi="Book Antiqua"/>
          <w:bCs/>
          <w:color w:val="000000"/>
          <w:sz w:val="20"/>
          <w:szCs w:val="20"/>
        </w:rPr>
        <w:t xml:space="preserve">Results of the Combined Meta-Analysis </w:t>
      </w:r>
    </w:p>
    <w:tbl>
      <w:tblPr>
        <w:tblW w:w="10206" w:type="dxa"/>
        <w:tblBorders>
          <w:bottom w:val="single" w:sz="4" w:space="0" w:color="auto"/>
        </w:tblBorders>
        <w:tblLayout w:type="fixed"/>
        <w:tblLook w:val="0400" w:firstRow="0" w:lastRow="0" w:firstColumn="0" w:lastColumn="0" w:noHBand="0" w:noVBand="1"/>
      </w:tblPr>
      <w:tblGrid>
        <w:gridCol w:w="1502"/>
        <w:gridCol w:w="1617"/>
        <w:gridCol w:w="1843"/>
        <w:gridCol w:w="993"/>
        <w:gridCol w:w="1275"/>
        <w:gridCol w:w="841"/>
        <w:gridCol w:w="1275"/>
        <w:gridCol w:w="860"/>
      </w:tblGrid>
      <w:tr w:rsidR="00C311B1" w:rsidRPr="00446C92" w14:paraId="2C21945D" w14:textId="77777777" w:rsidTr="00393B93">
        <w:trPr>
          <w:trHeight w:val="283"/>
          <w:tblHeader/>
        </w:trPr>
        <w:tc>
          <w:tcPr>
            <w:tcW w:w="1502" w:type="dxa"/>
            <w:tcBorders>
              <w:top w:val="single" w:sz="4" w:space="0" w:color="auto"/>
              <w:bottom w:val="single" w:sz="4" w:space="0" w:color="auto"/>
            </w:tcBorders>
            <w:vAlign w:val="center"/>
          </w:tcPr>
          <w:p w14:paraId="28904C9C" w14:textId="77777777" w:rsidR="00C311B1" w:rsidRPr="00446C92" w:rsidRDefault="00C311B1" w:rsidP="00CD5960">
            <w:pPr>
              <w:ind w:left="-113"/>
              <w:jc w:val="both"/>
              <w:rPr>
                <w:rFonts w:ascii="Book Antiqua" w:hAnsi="Book Antiqua"/>
                <w:color w:val="000000"/>
                <w:sz w:val="18"/>
                <w:szCs w:val="18"/>
              </w:rPr>
            </w:pPr>
            <w:r w:rsidRPr="00446C92">
              <w:rPr>
                <w:rFonts w:ascii="Book Antiqua" w:hAnsi="Book Antiqua"/>
                <w:color w:val="000000"/>
                <w:sz w:val="18"/>
                <w:szCs w:val="18"/>
              </w:rPr>
              <w:t>Variable Predictor</w:t>
            </w:r>
          </w:p>
        </w:tc>
        <w:tc>
          <w:tcPr>
            <w:tcW w:w="1617" w:type="dxa"/>
            <w:tcBorders>
              <w:top w:val="single" w:sz="4" w:space="0" w:color="auto"/>
              <w:bottom w:val="single" w:sz="4" w:space="0" w:color="auto"/>
            </w:tcBorders>
            <w:vAlign w:val="center"/>
          </w:tcPr>
          <w:p w14:paraId="42D7CCEC"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Number of Studies (k)</w:t>
            </w:r>
          </w:p>
        </w:tc>
        <w:tc>
          <w:tcPr>
            <w:tcW w:w="1843" w:type="dxa"/>
            <w:tcBorders>
              <w:top w:val="single" w:sz="4" w:space="0" w:color="auto"/>
              <w:bottom w:val="single" w:sz="4" w:space="0" w:color="auto"/>
            </w:tcBorders>
            <w:vAlign w:val="center"/>
          </w:tcPr>
          <w:p w14:paraId="6BDD41D0"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Number of Participants (N)</w:t>
            </w:r>
          </w:p>
        </w:tc>
        <w:tc>
          <w:tcPr>
            <w:tcW w:w="993" w:type="dxa"/>
            <w:tcBorders>
              <w:top w:val="single" w:sz="4" w:space="0" w:color="auto"/>
              <w:bottom w:val="single" w:sz="4" w:space="0" w:color="auto"/>
            </w:tcBorders>
            <w:vAlign w:val="center"/>
          </w:tcPr>
          <w:p w14:paraId="2232BEBA"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Pooled r</w:t>
            </w:r>
          </w:p>
        </w:tc>
        <w:tc>
          <w:tcPr>
            <w:tcW w:w="1275" w:type="dxa"/>
            <w:tcBorders>
              <w:top w:val="single" w:sz="4" w:space="0" w:color="auto"/>
              <w:bottom w:val="single" w:sz="4" w:space="0" w:color="auto"/>
            </w:tcBorders>
            <w:vAlign w:val="center"/>
          </w:tcPr>
          <w:p w14:paraId="0FCBAA48"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95% CI</w:t>
            </w:r>
          </w:p>
        </w:tc>
        <w:tc>
          <w:tcPr>
            <w:tcW w:w="841" w:type="dxa"/>
            <w:tcBorders>
              <w:top w:val="single" w:sz="4" w:space="0" w:color="auto"/>
              <w:bottom w:val="single" w:sz="4" w:space="0" w:color="auto"/>
            </w:tcBorders>
            <w:vAlign w:val="center"/>
          </w:tcPr>
          <w:p w14:paraId="1350554A"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Z-value</w:t>
            </w:r>
          </w:p>
        </w:tc>
        <w:tc>
          <w:tcPr>
            <w:tcW w:w="1275" w:type="dxa"/>
            <w:tcBorders>
              <w:top w:val="single" w:sz="4" w:space="0" w:color="auto"/>
              <w:bottom w:val="single" w:sz="4" w:space="0" w:color="auto"/>
            </w:tcBorders>
            <w:vAlign w:val="center"/>
          </w:tcPr>
          <w:p w14:paraId="0BE4B627"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p-value</w:t>
            </w:r>
          </w:p>
        </w:tc>
        <w:tc>
          <w:tcPr>
            <w:tcW w:w="860" w:type="dxa"/>
            <w:tcBorders>
              <w:top w:val="single" w:sz="4" w:space="0" w:color="auto"/>
              <w:bottom w:val="single" w:sz="4" w:space="0" w:color="auto"/>
            </w:tcBorders>
            <w:vAlign w:val="center"/>
          </w:tcPr>
          <w:p w14:paraId="602CA778"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I² (%)</w:t>
            </w:r>
          </w:p>
        </w:tc>
      </w:tr>
      <w:tr w:rsidR="00C311B1" w:rsidRPr="00446C92" w14:paraId="70236955" w14:textId="77777777" w:rsidTr="00393B93">
        <w:trPr>
          <w:trHeight w:val="283"/>
        </w:trPr>
        <w:tc>
          <w:tcPr>
            <w:tcW w:w="1502" w:type="dxa"/>
            <w:tcBorders>
              <w:top w:val="single" w:sz="4" w:space="0" w:color="auto"/>
            </w:tcBorders>
            <w:vAlign w:val="center"/>
          </w:tcPr>
          <w:p w14:paraId="1F459199" w14:textId="77777777" w:rsidR="00C311B1" w:rsidRPr="00446C92" w:rsidRDefault="00C311B1" w:rsidP="00CD5960">
            <w:pPr>
              <w:ind w:left="-113"/>
              <w:jc w:val="both"/>
              <w:rPr>
                <w:rFonts w:ascii="Book Antiqua" w:hAnsi="Book Antiqua"/>
                <w:color w:val="000000"/>
                <w:sz w:val="18"/>
                <w:szCs w:val="18"/>
              </w:rPr>
            </w:pPr>
            <w:r w:rsidRPr="00446C92">
              <w:rPr>
                <w:rFonts w:ascii="Book Antiqua" w:hAnsi="Book Antiqua"/>
                <w:color w:val="000000"/>
                <w:sz w:val="18"/>
                <w:szCs w:val="18"/>
              </w:rPr>
              <w:t>OE–TCI</w:t>
            </w:r>
          </w:p>
        </w:tc>
        <w:tc>
          <w:tcPr>
            <w:tcW w:w="1617" w:type="dxa"/>
            <w:tcBorders>
              <w:top w:val="single" w:sz="4" w:space="0" w:color="auto"/>
            </w:tcBorders>
            <w:vAlign w:val="center"/>
          </w:tcPr>
          <w:p w14:paraId="4AEF5DF1" w14:textId="77777777" w:rsidR="00C311B1" w:rsidRPr="00446C92" w:rsidRDefault="00C311B1" w:rsidP="00393B93">
            <w:pPr>
              <w:ind w:firstLine="426"/>
              <w:jc w:val="right"/>
              <w:rPr>
                <w:rFonts w:ascii="Book Antiqua" w:hAnsi="Book Antiqua"/>
                <w:color w:val="000000"/>
                <w:sz w:val="18"/>
                <w:szCs w:val="18"/>
              </w:rPr>
            </w:pPr>
            <w:r w:rsidRPr="00446C92">
              <w:rPr>
                <w:rFonts w:ascii="Book Antiqua" w:hAnsi="Book Antiqua"/>
                <w:color w:val="000000"/>
                <w:sz w:val="18"/>
                <w:szCs w:val="18"/>
              </w:rPr>
              <w:t>20</w:t>
            </w:r>
          </w:p>
        </w:tc>
        <w:tc>
          <w:tcPr>
            <w:tcW w:w="1843" w:type="dxa"/>
            <w:tcBorders>
              <w:top w:val="single" w:sz="4" w:space="0" w:color="auto"/>
            </w:tcBorders>
            <w:vAlign w:val="center"/>
          </w:tcPr>
          <w:p w14:paraId="5BF3CBB4" w14:textId="77777777" w:rsidR="00C311B1" w:rsidRPr="00446C92" w:rsidRDefault="00C311B1" w:rsidP="00393B93">
            <w:pPr>
              <w:ind w:firstLine="426"/>
              <w:jc w:val="right"/>
              <w:rPr>
                <w:rFonts w:ascii="Book Antiqua" w:hAnsi="Book Antiqua"/>
                <w:color w:val="000000"/>
                <w:sz w:val="18"/>
                <w:szCs w:val="18"/>
              </w:rPr>
            </w:pPr>
            <w:r w:rsidRPr="00446C92">
              <w:rPr>
                <w:rFonts w:ascii="Book Antiqua" w:hAnsi="Book Antiqua"/>
                <w:color w:val="000000"/>
                <w:sz w:val="18"/>
                <w:szCs w:val="18"/>
              </w:rPr>
              <w:t>10,527</w:t>
            </w:r>
          </w:p>
        </w:tc>
        <w:tc>
          <w:tcPr>
            <w:tcW w:w="993" w:type="dxa"/>
            <w:tcBorders>
              <w:top w:val="single" w:sz="4" w:space="0" w:color="auto"/>
            </w:tcBorders>
            <w:vAlign w:val="center"/>
          </w:tcPr>
          <w:p w14:paraId="32DA9A79"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0.43</w:t>
            </w:r>
          </w:p>
        </w:tc>
        <w:tc>
          <w:tcPr>
            <w:tcW w:w="1275" w:type="dxa"/>
            <w:tcBorders>
              <w:top w:val="single" w:sz="4" w:space="0" w:color="auto"/>
            </w:tcBorders>
            <w:vAlign w:val="center"/>
          </w:tcPr>
          <w:p w14:paraId="0764E4E2"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0.41–0.45</w:t>
            </w:r>
          </w:p>
        </w:tc>
        <w:tc>
          <w:tcPr>
            <w:tcW w:w="841" w:type="dxa"/>
            <w:tcBorders>
              <w:top w:val="single" w:sz="4" w:space="0" w:color="auto"/>
            </w:tcBorders>
            <w:vAlign w:val="center"/>
          </w:tcPr>
          <w:p w14:paraId="44AD6C2C"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32.64</w:t>
            </w:r>
          </w:p>
        </w:tc>
        <w:tc>
          <w:tcPr>
            <w:tcW w:w="1275" w:type="dxa"/>
            <w:tcBorders>
              <w:top w:val="single" w:sz="4" w:space="0" w:color="auto"/>
            </w:tcBorders>
            <w:vAlign w:val="center"/>
          </w:tcPr>
          <w:p w14:paraId="4C1BA50E"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&lt; 0.001</w:t>
            </w:r>
          </w:p>
        </w:tc>
        <w:tc>
          <w:tcPr>
            <w:tcW w:w="860" w:type="dxa"/>
            <w:tcBorders>
              <w:top w:val="single" w:sz="4" w:space="0" w:color="auto"/>
            </w:tcBorders>
            <w:vAlign w:val="center"/>
          </w:tcPr>
          <w:p w14:paraId="5B97F874"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48.7</w:t>
            </w:r>
          </w:p>
        </w:tc>
      </w:tr>
      <w:tr w:rsidR="00C311B1" w:rsidRPr="00446C92" w14:paraId="1B06AEBA" w14:textId="77777777" w:rsidTr="00393B93">
        <w:trPr>
          <w:trHeight w:val="283"/>
        </w:trPr>
        <w:tc>
          <w:tcPr>
            <w:tcW w:w="1502" w:type="dxa"/>
            <w:vAlign w:val="center"/>
          </w:tcPr>
          <w:p w14:paraId="198CD100" w14:textId="77777777" w:rsidR="00C311B1" w:rsidRPr="00446C92" w:rsidRDefault="00C311B1" w:rsidP="00CD5960">
            <w:pPr>
              <w:ind w:left="-113"/>
              <w:jc w:val="both"/>
              <w:rPr>
                <w:rFonts w:ascii="Book Antiqua" w:hAnsi="Book Antiqua"/>
                <w:color w:val="000000"/>
                <w:sz w:val="18"/>
                <w:szCs w:val="18"/>
              </w:rPr>
            </w:pPr>
            <w:r w:rsidRPr="00446C92">
              <w:rPr>
                <w:rFonts w:ascii="Book Antiqua" w:hAnsi="Book Antiqua"/>
                <w:color w:val="000000"/>
                <w:sz w:val="18"/>
                <w:szCs w:val="18"/>
              </w:rPr>
              <w:t>SS–TCI</w:t>
            </w:r>
          </w:p>
        </w:tc>
        <w:tc>
          <w:tcPr>
            <w:tcW w:w="1617" w:type="dxa"/>
            <w:vAlign w:val="center"/>
          </w:tcPr>
          <w:p w14:paraId="4A3AAEDD" w14:textId="77777777" w:rsidR="00C311B1" w:rsidRPr="00446C92" w:rsidRDefault="00C311B1" w:rsidP="00393B93">
            <w:pPr>
              <w:ind w:firstLine="426"/>
              <w:jc w:val="right"/>
              <w:rPr>
                <w:rFonts w:ascii="Book Antiqua" w:hAnsi="Book Antiqua"/>
                <w:color w:val="000000"/>
                <w:sz w:val="18"/>
                <w:szCs w:val="18"/>
              </w:rPr>
            </w:pPr>
            <w:r w:rsidRPr="00446C92">
              <w:rPr>
                <w:rFonts w:ascii="Book Antiqua" w:hAnsi="Book Antiqua"/>
                <w:color w:val="000000"/>
                <w:sz w:val="18"/>
                <w:szCs w:val="18"/>
              </w:rPr>
              <w:t>20</w:t>
            </w:r>
          </w:p>
        </w:tc>
        <w:tc>
          <w:tcPr>
            <w:tcW w:w="1843" w:type="dxa"/>
            <w:vAlign w:val="center"/>
          </w:tcPr>
          <w:p w14:paraId="48532129" w14:textId="77777777" w:rsidR="00C311B1" w:rsidRPr="00446C92" w:rsidRDefault="00C311B1" w:rsidP="00393B93">
            <w:pPr>
              <w:ind w:firstLine="426"/>
              <w:jc w:val="right"/>
              <w:rPr>
                <w:rFonts w:ascii="Book Antiqua" w:hAnsi="Book Antiqua"/>
                <w:color w:val="000000"/>
                <w:sz w:val="18"/>
                <w:szCs w:val="18"/>
              </w:rPr>
            </w:pPr>
            <w:r w:rsidRPr="00446C92">
              <w:rPr>
                <w:rFonts w:ascii="Book Antiqua" w:hAnsi="Book Antiqua"/>
                <w:color w:val="000000"/>
                <w:sz w:val="18"/>
                <w:szCs w:val="18"/>
              </w:rPr>
              <w:t>10,527</w:t>
            </w:r>
          </w:p>
        </w:tc>
        <w:tc>
          <w:tcPr>
            <w:tcW w:w="993" w:type="dxa"/>
            <w:vAlign w:val="center"/>
          </w:tcPr>
          <w:p w14:paraId="382C09AC"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0.35</w:t>
            </w:r>
          </w:p>
        </w:tc>
        <w:tc>
          <w:tcPr>
            <w:tcW w:w="1275" w:type="dxa"/>
            <w:vAlign w:val="center"/>
          </w:tcPr>
          <w:p w14:paraId="0C7BD4EB"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0.33–0.37</w:t>
            </w:r>
          </w:p>
        </w:tc>
        <w:tc>
          <w:tcPr>
            <w:tcW w:w="841" w:type="dxa"/>
            <w:vAlign w:val="center"/>
          </w:tcPr>
          <w:p w14:paraId="05A3EF27"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30.56</w:t>
            </w:r>
          </w:p>
        </w:tc>
        <w:tc>
          <w:tcPr>
            <w:tcW w:w="1275" w:type="dxa"/>
            <w:vAlign w:val="center"/>
          </w:tcPr>
          <w:p w14:paraId="7D1A4BFC"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&lt; 0.001</w:t>
            </w:r>
          </w:p>
        </w:tc>
        <w:tc>
          <w:tcPr>
            <w:tcW w:w="860" w:type="dxa"/>
            <w:vAlign w:val="center"/>
          </w:tcPr>
          <w:p w14:paraId="74E1F1D0" w14:textId="77777777" w:rsidR="00C311B1" w:rsidRPr="00446C92" w:rsidRDefault="00C311B1" w:rsidP="00393B93">
            <w:pPr>
              <w:jc w:val="right"/>
              <w:rPr>
                <w:rFonts w:ascii="Book Antiqua" w:hAnsi="Book Antiqua"/>
                <w:color w:val="000000"/>
                <w:sz w:val="18"/>
                <w:szCs w:val="18"/>
              </w:rPr>
            </w:pPr>
            <w:r w:rsidRPr="00446C92">
              <w:rPr>
                <w:rFonts w:ascii="Book Antiqua" w:hAnsi="Book Antiqua"/>
                <w:color w:val="000000"/>
                <w:sz w:val="18"/>
                <w:szCs w:val="18"/>
              </w:rPr>
              <w:t>30.3</w:t>
            </w:r>
          </w:p>
        </w:tc>
      </w:tr>
    </w:tbl>
    <w:p w14:paraId="6A69DA47" w14:textId="77777777" w:rsidR="00C311B1" w:rsidRPr="00446C92" w:rsidRDefault="00C311B1" w:rsidP="00C311B1">
      <w:pPr>
        <w:ind w:firstLine="426"/>
        <w:jc w:val="both"/>
        <w:rPr>
          <w:rFonts w:ascii="Book Antiqua" w:hAnsi="Book Antiqua"/>
          <w:color w:val="000000"/>
          <w:sz w:val="18"/>
          <w:szCs w:val="18"/>
        </w:rPr>
      </w:pPr>
    </w:p>
    <w:p w14:paraId="79E7C548" w14:textId="77777777" w:rsidR="00C311B1" w:rsidRPr="00446C92" w:rsidRDefault="00C311B1" w:rsidP="00C311B1">
      <w:pPr>
        <w:jc w:val="both"/>
        <w:rPr>
          <w:rFonts w:ascii="Book Antiqua" w:hAnsi="Book Antiqua"/>
          <w:color w:val="000000"/>
          <w:sz w:val="20"/>
          <w:szCs w:val="20"/>
        </w:rPr>
        <w:sectPr w:rsidR="00C311B1" w:rsidRPr="00446C92" w:rsidSect="00C311B1">
          <w:type w:val="continuous"/>
          <w:pgSz w:w="11894" w:h="16157"/>
          <w:pgMar w:top="1134" w:right="851" w:bottom="1134" w:left="851" w:header="709" w:footer="1140" w:gutter="0"/>
          <w:cols w:space="298"/>
        </w:sectPr>
      </w:pPr>
    </w:p>
    <w:p w14:paraId="4B886626" w14:textId="77777777" w:rsidR="00393B93" w:rsidRPr="00446C92" w:rsidRDefault="00000000" w:rsidP="00393B93">
      <w:pPr>
        <w:ind w:firstLine="426"/>
        <w:jc w:val="both"/>
        <w:rPr>
          <w:rFonts w:ascii="Book Antiqua" w:hAnsi="Book Antiqua"/>
          <w:color w:val="000000"/>
          <w:sz w:val="20"/>
          <w:szCs w:val="20"/>
        </w:rPr>
      </w:pPr>
      <w:r w:rsidRPr="00446C92">
        <w:rPr>
          <w:rFonts w:ascii="Book Antiqua" w:hAnsi="Book Antiqua"/>
          <w:color w:val="000000"/>
          <w:sz w:val="20"/>
          <w:szCs w:val="20"/>
        </w:rPr>
        <w:t>The first finding answers the first research question. There is a positive and statistically significant relationship between outcome expectancy (OE) and teaching career interest (TCI). The pooled effect size (Pooled r) is 0.43 (95% CI [0.41–0.45]), which can be interpreted as a medium to large effect size. The Z value = 32.64 (p &lt; 0.001) indicates that this pooled effect is highly significant. The level of heterogeneity for this analysis is moderate (I</w:t>
      </w:r>
      <w:r w:rsidRPr="00446C92">
        <w:rPr>
          <w:rFonts w:ascii="Book Antiqua" w:hAnsi="Book Antiqua"/>
          <w:color w:val="000000"/>
          <w:sz w:val="20"/>
          <w:szCs w:val="20"/>
          <w:vertAlign w:val="superscript"/>
        </w:rPr>
        <w:t>2</w:t>
      </w:r>
      <w:r w:rsidRPr="00446C92">
        <w:rPr>
          <w:rFonts w:ascii="Book Antiqua" w:hAnsi="Book Antiqua"/>
          <w:color w:val="000000"/>
          <w:sz w:val="20"/>
          <w:szCs w:val="20"/>
        </w:rPr>
        <w:t xml:space="preserve"> = 48.7%). Figure 2 presents the forest plot summarizing the individual and pooled effect sizes for the relationship between outcome expectancy and teaching career interest. </w:t>
      </w:r>
    </w:p>
    <w:p w14:paraId="4AC3978C" w14:textId="77777777" w:rsidR="00393B93" w:rsidRPr="00446C92" w:rsidRDefault="00000000" w:rsidP="00393B93">
      <w:pPr>
        <w:ind w:firstLine="426"/>
        <w:jc w:val="both"/>
        <w:rPr>
          <w:rFonts w:ascii="Book Antiqua" w:hAnsi="Book Antiqua"/>
          <w:color w:val="000000"/>
          <w:sz w:val="20"/>
          <w:szCs w:val="20"/>
        </w:rPr>
      </w:pPr>
      <w:r w:rsidRPr="00446C92">
        <w:rPr>
          <w:rFonts w:ascii="Book Antiqua" w:hAnsi="Book Antiqua"/>
          <w:color w:val="000000"/>
          <w:sz w:val="20"/>
          <w:szCs w:val="20"/>
        </w:rPr>
        <w:t xml:space="preserve">Potential publication bias was examined through visual inspection of a funnel plot in figure 3 with 95% confidence limits. The funnel plot demonstrates a relatively symmetrical distribution of individual study effect sizes around the pooled correlation estimate. Although minor dispersion is observed among smaller studies, the overall pattern does not indicate serious </w:t>
      </w:r>
      <w:r w:rsidRPr="00446C92">
        <w:rPr>
          <w:rFonts w:ascii="Book Antiqua" w:hAnsi="Book Antiqua"/>
          <w:color w:val="000000"/>
          <w:sz w:val="20"/>
          <w:szCs w:val="20"/>
        </w:rPr>
        <w:t>asymmetry, suggesting that publication bias is unlikely to substantially influence the results of this meta-analysis.</w:t>
      </w:r>
    </w:p>
    <w:p w14:paraId="4C99A43C" w14:textId="77777777" w:rsidR="00393B93" w:rsidRPr="00446C92" w:rsidRDefault="00393B93" w:rsidP="00393B93">
      <w:pPr>
        <w:ind w:firstLine="426"/>
        <w:jc w:val="both"/>
        <w:rPr>
          <w:rFonts w:ascii="Book Antiqua" w:hAnsi="Book Antiqua"/>
          <w:color w:val="000000"/>
          <w:sz w:val="20"/>
          <w:szCs w:val="20"/>
        </w:rPr>
      </w:pPr>
    </w:p>
    <w:p w14:paraId="3D3E6B7D" w14:textId="77777777" w:rsidR="00393B93" w:rsidRPr="00446C92" w:rsidRDefault="00393B93" w:rsidP="00393B93">
      <w:pPr>
        <w:jc w:val="center"/>
        <w:rPr>
          <w:rFonts w:ascii="Book Antiqua" w:hAnsi="Book Antiqua"/>
          <w:color w:val="000000"/>
          <w:sz w:val="18"/>
          <w:szCs w:val="18"/>
        </w:rPr>
      </w:pPr>
      <w:r w:rsidRPr="00446C92">
        <w:rPr>
          <w:rFonts w:ascii="Book Antiqua" w:hAnsi="Book Antiqua"/>
          <w:noProof/>
          <w:color w:val="000000"/>
          <w:sz w:val="18"/>
          <w:szCs w:val="18"/>
        </w:rPr>
        <w:drawing>
          <wp:inline distT="0" distB="0" distL="0" distR="0" wp14:anchorId="29FF5EB6" wp14:editId="44E12909">
            <wp:extent cx="3171629" cy="2073349"/>
            <wp:effectExtent l="0" t="0" r="0" b="3175"/>
            <wp:docPr id="1029" name="Picture 1" descr="A graph with blue lines and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9" cstate="print"/>
                    <a:srcRect/>
                    <a:stretch/>
                  </pic:blipFill>
                  <pic:spPr>
                    <a:xfrm>
                      <a:off x="0" y="0"/>
                      <a:ext cx="3177474" cy="2077170"/>
                    </a:xfrm>
                    <a:prstGeom prst="rect">
                      <a:avLst/>
                    </a:prstGeom>
                  </pic:spPr>
                </pic:pic>
              </a:graphicData>
            </a:graphic>
          </wp:inline>
        </w:drawing>
      </w:r>
    </w:p>
    <w:p w14:paraId="1EAE5E26" w14:textId="77777777" w:rsidR="00393B93" w:rsidRPr="00446C92" w:rsidRDefault="00393B93" w:rsidP="00393B93">
      <w:pPr>
        <w:jc w:val="center"/>
        <w:rPr>
          <w:rFonts w:ascii="Book Antiqua" w:hAnsi="Book Antiqua"/>
          <w:color w:val="000000"/>
          <w:sz w:val="18"/>
          <w:szCs w:val="18"/>
        </w:rPr>
      </w:pPr>
      <w:r w:rsidRPr="00446C92">
        <w:rPr>
          <w:rFonts w:ascii="Book Antiqua" w:hAnsi="Book Antiqua"/>
          <w:b/>
          <w:bCs/>
          <w:color w:val="000000"/>
          <w:sz w:val="18"/>
          <w:szCs w:val="18"/>
        </w:rPr>
        <w:t>Figure 2.</w:t>
      </w:r>
      <w:r w:rsidRPr="00446C92">
        <w:rPr>
          <w:rFonts w:ascii="Book Antiqua" w:hAnsi="Book Antiqua"/>
          <w:color w:val="000000"/>
          <w:sz w:val="18"/>
          <w:szCs w:val="18"/>
        </w:rPr>
        <w:t xml:space="preserve"> Forest plot of the relationship between outcome expectancy (OE) and teaching career interest (TCI)</w:t>
      </w:r>
    </w:p>
    <w:p w14:paraId="225E9313" w14:textId="77777777" w:rsidR="00A66494" w:rsidRPr="00446C92" w:rsidRDefault="00000000" w:rsidP="005F5F2F">
      <w:pPr>
        <w:jc w:val="center"/>
        <w:rPr>
          <w:rFonts w:ascii="Book Antiqua" w:hAnsi="Book Antiqua"/>
          <w:color w:val="000000"/>
          <w:sz w:val="18"/>
          <w:szCs w:val="18"/>
        </w:rPr>
      </w:pPr>
      <w:r w:rsidRPr="00446C92">
        <w:rPr>
          <w:rFonts w:ascii="Book Antiqua" w:hAnsi="Book Antiqua"/>
          <w:noProof/>
          <w:color w:val="000000"/>
          <w:sz w:val="18"/>
          <w:szCs w:val="18"/>
        </w:rPr>
        <w:lastRenderedPageBreak/>
        <w:drawing>
          <wp:inline distT="0" distB="0" distL="0" distR="0" wp14:anchorId="6D997B6F" wp14:editId="342137E7">
            <wp:extent cx="3105117" cy="2043606"/>
            <wp:effectExtent l="0" t="0" r="0" b="1270"/>
            <wp:docPr id="1030" name="Picture 2" descr="A diagram of a triangle with blue dots with Great Pyramid of Giza in th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a:blip r:embed="rId20" cstate="print"/>
                    <a:srcRect/>
                    <a:stretch/>
                  </pic:blipFill>
                  <pic:spPr>
                    <a:xfrm>
                      <a:off x="0" y="0"/>
                      <a:ext cx="3105117" cy="2043606"/>
                    </a:xfrm>
                    <a:prstGeom prst="rect">
                      <a:avLst/>
                    </a:prstGeom>
                  </pic:spPr>
                </pic:pic>
              </a:graphicData>
            </a:graphic>
          </wp:inline>
        </w:drawing>
      </w:r>
    </w:p>
    <w:p w14:paraId="213D0D61" w14:textId="77777777" w:rsidR="00A66494" w:rsidRPr="00446C92" w:rsidRDefault="00000000" w:rsidP="005F5F2F">
      <w:pPr>
        <w:jc w:val="center"/>
        <w:rPr>
          <w:rFonts w:ascii="Book Antiqua" w:hAnsi="Book Antiqua"/>
          <w:color w:val="000000"/>
          <w:sz w:val="18"/>
          <w:szCs w:val="18"/>
        </w:rPr>
      </w:pPr>
      <w:r w:rsidRPr="00446C92">
        <w:rPr>
          <w:rFonts w:ascii="Book Antiqua" w:hAnsi="Book Antiqua"/>
          <w:b/>
          <w:bCs/>
          <w:color w:val="000000"/>
          <w:sz w:val="18"/>
          <w:szCs w:val="18"/>
        </w:rPr>
        <w:t xml:space="preserve">Figure 3. </w:t>
      </w:r>
      <w:r w:rsidRPr="00446C92">
        <w:rPr>
          <w:rFonts w:ascii="Book Antiqua" w:hAnsi="Book Antiqua"/>
          <w:color w:val="000000"/>
          <w:sz w:val="18"/>
          <w:szCs w:val="18"/>
        </w:rPr>
        <w:t>Funnel plot with 95% confidence limits for studies examining the OE–TCI relationship</w:t>
      </w:r>
    </w:p>
    <w:p w14:paraId="3E371509" w14:textId="77777777" w:rsidR="00A66494" w:rsidRPr="00446C92" w:rsidRDefault="00A66494" w:rsidP="005F5F2F">
      <w:pPr>
        <w:rPr>
          <w:rFonts w:ascii="Book Antiqua" w:hAnsi="Book Antiqua"/>
          <w:color w:val="000000"/>
          <w:sz w:val="18"/>
          <w:szCs w:val="18"/>
        </w:rPr>
      </w:pPr>
    </w:p>
    <w:p w14:paraId="622EC918" w14:textId="77777777" w:rsidR="00A66494" w:rsidRPr="00446C92" w:rsidRDefault="00000000" w:rsidP="005F5F2F">
      <w:pPr>
        <w:ind w:firstLine="426"/>
        <w:jc w:val="both"/>
        <w:rPr>
          <w:rFonts w:ascii="Book Antiqua" w:hAnsi="Book Antiqua"/>
          <w:color w:val="000000"/>
          <w:sz w:val="20"/>
          <w:szCs w:val="20"/>
        </w:rPr>
      </w:pPr>
      <w:r w:rsidRPr="00446C92">
        <w:rPr>
          <w:rFonts w:ascii="Book Antiqua" w:hAnsi="Book Antiqua"/>
          <w:color w:val="000000"/>
          <w:sz w:val="20"/>
          <w:szCs w:val="20"/>
        </w:rPr>
        <w:t>The second finding answers the second research question. There is a positive and statistically significant relationship between social support (SS) and teaching career interest (TCI). The pooled effect size (Pooled r) was 0.35 (95% CI [0.33–0.37]), indicating a medium-sized effect. This effect was also highly significant (Z=30.56, p&lt;0.001). The level of heterogeneity for this relationship was low to moderate (I</w:t>
      </w:r>
      <w:r w:rsidRPr="00446C92">
        <w:rPr>
          <w:rFonts w:ascii="Book Antiqua" w:hAnsi="Book Antiqua"/>
          <w:color w:val="000000"/>
          <w:sz w:val="20"/>
          <w:szCs w:val="20"/>
          <w:vertAlign w:val="superscript"/>
        </w:rPr>
        <w:t>2</w:t>
      </w:r>
      <w:r w:rsidRPr="00446C92">
        <w:rPr>
          <w:rFonts w:ascii="Book Antiqua" w:hAnsi="Book Antiqua"/>
          <w:color w:val="000000"/>
          <w:sz w:val="20"/>
          <w:szCs w:val="20"/>
        </w:rPr>
        <w:t>=30.3%).</w:t>
      </w:r>
    </w:p>
    <w:p w14:paraId="37E57ADB" w14:textId="77777777" w:rsidR="00A66494" w:rsidRPr="00446C92" w:rsidRDefault="00A66494" w:rsidP="005F5F2F">
      <w:pPr>
        <w:jc w:val="both"/>
        <w:rPr>
          <w:rFonts w:ascii="Book Antiqua" w:hAnsi="Book Antiqua"/>
          <w:b/>
          <w:color w:val="000000"/>
          <w:sz w:val="20"/>
          <w:szCs w:val="20"/>
        </w:rPr>
      </w:pPr>
    </w:p>
    <w:p w14:paraId="79A6F4ED" w14:textId="77777777" w:rsidR="00A66494" w:rsidRPr="00446C92" w:rsidRDefault="00000000" w:rsidP="005F5F2F">
      <w:pPr>
        <w:jc w:val="both"/>
        <w:rPr>
          <w:rFonts w:ascii="Book Antiqua" w:hAnsi="Book Antiqua"/>
          <w:bCs/>
          <w:i/>
          <w:iCs/>
          <w:color w:val="000000"/>
          <w:sz w:val="20"/>
          <w:szCs w:val="20"/>
        </w:rPr>
      </w:pPr>
      <w:r w:rsidRPr="00446C92">
        <w:rPr>
          <w:rFonts w:ascii="Book Antiqua" w:hAnsi="Book Antiqua"/>
          <w:bCs/>
          <w:i/>
          <w:iCs/>
          <w:color w:val="000000"/>
          <w:sz w:val="20"/>
          <w:szCs w:val="20"/>
        </w:rPr>
        <w:t>Discussion</w:t>
      </w:r>
    </w:p>
    <w:p w14:paraId="150F3258" w14:textId="77777777" w:rsidR="00A66494" w:rsidRPr="00446C92" w:rsidRDefault="00000000" w:rsidP="005F5F2F">
      <w:pPr>
        <w:ind w:firstLine="426"/>
        <w:jc w:val="both"/>
        <w:rPr>
          <w:rFonts w:ascii="Book Antiqua" w:hAnsi="Book Antiqua"/>
          <w:color w:val="000000"/>
          <w:sz w:val="20"/>
          <w:szCs w:val="20"/>
        </w:rPr>
      </w:pPr>
      <w:r w:rsidRPr="00446C92">
        <w:rPr>
          <w:rFonts w:ascii="Book Antiqua" w:hAnsi="Book Antiqua"/>
          <w:color w:val="000000"/>
          <w:sz w:val="20"/>
          <w:szCs w:val="20"/>
        </w:rPr>
        <w:t>The results of this meta-analysis provide strong support for the SCCT model in the context of teaching career choice. Both primary hypotheses—that OE and SS positively predict TCI—were confirmed by combined data from 10,527 participants.</w:t>
      </w:r>
    </w:p>
    <w:p w14:paraId="030B1265" w14:textId="77777777" w:rsidR="005F5F2F" w:rsidRPr="00446C92" w:rsidRDefault="005F5F2F" w:rsidP="005F5F2F">
      <w:pPr>
        <w:ind w:firstLine="426"/>
        <w:jc w:val="both"/>
        <w:rPr>
          <w:rFonts w:ascii="Book Antiqua" w:hAnsi="Book Antiqua"/>
          <w:color w:val="000000"/>
          <w:sz w:val="20"/>
          <w:szCs w:val="20"/>
        </w:rPr>
      </w:pPr>
    </w:p>
    <w:p w14:paraId="5ACD578D" w14:textId="77777777" w:rsidR="00A66494" w:rsidRPr="00446C92" w:rsidRDefault="00000000" w:rsidP="005F5F2F">
      <w:pPr>
        <w:pStyle w:val="NoSpacing"/>
        <w:jc w:val="both"/>
        <w:rPr>
          <w:rFonts w:ascii="Book Antiqua" w:hAnsi="Book Antiqua"/>
          <w:i/>
          <w:iCs/>
          <w:color w:val="000000"/>
          <w:sz w:val="20"/>
          <w:szCs w:val="20"/>
          <w:lang w:eastAsia="en-GB"/>
        </w:rPr>
      </w:pPr>
      <w:r w:rsidRPr="00446C92">
        <w:rPr>
          <w:rFonts w:ascii="Book Antiqua" w:hAnsi="Book Antiqua"/>
          <w:i/>
          <w:iCs/>
          <w:color w:val="000000"/>
          <w:sz w:val="20"/>
          <w:szCs w:val="20"/>
          <w:lang w:eastAsia="en-GB"/>
        </w:rPr>
        <w:t>Outcome Expectancy and Teaching Career Interest</w:t>
      </w:r>
    </w:p>
    <w:p w14:paraId="12A4922C" w14:textId="77777777" w:rsidR="00A66494" w:rsidRPr="00446C92" w:rsidRDefault="00000000" w:rsidP="005F5F2F">
      <w:pPr>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 xml:space="preserve">The findings of this meta-analysis demonstrate that outcome expectancy (OE) has a robust and statistically </w:t>
      </w:r>
      <w:r w:rsidRPr="00446C92">
        <w:rPr>
          <w:rFonts w:ascii="Book Antiqua" w:hAnsi="Book Antiqua"/>
          <w:color w:val="000000"/>
          <w:sz w:val="20"/>
          <w:szCs w:val="20"/>
        </w:rPr>
        <w:t>significant</w:t>
      </w:r>
      <w:r w:rsidRPr="00446C92">
        <w:rPr>
          <w:rFonts w:ascii="Book Antiqua" w:hAnsi="Book Antiqua"/>
          <w:color w:val="000000"/>
          <w:sz w:val="20"/>
          <w:szCs w:val="20"/>
          <w:lang w:eastAsia="en-GB"/>
        </w:rPr>
        <w:t xml:space="preserve"> relationship with teaching career interest (TCI), with a pooled correlation coefficient of r = 0.43. This effect size can be interpreted as medium to large, indicating that individuals’ beliefs about the anticipated outcomes of becoming a teacher play a substantial role in shaping their interest in the profession. This result provides strong empirical support for the central proposition of Social Cognitive Career Theory (SCCT), which posits that individuals are more likely to develop interest in career paths they associate with positive personal, social, and material outcomes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{"citationID":"wnV1WtHP","properties":{"formattedCitation":"(D. Wang et al., 2022)","plainCitation":"(D. Wang et al., 2022)","noteIndex":0},"citationItems":[{"id":1373,"uris":["http://zotero.org/users/13795713/items/C7Z67RNJ"],"itemData":{"id":1373,"type":"article-journal","container-title":"Frontiers in Psychology","DOI":"10.3389/fpsyg.2022.1023994","ISSN":"1664-1078","journalAbbreviation":"Front. Psychol.","language":"en","page":"1023994","source":"DOI.org (Crossref)","title":"The perspectives of social cognitive career theory approach in current times","volume":"13","author":[{"family":"Wang","given":"Danqi"},{"family":"Liu","given":"Xiping"},{"family":"Deng","given":"Haiyan"}],"issued":{"date-parts":[["2022",11,30]]}}}],"schema":"https://github.com/citation-style-language/schema/raw/master/csl-citation.json"}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(D. Wang et al., 2022)</w:t>
      </w:r>
      <w:r w:rsidRPr="00446C92">
        <w:rPr>
          <w:rFonts w:ascii="Book Antiqua" w:hAnsi="Book Antiqua"/>
          <w:color w:val="000000"/>
          <w:sz w:val="20"/>
          <w:szCs w:val="20"/>
          <w:lang w:eastAsia="en-GB"/>
        </w:rPr>
        <w:fldChar w:fldCharType="end"/>
      </w:r>
    </w:p>
    <w:p w14:paraId="4E885336" w14:textId="77777777" w:rsidR="00A66494" w:rsidRPr="00446C92" w:rsidRDefault="00000000" w:rsidP="005F5F2F">
      <w:pPr>
        <w:pStyle w:val="NoSpacing"/>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 xml:space="preserve">When compared with findings from previous primary studies, the pooled effect size obtained in this meta-analysis is largely consistent with, yet more precise than, individual empirical estimates. For example, studies by Chan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{"citationID":"UfkYuoxr","properties":{"formattedCitation":"(Chan, 2018)","plainCitation":"(Chan, 2018)","dontUpdate":true,"noteIndex":0},"citationItems":[{"id":1361,"uris":["http://zotero.org/users/13795713/items/RBVI3YKX"],"itemData":{"id":1361,"type":"article-journal","abstract":"The purpose of this study was to examine relationships between social support, career self-e</w:instrText>
      </w:r>
      <w:r w:rsidRPr="00446C92">
        <w:rPr>
          <w:rFonts w:ascii="Times New Roman" w:hAnsi="Times New Roman"/>
          <w:color w:val="000000"/>
          <w:sz w:val="20"/>
          <w:szCs w:val="20"/>
          <w:lang w:eastAsia="en-GB"/>
        </w:rPr>
        <w:instrText>ﬃ</w:instrText>
      </w:r>
      <w:r w:rsidRPr="00446C92">
        <w:rPr>
          <w:rFonts w:ascii="Book Antiqua" w:hAnsi="Book Antiqua"/>
          <w:color w:val="000000"/>
          <w:sz w:val="20"/>
          <w:szCs w:val="20"/>
          <w:lang w:eastAsia="en-GB"/>
        </w:rPr>
        <w:instrText>cacy, and career exploration on career choices of college athletes. 703 college athletes were recruited as participants in the study. They were asked to complete a questionnaire, which included Social Support Scale, Career Self-e</w:instrText>
      </w:r>
      <w:r w:rsidRPr="00446C92">
        <w:rPr>
          <w:rFonts w:ascii="Times New Roman" w:hAnsi="Times New Roman"/>
          <w:color w:val="000000"/>
          <w:sz w:val="20"/>
          <w:szCs w:val="20"/>
          <w:lang w:eastAsia="en-GB"/>
        </w:rPr>
        <w:instrText>ﬃ</w:instrText>
      </w:r>
      <w:r w:rsidRPr="00446C92">
        <w:rPr>
          <w:rFonts w:ascii="Book Antiqua" w:hAnsi="Book Antiqua"/>
          <w:color w:val="000000"/>
          <w:sz w:val="20"/>
          <w:szCs w:val="20"/>
          <w:lang w:eastAsia="en-GB"/>
        </w:rPr>
        <w:instrText>cacy Scale, Career Exploration Scale, and Career Choice Scale. Measures translated and validated for use with Chinese students and conﬁrmatory factor analysis and internal consistency results indicated valid and internal reliable scales. The result indicated that social support, career self-e</w:instrText>
      </w:r>
      <w:r w:rsidRPr="00446C92">
        <w:rPr>
          <w:rFonts w:ascii="Times New Roman" w:hAnsi="Times New Roman"/>
          <w:color w:val="000000"/>
          <w:sz w:val="20"/>
          <w:szCs w:val="20"/>
          <w:lang w:eastAsia="en-GB"/>
        </w:rPr>
        <w:instrText>ﬃ</w:instrText>
      </w:r>
      <w:r w:rsidRPr="00446C92">
        <w:rPr>
          <w:rFonts w:ascii="Book Antiqua" w:hAnsi="Book Antiqua"/>
          <w:color w:val="000000"/>
          <w:sz w:val="20"/>
          <w:szCs w:val="20"/>
          <w:lang w:eastAsia="en-GB"/>
        </w:rPr>
        <w:instrText xml:space="preserve">cacy, career exploration, career choice were positively correlated.","container-title":"Journal of Hospitality, Leisure, Sport &amp; Tourism Education","DOI":"10.1016/j.jhlste.2017.09.004","ISSN":"14738376","journalAbbreviation":"Journal of Hospitality, Leisure, Sport &amp; Tourism Education","language":"en","page":"105-109","source":"DOI.org (Crossref)","title":"The relationship among social support, career self-efficacy, career exploration, and career choices of Taiwanese college athletes","volume":"22","author":[{"family":"Chan","given":"Chun-Chen"}],"issued":{"date-parts":[["2018",6]]}}}],"schema":"https://github.com/citation-style-language/schema/raw/master/csl-citation.json"}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(2018)</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 xml:space="preserve">, Shang et al.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{"citationID":"xsEAEN7f","properties":{"formattedCitation":"(Shang et al., 2022)","plainCitation":"(Shang et al., 2022)","dontUpdate":true,"noteIndex":0},"citationItems":[{"id":1397,"uris":["http://zotero.org/users/13795713/items/VFR9H688"],"itemData":{"id":1397,"type":"article-journal","abstract":"This study used social cognitive career theory (SCCT) to explore the relationships between career calling, occupational self-efﬁcacy, vocational outcome expectation, and learning engagement among preservice teachers at a normal university in China. Data from 1,029 preservice teachers were analyzed using Structural Equation Modeling. The results revealed that career calling was found to be signiﬁcantly and positively affected on learning engagement; occupational self-efﬁcacy and vocational outcome expectation were identiﬁed as key mediators of this relationship. These ﬁndings advance our knowledge of how best to promote the learning engagement of preservice teachers and may inform the future design of teacher development programs.","container-title":"Frontiers in Psychology","DOI":"10.3389/fpsyg.2022.874895","ISSN":"1664-1078","journalAbbreviation":"Front. Psychol.","language":"en","page":"874895","source":"DOI.org (Crossref)","title":"How Does Career Calling Influence Preservice Teachers' Learning Engagement? A Multiple Mediating Roles of Occupational Self-Efficacy and Vocational Outcome Expectation","title-short":"How Does Career Calling Influence Preservice Teachers' Learning Engagement?","volume":"13","author":[{"family":"Shang","given":"Weiwei"},{"family":"Yu","given":"Tianzuo"},{"family":"Liang","given":"Xianping"},{"family":"Wang","given":"Ji"},{"family":"Su","given":"Jiming"}],"issued":{"date-parts":[["2022",5,17]]}}}],"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(2022)</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 xml:space="preserve">, and Chen et al.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{"citationID":"hWmjbtjY","properties":{"formattedCitation":"(Chen et al., 2025)","plainCitation":"(Chen et al., 2025)","dontUpdate":true,"noteIndex":0},"citationItems":[{"id":1369,"uris":["http://zotero.org/users/13795713/items/9M4Y66F5"],"itemData":{"id":1369,"type":"article-journal","container-title":"BMC Medical Education","DOI":"10.1186/s12909-025-07422-1","ISSN":"1472-6920","issue":"1","journalAbbreviation":"BMC Med Educ","language":"en","page":"963","source":"DOI.org (Crossref)","title":"A study on the relationship between self-efficacy and career identity of rural-oriented tuition-waived medical students based on the mediating effect of vocational outcome expectations","volume":"25","author":[{"family":"Chen","given":"Xiaoying"},{"family":"Chen","given":"Yue"},{"family":"Zhu","given":"Xuebo"}],"issued":{"date-parts":[["2025",7,1]]}}}],"schema":"https://github.com/citation-style-language/schema/raw/master/csl-citation.json"}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(2025)</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 xml:space="preserve"> reported moderate to strong correlations between OE and career-related interests in educational contexts. However, these studies varied considerably in </w:t>
      </w:r>
      <w:r w:rsidRPr="00446C92">
        <w:rPr>
          <w:rFonts w:ascii="Book Antiqua" w:hAnsi="Book Antiqua"/>
          <w:color w:val="000000"/>
          <w:sz w:val="20"/>
          <w:szCs w:val="20"/>
          <w:lang w:eastAsia="en-GB"/>
        </w:rPr>
        <w:t>their reported effect sizes, ranging from approximately r = 0.33 to r = 0.51. By synthesizing data from 20 independent studies across diverse cultural settings, the present meta-analysis reduces sampling error and provides a more stable estimate of the true relationship between OE and TCI. The resulting pooled correlation suggests that outcome expectancy is not merely a peripheral factor, but a core determinant of teaching career interest.</w:t>
      </w:r>
    </w:p>
    <w:p w14:paraId="5EED256B" w14:textId="77777777" w:rsidR="00A66494" w:rsidRPr="00446C92" w:rsidRDefault="00000000" w:rsidP="005F5F2F">
      <w:pPr>
        <w:pStyle w:val="NoSpacing"/>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 xml:space="preserve">From a critical perspective, the moderate level of heterogeneity observed for the OE–TCI relationship (I² = 48.7%) warrants careful consideration. This finding indicates that although the overall relationship is consistently positive, its strength varies across studies. Such variability may reflect differences in how outcome expectancy is operationalized across primary studies. Some studies emphasize intrinsic outcomes, such as personal fulfillment and altruistic motivation, whereas others focus more heavily on extrinsic outcomes, including salary, job security, and social status. Prior research has suggested that intrinsic outcome expectations may be particularly salient in teaching-related career decisions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{"citationID":"qaTOOCjw","properties":{"formattedCitation":"(Shang et al., 2022)","plainCitation":"(Shang et al., 2022)","noteIndex":0},"citationItems":[{"id":1397,"uris":["http://zotero.org/users/13795713/items/VFR9H688"],"itemData":{"id":1397,"type":"article-journal","abstract":"This study used social cognitive career theory (SCCT) to explore the relationships between career calling, occupational self-efﬁcacy, vocational outcome expectation, and learning engagement among preservice teachers at a normal university in China. Data from 1,029 preservice teachers were analyzed using Structural Equation Modeling. The results revealed that career calling was found to be signiﬁcantly and positively affected on learning engagement; occupational self-efﬁcacy and vocational outcome expectation were identiﬁed as key mediators of this relationship. These ﬁndings advance our knowledge of how best to promote the learning engagement of preservice teachers and may inform the future design of teacher development programs.","container-title":"Frontiers in Psychology","DOI":"10.3389/fpsyg.2022.874895","ISSN":"1664-1078","journalAbbreviation":"Front. Psychol.","language":"en","page":"874895","source":"DOI.org (Crossref)","title":"How Does Career Calling Influence Preservice Teachers' Learning Engagement? A Multiple Mediating Roles of Occupational Self-Efficacy and Vocational Outcome Expectation","title-short":"How Does Career Calling Influence Preservice Teachers' Learning Engagement?","volume":"13","author":[{"family":"Shang","given":"Weiwei"},{"family":"Yu","given":"Tianzuo"},{"family":"Liang","given":"Xianping"},{"family":"Wang","given":"Ji"},{"family":"Su","given":"Jiming"}],"issued":{"date-parts":[["2022",5,17]]}}}],"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(Shang et al., 2022)</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 xml:space="preserve">, while extrinsic expectations may vary more substantially across national and policy contexts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{"citationID":"2JvEnJbB","properties":{"formattedCitation":"(Rungo et al., 2024)","plainCitation":"(Rungo et al., 2024)","noteIndex":0},"citationItems":[{"id":1371,"uris":["http://zotero.org/users/13795713/items/9VQ9JFJG"],"itemData":{"id":1371,"type":"article-journal","abstract":"This article studies the association between the characteristics of individuals’ social networks and expectations of career advancement, including pay raises and job promotions. The literature has extensively documented the role of social capital as a determinant of labour market outcomes. However, the formation of expectations constitutes another critical path by which social ties may affect work through their influence on individual motivation and behaviour. This study attempts to explain the relationship between social capital and career-related expectations and empirically assesses these associations by employing data from a survey administered to a representative sample of the Spanish population. Our findings suggest that the ability to mobilise network resources is positively linked with both measures of career advancement. However, access to the upper class is only positively associated with expecting a pay rise. Additionally, for non-employed individuals, higher mobilisation is positively associated with the expectation of an increase in income.","container-title":"The Economic and Labour Relations Review","DOI":"10.1017/elr.2024.3","ISSN":"1838-2673","issue":"1","journalAbbreviation":"Econ. labour relat. rev.","language":"en","license":"http://creativecommons.org/licenses/by/4.0/","page":"118-139","source":"DOI.org (Crossref)","title":"Individual social capital and expectations of career advancement","volume":"35","author":[{"family":"Rungo","given":"Paolo"},{"family":"Sánchez-Santos","given":"José Manuel"},{"family":"Pena-López","given":"Atilano"}],"issued":{"date-parts":[["2024",3]]}}}],"schema":"https://github.com/citation-style-language/schema/raw/master/csl-citation.json"}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(Rungo et al., 2024)</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 The absence of moderator analyses in the current study limits the ability to disentangle these effects, highlighting an important avenue for future research.</w:t>
      </w:r>
    </w:p>
    <w:p w14:paraId="4AC15BCD" w14:textId="77777777" w:rsidR="00A66494" w:rsidRPr="00446C92" w:rsidRDefault="00000000" w:rsidP="005F5F2F">
      <w:pPr>
        <w:pStyle w:val="NoSpacing"/>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 xml:space="preserve">Furthermore, cultural and structural differences across educational systems may partially explain the observed heterogeneity. Studies conducted in countries where teaching is socially valued and institutionally supported may yield stronger OE–TCI associations than those conducted in contexts where the profession is perceived as offering limited material or symbolic rewards. This interpretation aligns with comparative findings reported by Wang et al.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{"citationID":"iENCCwG2","properties":{"formattedCitation":"(R. Wang et al., 2023)","plainCitation":"(R. Wang et al., 2023)","dontUpdate":true,"noteIndex":0},"citationItems":[{"id":1365,"uris":["http://zotero.org/users/13795713/items/ECPZZ623"],"itemData":{"id":1365,"type":"article-journal","abstract":"This study aimed to investigate the factors inﬂuencing career expectations, determine the inﬂuence of college students’ personal ability on personal evaluation in the process of gaining employment, and further explore the impact of personal evaluation and social support on career expectations. This study used a random sampling method to administer questionnaires to ﬁnal-year undergraduates majoring in the liberal arts, science, art, and sports at two Chinese universities. Career expectations were positively correlated with satisfaction. The preferred employer for graduates is a school. In selecting a career, college students believed that exerting their talents was most important. Personal evaluations had a signiﬁcant effect on self-development in career expectations. The level of social support had a signiﬁcant effect on prestige and welfare stability in career expectations.","container-title":"Behavioral Sciences","DOI":"10.3390/bs13120992","ISSN":"2076-328X","issue":"12","journalAbbreviation":"Behavioral Sciences","language":"en","page":"992","source":"DOI.org (Crossref)","title":"The Influence of Personal Evaluation and Social Support on Career Expectations of College Students","volume":"13","author":[{"family":"Wang","given":"Rui"},{"family":"Wang","given":"Mengru"},{"family":"Georgiev","given":"Georgi V."}],"issued":{"date-parts":[["2023",11,30]]}}}],"schema":"https://github.com/citation-style-language/schema/raw/master/csl-citation.json"}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(2023)</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 xml:space="preserve"> and Zhou et al.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{"citationID":"1KWM1R7L","properties":{"formattedCitation":"(Zhou et al., 2024)","plainCitation":"(Zhou et al., 2024)","dontUpdate":true,"noteIndex":0},"citationItems":[{"id":1383,"uris":["http://zotero.org/users/13795713/items/HJF75M7P"],"itemData":{"id":1383,"type":"article-journal","abstract":"This present study explores the effect of social support on career decision-making difficulties, with the chain mediation of psychological capital and career decision-making self-efficacy. A total of 770 college students were recruited to complete the survey, which included a social support, career decision-making self-efficacy, psychological capital scale, and career decision-making difficulties scales. Significant correlations were found between social support, career decision-making difficulties, psychological capital, and career decision making self-efficacy. Path analysis indicated that the direct effect of social support on career decision-making difficulty was non-significant; social support affected career decision-making difficulties indirectly through not only the mediating effect of psychological capital but also through the chain mediation of psychological capital and career decision-making self-efficacy. Overall, the results show that social support could exert an effect on career decision-making difficulties through the mediational chains of career decision-making self-efficacy and psychological capital; the implications of this are discussed.","container-title":"Behavioral Sciences","DOI":"10.3390/bs14040318","ISSN":"2076-328X","issue":"4","journalAbbreviation":"Behavioral Sciences","language":"en","page":"318","source":"DOI.org (Crossref)","title":"Effect of Social Support on Career Decision-Making Difficulties: The Chain Mediating Roles of Psychological Capital and Career Decision-Making Self-Efficacy","title-short":"Effect of Social Support on Career Decision-Making Difficulties","volume":"14","author":[{"family":"Zhou","given":"Aibao"},{"family":"Liu","given":"Jintao"},{"family":"Xu","given":"Chunyan"},{"family":"Jobe","given":"Mary C."}],"issued":{"date-parts":[["2024",4,12]]}}}],"schema":"https://github.com/citation-style-language/schema/raw/master/csl-citation.json"}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(2024)</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 who noted that societal valuation of teaching significantly shapes young people’s career expectations. Thus, while the present findings confirm the theoretical importance of outcome expectancy, they also underscore the need for more context-sensitive analyses that account for cultural and policy-related moderators.</w:t>
      </w:r>
    </w:p>
    <w:p w14:paraId="76EBB0D2" w14:textId="77777777" w:rsidR="005F5F2F" w:rsidRPr="00446C92" w:rsidRDefault="005F5F2F" w:rsidP="005F5F2F">
      <w:pPr>
        <w:pStyle w:val="NoSpacing"/>
        <w:ind w:firstLine="426"/>
        <w:jc w:val="both"/>
        <w:rPr>
          <w:rFonts w:ascii="Book Antiqua" w:hAnsi="Book Antiqua"/>
          <w:color w:val="000000"/>
          <w:sz w:val="20"/>
          <w:szCs w:val="20"/>
          <w:lang w:eastAsia="en-GB"/>
        </w:rPr>
      </w:pPr>
    </w:p>
    <w:p w14:paraId="4AEB50F7" w14:textId="77777777" w:rsidR="00A66494" w:rsidRPr="00446C92" w:rsidRDefault="00000000" w:rsidP="005F5F2F">
      <w:pPr>
        <w:pStyle w:val="NoSpacing"/>
        <w:jc w:val="both"/>
        <w:rPr>
          <w:rFonts w:ascii="Book Antiqua" w:hAnsi="Book Antiqua"/>
          <w:i/>
          <w:iCs/>
          <w:color w:val="000000"/>
          <w:sz w:val="20"/>
          <w:szCs w:val="20"/>
          <w:lang w:eastAsia="en-GB"/>
        </w:rPr>
      </w:pPr>
      <w:r w:rsidRPr="00446C92">
        <w:rPr>
          <w:rFonts w:ascii="Book Antiqua" w:hAnsi="Book Antiqua"/>
          <w:i/>
          <w:iCs/>
          <w:color w:val="000000"/>
          <w:sz w:val="20"/>
          <w:szCs w:val="20"/>
          <w:lang w:eastAsia="en-GB"/>
        </w:rPr>
        <w:t>Social Support and Teaching Career Interest</w:t>
      </w:r>
    </w:p>
    <w:p w14:paraId="408DE421" w14:textId="77777777" w:rsidR="005F5F2F" w:rsidRPr="00446C92" w:rsidRDefault="00000000" w:rsidP="005F5F2F">
      <w:pPr>
        <w:pStyle w:val="NoSpacing"/>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 xml:space="preserve">The results of this meta-analysis also indicate a significant and positive relationship between social support (SS) and teaching career interest, with a pooled correlation of r = 0.35. Although this effect size is somewhat smaller than that observed for outcome expectancy, it nevertheless represents a meaningful and practically relevant association. This finding corroborates SCCT’s assertion that contextual supports function as enabling conditions that facilitate the </w:t>
      </w:r>
      <w:r w:rsidRPr="00446C92">
        <w:rPr>
          <w:rFonts w:ascii="Book Antiqua" w:hAnsi="Book Antiqua"/>
          <w:color w:val="000000"/>
          <w:sz w:val="20"/>
          <w:szCs w:val="20"/>
          <w:lang w:eastAsia="en-GB"/>
        </w:rPr>
        <w:lastRenderedPageBreak/>
        <w:t xml:space="preserve">development and maintenance of career interests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{"citationID":"8CTHWHZj","properties":{"formattedCitation":"(Lent et al., 1994; D. Wang et al., 2022)","plainCitation":"(Lent et al., 1994; D. Wang et al., 2022)","noteIndex":0},"citationItems":[{"id":1282,"uris":["http://zotero.org/users/13795713/items/2ULJSPUB"],"itemData":{"id":1282,"type":"article-journal","container-title":"Journal of Vocational Behavior","DOI":"10.1006/jvbe.1994.1027","issue":"1","page":"79-122","title":"Toward a unifying social cognitive theory of career and academic interest, choice, and performance","volume":"45","author":[{"family":"Lent","given":"R. W."},{"family":"Brown","given":"S. D."},{"family":"Hackett","given":"G."}],"issued":{"date-parts":[["1994"]]}}},{"id":1373,"uris":["http://zotero.org/users/13795713/items/C7Z67RNJ"],"itemData":{"id":1373,"type":"article-journal","container-title":"Frontiers in Psychology","DOI":"10.3389/fpsyg.2022.1023994","ISSN":"1664-1078","journalAbbreviation":"Front. Psychol.","language":"en","page":"1023994","source":"DOI.org (Crossref)","title":"The perspectives of social cognitive career theory approach in current times","volume":"13","author":[{"family":"Wang","given":"Danqi"},{"family":"Liu","given":"Xiping"},{"family":"Deng","given":"Haiyan"}],"issued":{"date-parts":[["2022",11,30]]}}}],"schema":"https://github.com/citation-style-language/schema/raw/master/csl-citation.json"}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 D. Wang et al., 2022)</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w:t>
      </w:r>
    </w:p>
    <w:p w14:paraId="1E759C02" w14:textId="77777777" w:rsidR="005F5F2F" w:rsidRPr="00446C92" w:rsidRDefault="00000000" w:rsidP="005F5F2F">
      <w:pPr>
        <w:pStyle w:val="NoSpacing"/>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 xml:space="preserve">Compared with prior empirical studies, the pooled SS–TCI effect aligns closely with the moderate correlations reported by Metheny and McWhirter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{"citationID":"niEM2ToF","properties":{"formattedCitation":"(Metheny &amp; McWhirter, 2013)","plainCitation":"(Metheny &amp; McWhirter, 2013)","dontUpdate":true,"noteIndex":0},"citationItems":[{"id":1359,"uris":["http://zotero.org/users/13795713/items/JQSH3BX8"],"itemData":{"id":1359,"type":"article-journal","abstract":"The purpose of this study was to better understand the roles of social status and family support in the career decision making of young adults in college. We tested a path model predicting career decision self-efficacy and career-related outcome expectations in a sample of 270 male and female undergraduate students. Predictor variables included family of origin socioeconomic status, perceived social status, perceived family support, and intentional family career-related interactions. The sample was randomly split into a calibration sample and a validation sample. Based on a path analysis with the calibration sample, the hypothesized model was modified, and a multiple group analysis was used to test for model invariance for the revised model. The results of this study suggest that both family status and family support are associated with social cognitive career development outcomes. Implications for both research and practice are discussed.","container-title":"Journal of Career Assessment","DOI":"10.1177/1069072712475164","ISSN":"1069-0727, 1552-4590","issue":"3","journalAbbreviation":"Journal of Career Assessment","language":"en","page":"378-394","source":"DOI.org (Crossref)","title":"Contributions of Social Status and Family Support to College Students’ Career Decision Self-Efficacy and Outcome Expectations","volume":"21","author":[{"family":"Metheny","given":"Jennifer"},{"family":"McWhirter","given":"Ellen Hawley"}],"issued":{"date-parts":[["2013",8]]}}}],"schema":"https://github.com/citation-style-language/schema/raw/master/csl-citation.json"}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(2013)</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 xml:space="preserve">, Vela et al.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{"citationID":"LgXy05Eb","properties":{"formattedCitation":"(Vela et al., 2018)","plainCitation":"(Vela et al., 2018)","dontUpdate":true,"noteIndex":0},"citationItems":[{"id":1375,"uris":["http://zotero.org/users/13795713/items/SVMTGWZS"],"itemData":{"id":1375,"type":"article-journal","abstract":"In the current study, we investigated the psychometric properties of a meaningful measure of career development among Latina/o students. A confirmatory factor analysis (CFA) was used to evaluate structural validity of the Vocational Outcome Expectations scale. The results supported a modest one-factor structure for the VOE scale. Internal consistency was good as measured by coefficient alpha. Findings provide support for the reliability and validity of the VOE with Latina/o students. A discussion regarding the usefulness of this measure of career development is provided.","language":"en","source":"Zotero","title":"An examination of the structure of the vocational outcome expectations scale with latina/o students","author":[{"family":"Vela","given":"Javier Cavazos"},{"family":"Karaman","given":"Mehmet A"},{"family":"Smith","given":"Wayne D"},{"family":"Hinojosa","given":"Yvette"}],"issued":{"date-parts":[["2018"]]}}}],"schema":"https://github.com/citation-style-language/schema/raw/master/csl-citation.json"}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(2018)</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 xml:space="preserve">, and Singh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{"citationID":"WYzhaAMj","properties":{"formattedCitation":"(Singh, 2025)","plainCitation":"(Singh, 2025)","dontUpdate":true,"noteIndex":0},"citationItems":[{"id":1391,"uris":["http://zotero.org/users/13795713/items/L5FUBATG"],"itemData":{"id":1391,"type":"article-journal","abstract":"This study examines the impact of social support on adolescent's career choices in Punjab, India. A total of 1044 students from Class XI (both boys and girls) from urban and rural areas were drawn from Government Senior Secondary Schools of Punjab. A descriptive survey method was used to gather accurate information about current phenomena and draw general conclusions. The central objective of this study is to evaluate the extent to which the empirical evidence supports or refutes the stated hypotheses, while also shedding light on the broader implications of the results. Results showed that female students perceived higher social support than male students, suggesting gender plays a role. However, a negative correlation was found between career indecision and perceived social support, suggesting that increased social support reduces uncertainty.","issue":"8","language":"en","source":"Zotero","title":"Impact Of Social Support On Career Decision Making Among Senior Secondary Students","volume":"3","author":[{"family":"Singh","given":"Manjinder"}],"issued":{"date-parts":[["2025"]]}}}],"schema":"https://github.com/citation-style-language/schema/raw/master/csl-citation.json"}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(2025)</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 These studies consistently emphasized the role of encouragement, validation, and informational support from family members, peers, and educators in shaping career-related decisions. The present meta-analysis extends this body of work by demonstrating that the positive influence of social support on teaching career interest is not confined to specific populations or national contexts, but represents a generalizable pattern across diverse samples.</w:t>
      </w:r>
    </w:p>
    <w:p w14:paraId="20EEC049" w14:textId="77777777" w:rsidR="005F5F2F" w:rsidRPr="00446C92" w:rsidRDefault="00000000" w:rsidP="005F5F2F">
      <w:pPr>
        <w:pStyle w:val="NoSpacing"/>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 xml:space="preserve">Notably, the heterogeneity associated with the SS–TCI relationship was relatively low to moderate (I² = 30.3%), suggesting that the effect of social support on teaching career interest is more stable across studies than that of outcome expectancy. This relative consistency may reflect the universal importance of social relationships in career development processes, regardless of cultural context. However, it is also possible that the broad operationalization of social support in many studies—often combining family, peer, and teacher support into a single construct—obscures important nuances. Previous research has shown that different sources of support may exert differential effects on career outcomes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{"citationID":"auAKQboj","properties":{"formattedCitation":"(Pham et al., 2024; Wong et al., 2021)","plainCitation":"(Pham et al., 2024; Wong et al., 2021)","noteIndex":0},"citationItems":[{"id":1385,"uris":["http://zotero.org/users/13795713/items/79U46HE9"],"itemData":{"id":1385,"type":"article-journal","abstract":"Career choice is a highly complex process. The growth in the number, nature, and overlap between occupations creates a more multifaceted career landscape, especially for young people. This study expands the Social Cognitive Career Theory (SCCT) by developing a model that includes additional factors influencing career choices, such as self-efficacy, career exploration, and social support. A convenient sampling method was applied, with 340 Vietnamese students responding to the questionnaire on Google Forms between August and October 2022. The results supported the research hypotheses, with environmental exploration emerging as the most decisive factor influencing career choice. The most exciting finding of this article is the negative impact of social support on the relationship between environmental exploration and career choice. Finally, the results underscore the significance of implementing career guidance and providing career experiences for university students at educational institutions.","container-title":"Heliyon","DOI":"10.1016/j.heliyon.2024.e31808","ISSN":"24058440","issue":"11","journalAbbreviation":"Heliyon","language":"en","page":"e31808","source":"DOI.org (Crossref)","title":"Career exploration and its influence on the relationship between self-efficacy and career choice: The moderating role of social support","title-short":"Career exploration and its influence on the relationship between self-efficacy and career choice","volume":"10","author":[{"family":"Pham","given":"Minh"},{"family":"Lam","given":"Bao Quoc"},{"family":"Tuan Ngoc Bui","given":"Anh"}],"issued":{"date-parts":[["2024",6]]}}},{"id":1389,"uris":["http://zotero.org/users/13795713/items/6N885CYK"],"itemData":{"id":1389,"type":"article-journal","abstract":"Preparing adolescents for transitioning from school to work has become a priority across all developed countries due to the increasingly difficult labour market conditions and changes related to technological advances. Most recently, the COVID-19 pandemic has created additional uncertainties in the world of work. This article reviews the concept of career-related teacher support (CRTS) and illustrates the different roles that school teachers can have in influencing students’ career planning and decision making. The information should be beneficial to teachers, counsellors, researchers and policy-makers seeking to optimise school-based career guidance and counselling practices. Brief suggestions are also provided for future research and practice.","container-title":"Journal of Psychologists and Counsellors in Schools","DOI":"10.1017/jgc.2020.30","ISSN":"2055-6365, 2055-6373","issue":"1","journalAbbreviation":"J. Psychol. Couns. Sch.","language":"en","page":"130-141","source":"DOI.org (Crossref)","title":"Career-related teacher support: A review of roles that teachers play in supporting students’ career planning","title-short":"Career-related teacher support","volume":"31","author":[{"family":"Wong","given":"Lawrence P.W."},{"family":"Yuen","given":"Mantak"},{"family":"Chen","given":"Gaowei"}],"issued":{"date-parts":[["2021",6]]}}}],"schema":"https://github.com/citation-style-language/schema/raw/master/csl-citation.json"}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(Pham et al., 2024; Wong et al., 2021)</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 The aggregation of these sources may therefore attenuate observed variability across studies.</w:t>
      </w:r>
    </w:p>
    <w:p w14:paraId="025375E8" w14:textId="77777777" w:rsidR="00A66494" w:rsidRPr="00446C92" w:rsidRDefault="00000000" w:rsidP="005F5F2F">
      <w:pPr>
        <w:pStyle w:val="NoSpacing"/>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From a critical standpoint, the magnitude of the SS–TCI relationship suggests that social support functions primarily as a facilitating rather than a driving factor in teaching career interest. In other words, while supportive social environments can encourage individuals who already hold some interest in teaching, they may be insufficient to generate strong interest in the absence of positive outcome expectations. This interpretation is consistent with SCCT’s hierarchical structure, which positions outcome expectations and self-efficacy as more proximal determinants of interest, with contextual supports exerting indirect or moderating influences.</w:t>
      </w:r>
    </w:p>
    <w:p w14:paraId="56DF0066" w14:textId="77777777" w:rsidR="005F5F2F" w:rsidRPr="00446C92" w:rsidRDefault="005F5F2F" w:rsidP="005F5F2F">
      <w:pPr>
        <w:pStyle w:val="NoSpacing"/>
        <w:ind w:firstLine="567"/>
        <w:jc w:val="both"/>
        <w:rPr>
          <w:rFonts w:ascii="Book Antiqua" w:hAnsi="Book Antiqua"/>
          <w:color w:val="000000"/>
          <w:sz w:val="20"/>
          <w:szCs w:val="20"/>
          <w:lang w:eastAsia="en-GB"/>
        </w:rPr>
      </w:pPr>
    </w:p>
    <w:p w14:paraId="441F2EF6" w14:textId="77777777" w:rsidR="00A66494" w:rsidRPr="00446C92" w:rsidRDefault="00000000" w:rsidP="005F5F2F">
      <w:pPr>
        <w:pStyle w:val="NoSpacing"/>
        <w:jc w:val="both"/>
        <w:rPr>
          <w:rFonts w:ascii="Book Antiqua" w:hAnsi="Book Antiqua"/>
          <w:i/>
          <w:iCs/>
          <w:color w:val="000000"/>
          <w:sz w:val="20"/>
          <w:szCs w:val="20"/>
          <w:lang w:eastAsia="en-GB"/>
        </w:rPr>
      </w:pPr>
      <w:r w:rsidRPr="00446C92">
        <w:rPr>
          <w:rFonts w:ascii="Book Antiqua" w:hAnsi="Book Antiqua"/>
          <w:i/>
          <w:iCs/>
          <w:color w:val="000000"/>
          <w:sz w:val="20"/>
          <w:szCs w:val="20"/>
          <w:lang w:eastAsia="en-GB"/>
        </w:rPr>
        <w:t>Integrating Outcome Expectancy and Social Support within SCCT</w:t>
      </w:r>
    </w:p>
    <w:p w14:paraId="7B595F0B" w14:textId="77777777" w:rsidR="005F5F2F" w:rsidRPr="00446C92" w:rsidRDefault="00000000" w:rsidP="005F5F2F">
      <w:pPr>
        <w:pStyle w:val="NoSpacing"/>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 xml:space="preserve">Taken together, the findings of this meta-analysis provide nuanced empirical support for the SCCT framework in the context of teaching career choice. The stronger pooled effect for outcome expectancy relative to social support suggests that cognitive evaluations of the teaching profession play a more central role in shaping career interest than contextual encouragement alone. This pattern aligns with prior theoretical and empirical </w:t>
      </w:r>
      <w:r w:rsidRPr="00446C92">
        <w:rPr>
          <w:rFonts w:ascii="Book Antiqua" w:hAnsi="Book Antiqua"/>
          <w:color w:val="000000"/>
          <w:sz w:val="20"/>
          <w:szCs w:val="20"/>
          <w:lang w:eastAsia="en-GB"/>
        </w:rPr>
        <w:t xml:space="preserve">work indicating that social support often exerts its influence by shaping individuals’ beliefs about career-related outcomes and their confidence in achieving them </w:t>
      </w:r>
      <w:r w:rsidRPr="00446C92">
        <w:rPr>
          <w:rFonts w:ascii="Book Antiqua" w:hAnsi="Book Antiqua"/>
          <w:color w:val="000000"/>
          <w:sz w:val="20"/>
          <w:szCs w:val="20"/>
          <w:lang w:eastAsia="en-GB"/>
        </w:rPr>
        <w:fldChar w:fldCharType="begin"/>
      </w:r>
      <w:r w:rsidRPr="00446C92">
        <w:rPr>
          <w:rFonts w:ascii="Book Antiqua" w:hAnsi="Book Antiqua"/>
          <w:color w:val="000000"/>
          <w:sz w:val="20"/>
          <w:szCs w:val="20"/>
          <w:lang w:eastAsia="en-GB"/>
        </w:rPr>
        <w:instrText xml:space="preserve"> ADDIN ZOTERO_ITEM CSL_CITATION {"citationID":"WuT5vCt1","properties":{"formattedCitation":"(Jemini-Gashi &amp; Hoxha, 2024; Metheny &amp; McWhirter, 2013)","plainCitation":"(Jemini-Gashi &amp; Hoxha, 2024; Metheny &amp; McWhirter, 2013)","noteIndex":0},"citationItems":[{"id":1377,"uris":["http://zotero.org/users/13795713/items/8E7ZLLJ4"],"itemData":{"id":1377,"type":"article-journal","abstract":"Throughout the COVID 19 pandemic, young people have experienced numerous changes in their routine. This has affected their health and well-being in all dimensions as well as academic life, including their career planning and decision-making process. We explored the role of social support in the relationship between career self-efficacy and psychological distress in young people. High school students (N = 451) from different regions of Kosovo completed a series of validated measures online. The results showed the impact of the pandemic on career planning and decision-making processes and the negative correlation of career self-efficacy with psychological stress. Furthermore, the mediating roles of family, school, and peer support were observed. These findings provide valuable data for mental health and career professionals toward career guidance and counseling. Further theoretical and practical implications and future research directions have been discussed.","container-title":"Sage Open","DOI":"10.1177/21582440241243172","ISSN":"2158-2440, 2158-2440","issue":"2","journalAbbreviation":"Sage Open","language":"en","page":"21582440241243172","source":"DOI.org (Crossref)","title":"Role of Social Support in the Relationship Between Career Self-Efficacy and Psychological Distress Among Young People During the COVID-19 Pandemic","volume":"14","author":[{"family":"Jemini-Gashi","given":"Liridona"},{"family":"Hoxha","given":"Naime"}],"issued":{"date-parts":[["2024",4]]}}},{"id":1359,"uris":["http://zotero.org/users/13795713/items/JQSH3BX8"],"itemData":{"id":1359,"type":"article-journal","abstract":"The purpose of this study was to better understand the roles of social status and family support in the career decision making of young adults in college. We tested a path model predicting career decision self-efficacy and career-related outcome expectations in a sample of 270 male and female undergraduate students. Predictor variables included family of origin socioeconomic status, perceived social status, perceived family support, and intentional family career-related interactions. The sample was randomly split into a calibration sample and a validation sample. Based on a path analysis with the calibration sample, the hypothesized model was modified, and a multiple group analysis was used to test for model invariance for the revised model. The results of this study suggest that both family status and family support are associated with social cognitive career development outcomes. Implications for both research and practice are discussed.","container-title":"Journal of Career Assessment","DOI":"10.1177/1069072712475164","ISSN":"1069-0727, 1552-4590","issue":"3","journalAbbreviation":"Journal of Career Assessment","language":"en","page":"378-394","source":"DOI.org (Crossref)","title":"Contributions of Social Status and Family Support to College Students’ Career Decision Self-Efficacy and Outcome Expectations","volume":"21","author":[{"family":"Metheny","given":"Jennifer"},{"family":"McWhirter","given":"Ellen Hawley"}],"issued":{"date-parts":[["2013",8]]}}}],"schema":"https://github.com/citation-style-language/schema/raw/master/csl-citation.json"} </w:instrText>
      </w:r>
      <w:r w:rsidRPr="00446C92">
        <w:rPr>
          <w:rFonts w:ascii="Book Antiqua" w:hAnsi="Book Antiqua"/>
          <w:color w:val="000000"/>
          <w:sz w:val="20"/>
          <w:szCs w:val="20"/>
          <w:lang w:eastAsia="en-GB"/>
        </w:rPr>
        <w:fldChar w:fldCharType="separate"/>
      </w:r>
      <w:r w:rsidRPr="00446C92">
        <w:rPr>
          <w:rFonts w:ascii="Book Antiqua" w:hAnsi="Book Antiqua"/>
          <w:noProof/>
          <w:color w:val="000000"/>
          <w:sz w:val="20"/>
          <w:szCs w:val="20"/>
          <w:lang w:eastAsia="en-GB"/>
        </w:rPr>
        <w:t>(Jemini-Gashi &amp; Hoxha, 2024; Metheny &amp; McWhirter, 2013)</w:t>
      </w:r>
      <w:r w:rsidRPr="00446C92">
        <w:rPr>
          <w:rFonts w:ascii="Book Antiqua" w:hAnsi="Book Antiqua"/>
          <w:color w:val="000000"/>
          <w:sz w:val="20"/>
          <w:szCs w:val="20"/>
          <w:lang w:eastAsia="en-GB"/>
        </w:rPr>
        <w:fldChar w:fldCharType="end"/>
      </w:r>
      <w:r w:rsidRPr="00446C92">
        <w:rPr>
          <w:rFonts w:ascii="Book Antiqua" w:hAnsi="Book Antiqua"/>
          <w:color w:val="000000"/>
          <w:sz w:val="20"/>
          <w:szCs w:val="20"/>
          <w:lang w:eastAsia="en-GB"/>
        </w:rPr>
        <w:t>.</w:t>
      </w:r>
    </w:p>
    <w:p w14:paraId="2EA0145F" w14:textId="77777777" w:rsidR="00A66494" w:rsidRPr="00446C92" w:rsidRDefault="00000000" w:rsidP="005F5F2F">
      <w:pPr>
        <w:pStyle w:val="NoSpacing"/>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At the same time, the significant association between social support and teaching career interest highlights the importance of considering career development as a socially embedded process. In contexts where teaching is undervalued or stigmatized, even strong intrinsic motivations may be undermined by a lack of social endorsement. Conversely, supportive social environments may help buffer negative structural conditions by reinforcing positive narratives about the teaching profession. The present findings therefore suggest that effective interventions aimed at increasing youth interest in teaching should adopt a dual focus: enhancing positive outcome expectations while simultaneously strengthening social support systems.</w:t>
      </w:r>
    </w:p>
    <w:p w14:paraId="4E3A3F3A" w14:textId="77777777" w:rsidR="005F5F2F" w:rsidRPr="00446C92" w:rsidRDefault="005F5F2F" w:rsidP="005F5F2F">
      <w:pPr>
        <w:pStyle w:val="NoSpacing"/>
        <w:ind w:firstLine="426"/>
        <w:jc w:val="both"/>
        <w:rPr>
          <w:rFonts w:ascii="Book Antiqua" w:hAnsi="Book Antiqua"/>
          <w:i/>
          <w:iCs/>
          <w:color w:val="000000"/>
          <w:sz w:val="20"/>
          <w:szCs w:val="20"/>
          <w:lang w:eastAsia="en-GB"/>
        </w:rPr>
      </w:pPr>
    </w:p>
    <w:p w14:paraId="2B986F2F" w14:textId="77777777" w:rsidR="00A66494" w:rsidRPr="00446C92" w:rsidRDefault="00000000" w:rsidP="005F5F2F">
      <w:pPr>
        <w:pStyle w:val="NoSpacing"/>
        <w:jc w:val="both"/>
        <w:rPr>
          <w:rFonts w:ascii="Book Antiqua" w:hAnsi="Book Antiqua"/>
          <w:i/>
          <w:iCs/>
          <w:color w:val="000000"/>
          <w:sz w:val="20"/>
          <w:szCs w:val="20"/>
          <w:lang w:eastAsia="en-GB"/>
        </w:rPr>
      </w:pPr>
      <w:r w:rsidRPr="00446C92">
        <w:rPr>
          <w:rFonts w:ascii="Book Antiqua" w:hAnsi="Book Antiqua"/>
          <w:i/>
          <w:iCs/>
          <w:color w:val="000000"/>
          <w:sz w:val="20"/>
          <w:szCs w:val="20"/>
          <w:lang w:eastAsia="en-GB"/>
        </w:rPr>
        <w:t>Implications for Theory and Research</w:t>
      </w:r>
    </w:p>
    <w:p w14:paraId="11EE331F" w14:textId="77777777" w:rsidR="005F5F2F" w:rsidRPr="00446C92" w:rsidRDefault="00000000" w:rsidP="005F5F2F">
      <w:pPr>
        <w:pStyle w:val="NoSpacing"/>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Theoretically, this study strengthens the empirical foundation of SCCT by providing meta-analytic evidence for two of its core constructs within a specific occupational domain. Unlike many prior studies that tested SCCT relationships in isolation or within general career contexts, this meta-analysis demonstrates that the theory retains explanatory power when applied specifically to teaching career interest. However, the observed heterogeneity—particularly for outcome expectancy—also indicates that SCCT-based models may benefit from greater attention to contextual moderators, such as cultural values, policy environments, and labor market conditions.</w:t>
      </w:r>
    </w:p>
    <w:p w14:paraId="7A2BE5F4" w14:textId="77777777" w:rsidR="00A66494" w:rsidRPr="00446C92" w:rsidRDefault="00000000" w:rsidP="005F5F2F">
      <w:pPr>
        <w:pStyle w:val="NoSpacing"/>
        <w:ind w:firstLine="426"/>
        <w:jc w:val="both"/>
        <w:rPr>
          <w:rFonts w:ascii="Book Antiqua" w:hAnsi="Book Antiqua"/>
          <w:color w:val="000000"/>
          <w:sz w:val="20"/>
          <w:szCs w:val="20"/>
          <w:lang w:eastAsia="en-GB"/>
        </w:rPr>
      </w:pPr>
      <w:r w:rsidRPr="00446C92">
        <w:rPr>
          <w:rFonts w:ascii="Book Antiqua" w:hAnsi="Book Antiqua"/>
          <w:color w:val="000000"/>
          <w:sz w:val="20"/>
          <w:szCs w:val="20"/>
          <w:lang w:eastAsia="en-GB"/>
        </w:rPr>
        <w:t>For future research, several directions emerge from these findings. First, longitudinal studies are needed to clarify the causal ordering of outcome expectancy, social support, and teaching career interest. Second, future meta-analyses should attempt to disaggregate different types of outcome expectations (e.g., intrinsic versus extrinsic) and sources of social support to better understand their differential effects. Finally, moderator analyses examining cultural, demographic, and institutional variables would provide deeper insight into the conditions under which SCCT constructs most strongly predict teaching career interest.</w:t>
      </w:r>
    </w:p>
    <w:p w14:paraId="0121BC9A" w14:textId="77777777" w:rsidR="00A66494" w:rsidRPr="00446C92" w:rsidRDefault="00A66494" w:rsidP="005F5F2F">
      <w:pPr>
        <w:rPr>
          <w:rFonts w:ascii="Book Antiqua" w:eastAsia="Book Antiqua" w:hAnsi="Book Antiqua" w:cs="Book Antiqua"/>
          <w:b/>
          <w:sz w:val="20"/>
          <w:szCs w:val="20"/>
        </w:rPr>
      </w:pPr>
    </w:p>
    <w:p w14:paraId="064D1646" w14:textId="77777777" w:rsidR="00A66494" w:rsidRPr="00446C92" w:rsidRDefault="00000000" w:rsidP="005F5F2F">
      <w:pPr>
        <w:rPr>
          <w:rFonts w:ascii="Book Antiqua" w:eastAsia="Book Antiqua" w:hAnsi="Book Antiqua" w:cs="Book Antiqua"/>
          <w:b/>
          <w:sz w:val="20"/>
          <w:szCs w:val="20"/>
        </w:rPr>
      </w:pPr>
      <w:r w:rsidRPr="00446C92">
        <w:rPr>
          <w:rFonts w:ascii="Book Antiqua" w:eastAsia="Book Antiqua" w:hAnsi="Book Antiqua" w:cs="Book Antiqua"/>
          <w:b/>
          <w:sz w:val="22"/>
          <w:szCs w:val="22"/>
        </w:rPr>
        <w:t>Conclusion</w:t>
      </w:r>
      <w:r w:rsidRPr="00446C92">
        <w:rPr>
          <w:rFonts w:ascii="Book Antiqua" w:eastAsia="Book Antiqua" w:hAnsi="Book Antiqua" w:cs="Book Antiqua"/>
          <w:b/>
          <w:sz w:val="20"/>
          <w:szCs w:val="20"/>
        </w:rPr>
        <w:t xml:space="preserve"> </w:t>
      </w:r>
    </w:p>
    <w:p w14:paraId="565C22FE" w14:textId="77777777" w:rsidR="005F5F2F" w:rsidRPr="00446C92" w:rsidRDefault="005F5F2F" w:rsidP="005F5F2F">
      <w:pPr>
        <w:pStyle w:val="NoSpacing"/>
        <w:ind w:firstLine="426"/>
        <w:jc w:val="both"/>
        <w:rPr>
          <w:rFonts w:ascii="Book Antiqua" w:hAnsi="Book Antiqua"/>
          <w:color w:val="000000"/>
          <w:sz w:val="20"/>
          <w:szCs w:val="20"/>
        </w:rPr>
      </w:pPr>
    </w:p>
    <w:p w14:paraId="27B74C04" w14:textId="77777777" w:rsidR="005F5F2F"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 xml:space="preserve">This meta-analysis provides comprehensive evidence on the roles of outcome expectations and social support in shaping youths’ interest in pursuing teaching as a career. </w:t>
      </w:r>
      <w:r w:rsidRPr="00446C92">
        <w:rPr>
          <w:rFonts w:ascii="Book Antiqua" w:hAnsi="Book Antiqua"/>
          <w:color w:val="000000"/>
          <w:sz w:val="20"/>
          <w:szCs w:val="20"/>
          <w:lang w:eastAsia="en-GB"/>
        </w:rPr>
        <w:t>By</w:t>
      </w:r>
      <w:r w:rsidRPr="00446C92">
        <w:rPr>
          <w:rFonts w:ascii="Book Antiqua" w:hAnsi="Book Antiqua"/>
          <w:color w:val="000000"/>
          <w:sz w:val="20"/>
          <w:szCs w:val="20"/>
        </w:rPr>
        <w:t xml:space="preserve"> synthesizing findings from 20 empirical studies published between 2017 and 2025 and involving more than 10,000 participants, the study demonstrates </w:t>
      </w:r>
      <w:r w:rsidRPr="00446C92">
        <w:rPr>
          <w:rFonts w:ascii="Book Antiqua" w:hAnsi="Book Antiqua"/>
          <w:color w:val="000000"/>
          <w:sz w:val="20"/>
          <w:szCs w:val="20"/>
        </w:rPr>
        <w:lastRenderedPageBreak/>
        <w:t>that outcome expectations have a moderate-to-large association with teaching career interest, while social support shows a consistent moderate association. These results confirm the central assumptions of Social Cognitive Career Theory, particularly the importance of cognitive evaluations of career outcomes and the facilitating function of contextual supports in career interest development.</w:t>
      </w:r>
    </w:p>
    <w:p w14:paraId="3DEBF298" w14:textId="77777777" w:rsidR="005F5F2F"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Comparatively, the stronger effect of outcome expectations relative to social support suggests that youths’ perceptions of the benefits and consequences of becoming a teacher play a more decisive role than social encouragement alone. Nevertheless, social support remains a meaningful factor that can reinforce or weaken career interest, especially within socially and culturally embedded decision-making contexts. Together, these findings highlight that teaching career interest is shaped by the interaction between individual beliefs and social environments rather than by isolated factors.</w:t>
      </w:r>
    </w:p>
    <w:p w14:paraId="1FC69374" w14:textId="77777777" w:rsidR="00A66494" w:rsidRPr="00446C92" w:rsidRDefault="00000000" w:rsidP="005F5F2F">
      <w:pPr>
        <w:pStyle w:val="NoSpacing"/>
        <w:ind w:firstLine="426"/>
        <w:jc w:val="both"/>
        <w:rPr>
          <w:rFonts w:ascii="Book Antiqua" w:hAnsi="Book Antiqua"/>
          <w:color w:val="000000"/>
          <w:sz w:val="20"/>
          <w:szCs w:val="20"/>
        </w:rPr>
      </w:pPr>
      <w:r w:rsidRPr="00446C92">
        <w:rPr>
          <w:rFonts w:ascii="Book Antiqua" w:hAnsi="Book Antiqua"/>
          <w:color w:val="000000"/>
          <w:sz w:val="20"/>
          <w:szCs w:val="20"/>
        </w:rPr>
        <w:t>From a practical perspective, the findings imply that efforts to attract young people to the teaching profession should prioritize improving positive outcome expectations—such as professional recognition, career prospects, and intrinsic rewards—while simultaneously strengthening support from families, educators, and institutions. Although this study is limited by the lack of moderator analyses and reliance on correlational data, it offers robust meta-analytic evidence that can inform future research, policy development, and targeted interventions aimed at sustaining the future teaching workforce.</w:t>
      </w:r>
    </w:p>
    <w:p w14:paraId="201381A4" w14:textId="77777777" w:rsidR="00A66494" w:rsidRPr="00446C92" w:rsidRDefault="00A66494" w:rsidP="005F5F2F">
      <w:pPr>
        <w:pBdr>
          <w:top w:val="nil"/>
          <w:left w:val="nil"/>
          <w:bottom w:val="nil"/>
          <w:right w:val="nil"/>
          <w:between w:val="nil"/>
        </w:pBdr>
        <w:ind w:firstLine="567"/>
        <w:jc w:val="both"/>
        <w:rPr>
          <w:rFonts w:ascii="Book Antiqua" w:hAnsi="Book Antiqua"/>
          <w:color w:val="000000"/>
          <w:sz w:val="18"/>
          <w:szCs w:val="18"/>
        </w:rPr>
      </w:pPr>
    </w:p>
    <w:p w14:paraId="27612268" w14:textId="77777777" w:rsidR="00A66494" w:rsidRPr="00446C92" w:rsidRDefault="00000000" w:rsidP="005F5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b/>
          <w:sz w:val="18"/>
          <w:szCs w:val="18"/>
        </w:rPr>
      </w:pPr>
      <w:r w:rsidRPr="00446C92">
        <w:rPr>
          <w:rFonts w:ascii="Book Antiqua" w:eastAsia="Book Antiqua" w:hAnsi="Book Antiqua" w:cs="Book Antiqua"/>
          <w:b/>
          <w:sz w:val="18"/>
          <w:szCs w:val="18"/>
        </w:rPr>
        <w:t>Acknowledgments</w:t>
      </w:r>
    </w:p>
    <w:p w14:paraId="5471C19A" w14:textId="77777777" w:rsidR="00A66494" w:rsidRPr="00446C92" w:rsidRDefault="00000000" w:rsidP="005F5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Book Antiqua" w:hAnsi="Book Antiqua" w:cs="Book Antiqua"/>
          <w:b/>
          <w:sz w:val="18"/>
          <w:szCs w:val="18"/>
        </w:rPr>
      </w:pPr>
      <w:r w:rsidRPr="00446C92">
        <w:rPr>
          <w:rFonts w:ascii="Book Antiqua" w:eastAsia="Book Antiqua" w:hAnsi="Book Antiqua" w:cs="Book Antiqua"/>
          <w:sz w:val="18"/>
          <w:szCs w:val="18"/>
        </w:rPr>
        <w:t>Place acknowledgments, including information on grants received, before the references or after the conclusion, in a separate section, and not as a footnote on the title page.</w:t>
      </w:r>
    </w:p>
    <w:p w14:paraId="2B1D1846" w14:textId="77777777" w:rsidR="00A66494" w:rsidRPr="00446C92" w:rsidRDefault="00A66494" w:rsidP="005F5F2F">
      <w:pPr>
        <w:rPr>
          <w:rFonts w:ascii="Book Antiqua" w:eastAsia="Book Antiqua" w:hAnsi="Book Antiqua" w:cs="Book Antiqua"/>
          <w:b/>
          <w:sz w:val="18"/>
          <w:szCs w:val="18"/>
        </w:rPr>
      </w:pPr>
    </w:p>
    <w:p w14:paraId="1638FB6A" w14:textId="77777777" w:rsidR="00A66494" w:rsidRPr="00446C92" w:rsidRDefault="00000000" w:rsidP="005F5F2F">
      <w:pPr>
        <w:jc w:val="both"/>
        <w:rPr>
          <w:rFonts w:ascii="Book Antiqua" w:eastAsia="Book Antiqua" w:hAnsi="Book Antiqua" w:cs="Book Antiqua"/>
          <w:b/>
          <w:sz w:val="18"/>
          <w:szCs w:val="18"/>
        </w:rPr>
      </w:pPr>
      <w:r w:rsidRPr="00446C92">
        <w:rPr>
          <w:rFonts w:ascii="Book Antiqua" w:eastAsia="Book Antiqua" w:hAnsi="Book Antiqua" w:cs="Book Antiqua"/>
          <w:b/>
          <w:sz w:val="18"/>
          <w:szCs w:val="18"/>
        </w:rPr>
        <w:t>Author Contributions</w:t>
      </w:r>
    </w:p>
    <w:p w14:paraId="2311DE03" w14:textId="77777777" w:rsidR="00A66494" w:rsidRPr="00446C92" w:rsidRDefault="00000000" w:rsidP="005F5F2F">
      <w:pPr>
        <w:jc w:val="both"/>
        <w:rPr>
          <w:rFonts w:ascii="Book Antiqua" w:eastAsia="Book Antiqua" w:hAnsi="Book Antiqua" w:cs="Book Antiqua"/>
          <w:b/>
          <w:sz w:val="18"/>
          <w:szCs w:val="18"/>
        </w:rPr>
      </w:pPr>
      <w:r w:rsidRPr="00446C92">
        <w:rPr>
          <w:rFonts w:ascii="Book Antiqua" w:hAnsi="Book Antiqua"/>
          <w:sz w:val="18"/>
          <w:szCs w:val="18"/>
        </w:rPr>
        <w:t xml:space="preserve">Conceptualization, methodology, software, formal analysis, investigation, data curation, writing—original draft preparation, and visualization, </w:t>
      </w:r>
      <w:proofErr w:type="spellStart"/>
      <w:r w:rsidRPr="00446C92">
        <w:rPr>
          <w:rFonts w:ascii="Book Antiqua" w:hAnsi="Book Antiqua"/>
          <w:sz w:val="18"/>
          <w:szCs w:val="18"/>
        </w:rPr>
        <w:t>Suwarsito</w:t>
      </w:r>
      <w:proofErr w:type="spellEnd"/>
      <w:r w:rsidRPr="00446C92">
        <w:rPr>
          <w:rFonts w:ascii="Book Antiqua" w:hAnsi="Book Antiqua"/>
          <w:sz w:val="18"/>
          <w:szCs w:val="18"/>
        </w:rPr>
        <w:t xml:space="preserve">; validation and writing—review and editing, Widodo and Merry Lapasau; supervision and project administration, </w:t>
      </w:r>
      <w:proofErr w:type="spellStart"/>
      <w:r w:rsidRPr="00446C92">
        <w:rPr>
          <w:rFonts w:ascii="Book Antiqua" w:hAnsi="Book Antiqua"/>
          <w:sz w:val="18"/>
          <w:szCs w:val="18"/>
        </w:rPr>
        <w:t>Sumaryoto</w:t>
      </w:r>
      <w:proofErr w:type="spellEnd"/>
      <w:r w:rsidRPr="00446C92">
        <w:rPr>
          <w:rFonts w:ascii="Book Antiqua" w:hAnsi="Book Antiqua"/>
          <w:sz w:val="18"/>
          <w:szCs w:val="18"/>
        </w:rPr>
        <w:t xml:space="preserve">; supervision, Supardi </w:t>
      </w:r>
      <w:proofErr w:type="spellStart"/>
      <w:r w:rsidRPr="00446C92">
        <w:rPr>
          <w:rFonts w:ascii="Book Antiqua" w:hAnsi="Book Antiqua"/>
          <w:sz w:val="18"/>
          <w:szCs w:val="18"/>
        </w:rPr>
        <w:t>Uki</w:t>
      </w:r>
      <w:proofErr w:type="spellEnd"/>
      <w:r w:rsidRPr="00446C92">
        <w:rPr>
          <w:rFonts w:ascii="Book Antiqua" w:hAnsi="Book Antiqua"/>
          <w:sz w:val="18"/>
          <w:szCs w:val="18"/>
        </w:rPr>
        <w:t xml:space="preserve"> Sajiman. All authors have read and agreed to the published version of the manuscript.</w:t>
      </w:r>
    </w:p>
    <w:p w14:paraId="7F7EDE05" w14:textId="77777777" w:rsidR="00A66494" w:rsidRPr="00446C92" w:rsidRDefault="00A66494" w:rsidP="005F5F2F">
      <w:pPr>
        <w:jc w:val="both"/>
        <w:rPr>
          <w:rFonts w:ascii="Book Antiqua" w:eastAsia="Book Antiqua" w:hAnsi="Book Antiqua" w:cs="Book Antiqua"/>
          <w:b/>
          <w:sz w:val="18"/>
          <w:szCs w:val="18"/>
        </w:rPr>
      </w:pPr>
    </w:p>
    <w:p w14:paraId="41186A37" w14:textId="77777777" w:rsidR="00A66494" w:rsidRPr="00446C92" w:rsidRDefault="00000000" w:rsidP="005F5F2F">
      <w:pPr>
        <w:jc w:val="both"/>
        <w:rPr>
          <w:rFonts w:ascii="Book Antiqua" w:eastAsia="Book Antiqua" w:hAnsi="Book Antiqua" w:cs="Book Antiqua"/>
          <w:b/>
          <w:sz w:val="18"/>
          <w:szCs w:val="18"/>
        </w:rPr>
      </w:pPr>
      <w:r w:rsidRPr="00446C92">
        <w:rPr>
          <w:rFonts w:ascii="Book Antiqua" w:eastAsia="Book Antiqua" w:hAnsi="Book Antiqua" w:cs="Book Antiqua"/>
          <w:b/>
          <w:sz w:val="18"/>
          <w:szCs w:val="18"/>
        </w:rPr>
        <w:t>Funding</w:t>
      </w:r>
    </w:p>
    <w:p w14:paraId="60AF9852" w14:textId="77777777" w:rsidR="00A66494" w:rsidRPr="00446C92" w:rsidRDefault="00000000" w:rsidP="005F5F2F">
      <w:pPr>
        <w:pBdr>
          <w:top w:val="nil"/>
          <w:left w:val="nil"/>
          <w:bottom w:val="nil"/>
          <w:right w:val="nil"/>
          <w:between w:val="nil"/>
        </w:pBdr>
        <w:jc w:val="both"/>
        <w:rPr>
          <w:rFonts w:ascii="Book Antiqua" w:eastAsia="Palatino Linotype" w:hAnsi="Book Antiqua" w:cs="Palatino Linotype"/>
          <w:b/>
          <w:color w:val="000000"/>
          <w:sz w:val="18"/>
          <w:szCs w:val="18"/>
        </w:rPr>
      </w:pPr>
      <w:r w:rsidRPr="00446C92">
        <w:rPr>
          <w:rFonts w:ascii="Book Antiqua" w:eastAsia="Palatino Linotype" w:hAnsi="Book Antiqua" w:cs="Palatino Linotype"/>
          <w:color w:val="000000"/>
          <w:sz w:val="18"/>
          <w:szCs w:val="18"/>
        </w:rPr>
        <w:t>This research received no external funding</w:t>
      </w:r>
    </w:p>
    <w:p w14:paraId="4B73618C" w14:textId="77777777" w:rsidR="00A66494" w:rsidRPr="00446C92" w:rsidRDefault="00A66494" w:rsidP="005F5F2F">
      <w:pPr>
        <w:rPr>
          <w:rFonts w:ascii="Book Antiqua" w:eastAsia="Book Antiqua" w:hAnsi="Book Antiqua" w:cs="Book Antiqua"/>
          <w:b/>
          <w:sz w:val="22"/>
          <w:szCs w:val="22"/>
        </w:rPr>
      </w:pPr>
    </w:p>
    <w:p w14:paraId="247216F2" w14:textId="77777777" w:rsidR="00A66494" w:rsidRPr="00446C92" w:rsidRDefault="00000000" w:rsidP="005F5F2F">
      <w:pPr>
        <w:pBdr>
          <w:top w:val="nil"/>
          <w:left w:val="nil"/>
          <w:bottom w:val="nil"/>
          <w:right w:val="nil"/>
          <w:between w:val="nil"/>
        </w:pBdr>
        <w:jc w:val="both"/>
        <w:rPr>
          <w:rFonts w:ascii="Book Antiqua" w:eastAsia="Palatino Linotype" w:hAnsi="Book Antiqua" w:cs="Palatino Linotype"/>
          <w:color w:val="000000"/>
          <w:sz w:val="18"/>
          <w:szCs w:val="18"/>
        </w:rPr>
      </w:pPr>
      <w:r w:rsidRPr="00446C92">
        <w:rPr>
          <w:rFonts w:ascii="Book Antiqua" w:eastAsia="Palatino Linotype" w:hAnsi="Book Antiqua" w:cs="Palatino Linotype"/>
          <w:b/>
          <w:color w:val="000000"/>
          <w:sz w:val="18"/>
          <w:szCs w:val="18"/>
        </w:rPr>
        <w:t>Conflicts of Interest</w:t>
      </w:r>
    </w:p>
    <w:p w14:paraId="47E708A5" w14:textId="77777777" w:rsidR="00A66494" w:rsidRPr="00446C92" w:rsidRDefault="00000000" w:rsidP="005F5F2F">
      <w:pPr>
        <w:pBdr>
          <w:top w:val="nil"/>
          <w:left w:val="nil"/>
          <w:bottom w:val="nil"/>
          <w:right w:val="nil"/>
          <w:between w:val="nil"/>
        </w:pBdr>
        <w:jc w:val="both"/>
        <w:rPr>
          <w:rFonts w:ascii="Book Antiqua" w:eastAsia="Palatino Linotype" w:hAnsi="Book Antiqua" w:cs="Palatino Linotype"/>
          <w:color w:val="000000"/>
          <w:sz w:val="18"/>
          <w:szCs w:val="18"/>
          <w:lang w:val="id-ID"/>
        </w:rPr>
      </w:pPr>
      <w:r w:rsidRPr="00446C92">
        <w:rPr>
          <w:rFonts w:ascii="Book Antiqua" w:hAnsi="Book Antiqua"/>
          <w:sz w:val="18"/>
          <w:szCs w:val="18"/>
        </w:rPr>
        <w:t>The authors declare no conflict of interest. The authors have no personal, professional, financial, or institutional relationships that could be perceived as influencing the design, execution, analysis, interpretation, or reporting of the results of this study.</w:t>
      </w:r>
    </w:p>
    <w:p w14:paraId="05438DC4" w14:textId="77777777" w:rsidR="00A66494" w:rsidRPr="00446C92" w:rsidRDefault="00A66494" w:rsidP="005F5F2F">
      <w:pPr>
        <w:rPr>
          <w:rFonts w:ascii="Book Antiqua" w:eastAsia="Book Antiqua" w:hAnsi="Book Antiqua" w:cs="Book Antiqua"/>
          <w:b/>
          <w:sz w:val="22"/>
          <w:szCs w:val="22"/>
        </w:rPr>
      </w:pPr>
    </w:p>
    <w:p w14:paraId="198B0988" w14:textId="77777777" w:rsidR="000E0912" w:rsidRDefault="000E0912" w:rsidP="005F5F2F">
      <w:pPr>
        <w:rPr>
          <w:rFonts w:ascii="Book Antiqua" w:eastAsia="Book Antiqua" w:hAnsi="Book Antiqua" w:cs="Book Antiqua"/>
          <w:b/>
          <w:sz w:val="22"/>
          <w:szCs w:val="22"/>
        </w:rPr>
      </w:pPr>
    </w:p>
    <w:p w14:paraId="0BA25A4B" w14:textId="1A99CE46" w:rsidR="00A66494" w:rsidRPr="00446C92" w:rsidRDefault="00000000" w:rsidP="005F5F2F">
      <w:pPr>
        <w:rPr>
          <w:rFonts w:ascii="Book Antiqua" w:eastAsia="Book Antiqua" w:hAnsi="Book Antiqua" w:cs="Book Antiqua"/>
          <w:b/>
          <w:sz w:val="20"/>
          <w:szCs w:val="20"/>
        </w:rPr>
      </w:pPr>
      <w:r w:rsidRPr="00446C92">
        <w:rPr>
          <w:rFonts w:ascii="Book Antiqua" w:eastAsia="Book Antiqua" w:hAnsi="Book Antiqua" w:cs="Book Antiqua"/>
          <w:b/>
          <w:sz w:val="22"/>
          <w:szCs w:val="22"/>
        </w:rPr>
        <w:t>References</w:t>
      </w:r>
      <w:r w:rsidRPr="00446C92">
        <w:rPr>
          <w:rFonts w:ascii="Book Antiqua" w:eastAsia="Book Antiqua" w:hAnsi="Book Antiqua" w:cs="Book Antiqua"/>
          <w:b/>
          <w:sz w:val="20"/>
          <w:szCs w:val="20"/>
        </w:rPr>
        <w:t xml:space="preserve"> </w:t>
      </w:r>
    </w:p>
    <w:p w14:paraId="6E6EAAA9" w14:textId="77777777" w:rsidR="005F5F2F" w:rsidRPr="00446C92" w:rsidRDefault="005F5F2F" w:rsidP="005F5F2F">
      <w:pPr>
        <w:pStyle w:val="NoSpacing"/>
        <w:ind w:left="284" w:hanging="284"/>
        <w:jc w:val="both"/>
        <w:rPr>
          <w:rFonts w:ascii="Book Antiqua" w:hAnsi="Book Antiqua"/>
          <w:sz w:val="20"/>
          <w:szCs w:val="20"/>
        </w:rPr>
      </w:pPr>
    </w:p>
    <w:p w14:paraId="2696172C"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Baglama, B., &amp; </w:t>
      </w:r>
      <w:proofErr w:type="spellStart"/>
      <w:r w:rsidRPr="00446C92">
        <w:rPr>
          <w:rFonts w:ascii="Book Antiqua" w:hAnsi="Book Antiqua"/>
          <w:sz w:val="20"/>
          <w:szCs w:val="20"/>
        </w:rPr>
        <w:t>Uzunboylu</w:t>
      </w:r>
      <w:proofErr w:type="spellEnd"/>
      <w:r w:rsidRPr="00446C92">
        <w:rPr>
          <w:rFonts w:ascii="Book Antiqua" w:hAnsi="Book Antiqua"/>
          <w:sz w:val="20"/>
          <w:szCs w:val="20"/>
        </w:rPr>
        <w:t xml:space="preserve">, H. (2017). The relationship between career decision-making self-efficacy and vocational outcome expectations of preservice special education teachers. </w:t>
      </w:r>
      <w:r w:rsidRPr="00446C92">
        <w:rPr>
          <w:rFonts w:ascii="Book Antiqua" w:hAnsi="Book Antiqua"/>
          <w:i/>
          <w:iCs/>
          <w:sz w:val="20"/>
          <w:szCs w:val="20"/>
        </w:rPr>
        <w:t>South African Journal of Education,</w:t>
      </w:r>
      <w:r w:rsidRPr="00446C92">
        <w:rPr>
          <w:rFonts w:ascii="Book Antiqua" w:hAnsi="Book Antiqua"/>
          <w:sz w:val="20"/>
          <w:szCs w:val="20"/>
        </w:rPr>
        <w:t xml:space="preserve"> 37(4), 1–11. https://doi.org/10.15700/saje.v37n4a1520</w:t>
      </w:r>
    </w:p>
    <w:p w14:paraId="6703BD89"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Borenstein, M., Hedges, L. V., Higgins, J. P. T., &amp; Rothstein, H. R. (2019). </w:t>
      </w:r>
      <w:r w:rsidRPr="00446C92">
        <w:rPr>
          <w:rFonts w:ascii="Book Antiqua" w:hAnsi="Book Antiqua"/>
          <w:i/>
          <w:iCs/>
          <w:sz w:val="20"/>
          <w:szCs w:val="20"/>
        </w:rPr>
        <w:t>Introduction to meta-analysis</w:t>
      </w:r>
      <w:r w:rsidRPr="00446C92">
        <w:rPr>
          <w:rFonts w:ascii="Book Antiqua" w:hAnsi="Book Antiqua"/>
          <w:sz w:val="20"/>
          <w:szCs w:val="20"/>
        </w:rPr>
        <w:t>. John Wiley &amp; Sons.</w:t>
      </w:r>
    </w:p>
    <w:p w14:paraId="158B26B6"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Chan, C.-C. (2018). The relationship among social support, career self-efficacy, career exploration, and career choices of Taiwanese college athletes. </w:t>
      </w:r>
      <w:r w:rsidRPr="00446C92">
        <w:rPr>
          <w:rFonts w:ascii="Book Antiqua" w:hAnsi="Book Antiqua"/>
          <w:i/>
          <w:iCs/>
          <w:sz w:val="20"/>
          <w:szCs w:val="20"/>
        </w:rPr>
        <w:t>Journal of Hospitality, Leisure, Sport &amp; Tourism Education</w:t>
      </w:r>
      <w:r w:rsidRPr="00446C92">
        <w:rPr>
          <w:rFonts w:ascii="Book Antiqua" w:hAnsi="Book Antiqua"/>
          <w:sz w:val="20"/>
          <w:szCs w:val="20"/>
        </w:rPr>
        <w:t>, 22, 105–109. https://doi.org/10.1016/j.jhlste.2017.09.004</w:t>
      </w:r>
    </w:p>
    <w:p w14:paraId="1658C3D9"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Chao, S.-Y., Chen, R. K., Grizzell, S. T., Wilson, K. B., &amp; Lewis, T. A. (2022). Factors Influencing the Career Decision Self-Efficacy and Outcome Expectations of College Students </w:t>
      </w:r>
      <w:proofErr w:type="gramStart"/>
      <w:r w:rsidRPr="00446C92">
        <w:rPr>
          <w:rFonts w:ascii="Book Antiqua" w:hAnsi="Book Antiqua"/>
          <w:sz w:val="20"/>
          <w:szCs w:val="20"/>
        </w:rPr>
        <w:t>With</w:t>
      </w:r>
      <w:proofErr w:type="gramEnd"/>
      <w:r w:rsidRPr="00446C92">
        <w:rPr>
          <w:rFonts w:ascii="Book Antiqua" w:hAnsi="Book Antiqua"/>
          <w:sz w:val="20"/>
          <w:szCs w:val="20"/>
        </w:rPr>
        <w:t xml:space="preserve"> Disabilities. </w:t>
      </w:r>
      <w:r w:rsidRPr="00446C92">
        <w:rPr>
          <w:rFonts w:ascii="Book Antiqua" w:hAnsi="Book Antiqua"/>
          <w:i/>
          <w:iCs/>
          <w:sz w:val="20"/>
          <w:szCs w:val="20"/>
        </w:rPr>
        <w:t>Rehabilitation Research, Policy, and Education,</w:t>
      </w:r>
      <w:r w:rsidRPr="00446C92">
        <w:rPr>
          <w:rFonts w:ascii="Book Antiqua" w:hAnsi="Book Antiqua"/>
          <w:sz w:val="20"/>
          <w:szCs w:val="20"/>
        </w:rPr>
        <w:t xml:space="preserve"> 36(3), 197–212. https://doi.org/10.1891/RE-21-30</w:t>
      </w:r>
    </w:p>
    <w:p w14:paraId="665E2A5B"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Chen, X., Chen, Y., &amp; Zhu, X. (2025). A study on the relationship between self-efficacy and career identity of rural-oriented tuition-waived medical students based on the mediating effect of vocational outcome expectations. BMC </w:t>
      </w:r>
      <w:r w:rsidRPr="00446C92">
        <w:rPr>
          <w:rFonts w:ascii="Book Antiqua" w:hAnsi="Book Antiqua"/>
          <w:i/>
          <w:iCs/>
          <w:sz w:val="20"/>
          <w:szCs w:val="20"/>
        </w:rPr>
        <w:t>Medical Education</w:t>
      </w:r>
      <w:r w:rsidRPr="00446C92">
        <w:rPr>
          <w:rFonts w:ascii="Book Antiqua" w:hAnsi="Book Antiqua"/>
          <w:sz w:val="20"/>
          <w:szCs w:val="20"/>
        </w:rPr>
        <w:t>, 25(1), 963. https://doi.org/10.1186/s12909-025-07422-1</w:t>
      </w:r>
    </w:p>
    <w:p w14:paraId="458BCCAF"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Jemini-Gashi, L., &amp; Hoxha, N. (2024). Role of Social Support in the Relationship Between Career Self-Efficacy and Psychological Distress Among Young People During the COVID-19 Pandemic. </w:t>
      </w:r>
      <w:r w:rsidRPr="00446C92">
        <w:rPr>
          <w:rFonts w:ascii="Book Antiqua" w:hAnsi="Book Antiqua"/>
          <w:i/>
          <w:iCs/>
          <w:sz w:val="20"/>
          <w:szCs w:val="20"/>
        </w:rPr>
        <w:t>Sage Open</w:t>
      </w:r>
      <w:r w:rsidRPr="00446C92">
        <w:rPr>
          <w:rFonts w:ascii="Book Antiqua" w:hAnsi="Book Antiqua"/>
          <w:sz w:val="20"/>
          <w:szCs w:val="20"/>
        </w:rPr>
        <w:t>, 14(2), 21582440241243172. https://doi.org/10.1177/21582440241243172</w:t>
      </w:r>
    </w:p>
    <w:p w14:paraId="1F38376F"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Ji, X. (2022). Prospective Study on Professional Competence Development Planning of Higher Education Teachers in the Context of Big Data. </w:t>
      </w:r>
      <w:r w:rsidRPr="00446C92">
        <w:rPr>
          <w:rFonts w:ascii="Book Antiqua" w:hAnsi="Book Antiqua"/>
          <w:i/>
          <w:iCs/>
          <w:sz w:val="20"/>
          <w:szCs w:val="20"/>
        </w:rPr>
        <w:t>Mobile Information Systems</w:t>
      </w:r>
      <w:r w:rsidRPr="00446C92">
        <w:rPr>
          <w:rFonts w:ascii="Book Antiqua" w:hAnsi="Book Antiqua"/>
          <w:sz w:val="20"/>
          <w:szCs w:val="20"/>
        </w:rPr>
        <w:t>, 2022. https://doi.org/10.1155/2022/6375363</w:t>
      </w:r>
    </w:p>
    <w:p w14:paraId="4AB35957"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Jiang, Y., Li, Y., &amp; Zhang, L. (2024). Distinct roles of autonomy satisfaction and frustration in predicting adolescent students’ academic motivation and achievement. </w:t>
      </w:r>
      <w:r w:rsidRPr="00446C92">
        <w:rPr>
          <w:rFonts w:ascii="Book Antiqua" w:hAnsi="Book Antiqua"/>
          <w:i/>
          <w:iCs/>
          <w:sz w:val="20"/>
          <w:szCs w:val="20"/>
        </w:rPr>
        <w:t>Educational Psychology</w:t>
      </w:r>
      <w:r w:rsidRPr="00446C92">
        <w:rPr>
          <w:rFonts w:ascii="Book Antiqua" w:hAnsi="Book Antiqua"/>
          <w:sz w:val="20"/>
          <w:szCs w:val="20"/>
        </w:rPr>
        <w:t>. https://doi.org/10.1080/01443410.2024.2354694</w:t>
      </w:r>
    </w:p>
    <w:p w14:paraId="5D774B66"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Jiang, Z., Tang, X., Tan, L., Su, R., &amp; Wei, B. (2025). STEM identity and STEM career intention: A meta-analysis. </w:t>
      </w:r>
      <w:r w:rsidRPr="00446C92">
        <w:rPr>
          <w:rFonts w:ascii="Book Antiqua" w:hAnsi="Book Antiqua"/>
          <w:i/>
          <w:iCs/>
          <w:sz w:val="20"/>
          <w:szCs w:val="20"/>
        </w:rPr>
        <w:t>International Journal of STEM Education</w:t>
      </w:r>
      <w:r w:rsidRPr="00446C92">
        <w:rPr>
          <w:rFonts w:ascii="Book Antiqua" w:hAnsi="Book Antiqua"/>
          <w:sz w:val="20"/>
          <w:szCs w:val="20"/>
        </w:rPr>
        <w:t>, 12(1), 57. https://doi.org/10.1186/s40594-025-00578-8</w:t>
      </w:r>
    </w:p>
    <w:p w14:paraId="44947E5E"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Korkmaz, O., &amp; Yam, F. (2023). What Role Do Visions About Future and Vocational Outcome Expectations Have on Proactive Career Behaviors? Examining a Mediation Model on University </w:t>
      </w:r>
      <w:r w:rsidRPr="00446C92">
        <w:rPr>
          <w:rFonts w:ascii="Book Antiqua" w:hAnsi="Book Antiqua"/>
          <w:sz w:val="20"/>
          <w:szCs w:val="20"/>
        </w:rPr>
        <w:lastRenderedPageBreak/>
        <w:t xml:space="preserve">Students. </w:t>
      </w:r>
      <w:r w:rsidRPr="00446C92">
        <w:rPr>
          <w:rFonts w:ascii="Book Antiqua" w:hAnsi="Book Antiqua"/>
          <w:i/>
          <w:iCs/>
          <w:sz w:val="20"/>
          <w:szCs w:val="20"/>
        </w:rPr>
        <w:t>Educational Policy Analysis and Strategic Research</w:t>
      </w:r>
      <w:r w:rsidRPr="00446C92">
        <w:rPr>
          <w:rFonts w:ascii="Book Antiqua" w:hAnsi="Book Antiqua"/>
          <w:sz w:val="20"/>
          <w:szCs w:val="20"/>
        </w:rPr>
        <w:t>, 18(2), 86–106. https://doi.org/10.29329/epasr.2023.548.5</w:t>
      </w:r>
    </w:p>
    <w:p w14:paraId="0FC0AEB9"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Metheny, J., &amp; McWhirter, E. H. (2023). Contributions of Social Status and Family Support to College Students’ Career Decision Self-Efficacy and Outcome Expectations. </w:t>
      </w:r>
      <w:r w:rsidRPr="00446C92">
        <w:rPr>
          <w:rFonts w:ascii="Book Antiqua" w:hAnsi="Book Antiqua"/>
          <w:i/>
          <w:iCs/>
          <w:sz w:val="20"/>
          <w:szCs w:val="20"/>
        </w:rPr>
        <w:t>Journal of Career Assessment</w:t>
      </w:r>
      <w:r w:rsidRPr="00446C92">
        <w:rPr>
          <w:rFonts w:ascii="Book Antiqua" w:hAnsi="Book Antiqua"/>
          <w:sz w:val="20"/>
          <w:szCs w:val="20"/>
        </w:rPr>
        <w:t>, 21(3), 378–394. https://doi.org/10.1177/1069072712475164</w:t>
      </w:r>
    </w:p>
    <w:p w14:paraId="6DFBA920"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Mohanakumari, &amp; Magesh. (2019). A study on teaching faculty main competencies influencing in engineering college, India. </w:t>
      </w:r>
      <w:r w:rsidRPr="00446C92">
        <w:rPr>
          <w:rFonts w:ascii="Book Antiqua" w:hAnsi="Book Antiqua"/>
          <w:i/>
          <w:iCs/>
          <w:sz w:val="20"/>
          <w:szCs w:val="20"/>
        </w:rPr>
        <w:t>Journal of Advanced Research in Dynamical and Control Systems</w:t>
      </w:r>
      <w:r w:rsidRPr="00446C92">
        <w:rPr>
          <w:rFonts w:ascii="Book Antiqua" w:hAnsi="Book Antiqua"/>
          <w:sz w:val="20"/>
          <w:szCs w:val="20"/>
        </w:rPr>
        <w:t>, 11(1 Special Issue), 1552–1555.</w:t>
      </w:r>
    </w:p>
    <w:p w14:paraId="6A941A1F"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Page, M. J., McKenzie, J. E., Bossuyt, P. M., </w:t>
      </w:r>
      <w:proofErr w:type="spellStart"/>
      <w:r w:rsidRPr="00446C92">
        <w:rPr>
          <w:rFonts w:ascii="Book Antiqua" w:hAnsi="Book Antiqua"/>
          <w:sz w:val="20"/>
          <w:szCs w:val="20"/>
        </w:rPr>
        <w:t>Boutron</w:t>
      </w:r>
      <w:proofErr w:type="spellEnd"/>
      <w:r w:rsidRPr="00446C92">
        <w:rPr>
          <w:rFonts w:ascii="Book Antiqua" w:hAnsi="Book Antiqua"/>
          <w:sz w:val="20"/>
          <w:szCs w:val="20"/>
        </w:rPr>
        <w:t xml:space="preserve">, I., Hoffmann, T. C., Mulrow, C. D., </w:t>
      </w:r>
      <w:proofErr w:type="spellStart"/>
      <w:r w:rsidRPr="00446C92">
        <w:rPr>
          <w:rFonts w:ascii="Book Antiqua" w:hAnsi="Book Antiqua"/>
          <w:sz w:val="20"/>
          <w:szCs w:val="20"/>
        </w:rPr>
        <w:t>Shamseer</w:t>
      </w:r>
      <w:proofErr w:type="spellEnd"/>
      <w:r w:rsidRPr="00446C92">
        <w:rPr>
          <w:rFonts w:ascii="Book Antiqua" w:hAnsi="Book Antiqua"/>
          <w:sz w:val="20"/>
          <w:szCs w:val="20"/>
        </w:rPr>
        <w:t xml:space="preserve">, L., Tetzlaff, J. M., Akl, E. A., Brennan, S. E., Chou, R., Glanville, J., Grimshaw, J. M., Hróbjartsson, A., Lalu, M. M., Li, T., Loder, E. W., Mayo-Wilson, E., McDonald, S., … Moher, D. (2022). The PRISMA 2020 statement: An updated guideline for reporting systematic reviews. </w:t>
      </w:r>
      <w:r w:rsidRPr="00446C92">
        <w:rPr>
          <w:rFonts w:ascii="Book Antiqua" w:hAnsi="Book Antiqua"/>
          <w:i/>
          <w:iCs/>
          <w:sz w:val="20"/>
          <w:szCs w:val="20"/>
        </w:rPr>
        <w:t>Revista Panamericana de Salud Pública,</w:t>
      </w:r>
      <w:r w:rsidRPr="00446C92">
        <w:rPr>
          <w:rFonts w:ascii="Book Antiqua" w:hAnsi="Book Antiqua"/>
          <w:sz w:val="20"/>
          <w:szCs w:val="20"/>
        </w:rPr>
        <w:t xml:space="preserve"> 46, 1. https://doi.org/10.26633/RPSP.2022.112</w:t>
      </w:r>
    </w:p>
    <w:p w14:paraId="4EBB0DDF"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Pham, M., Lam, B. Q., &amp; Tuan Ngoc Bui, A. (2024). Career exploration and its influence on the relationship between self-efficacy and career choice: The moderating role of social support. </w:t>
      </w:r>
      <w:proofErr w:type="spellStart"/>
      <w:r w:rsidRPr="00446C92">
        <w:rPr>
          <w:rFonts w:ascii="Book Antiqua" w:hAnsi="Book Antiqua"/>
          <w:i/>
          <w:iCs/>
          <w:sz w:val="20"/>
          <w:szCs w:val="20"/>
        </w:rPr>
        <w:t>Heliyon</w:t>
      </w:r>
      <w:proofErr w:type="spellEnd"/>
      <w:r w:rsidRPr="00446C92">
        <w:rPr>
          <w:rFonts w:ascii="Book Antiqua" w:hAnsi="Book Antiqua"/>
          <w:sz w:val="20"/>
          <w:szCs w:val="20"/>
        </w:rPr>
        <w:t>, 10(11), e31808. https://doi.org/10.1016/j.heliyon.2024.e31808</w:t>
      </w:r>
    </w:p>
    <w:p w14:paraId="79101274" w14:textId="77777777" w:rsidR="00A66494" w:rsidRPr="00446C92" w:rsidRDefault="00000000" w:rsidP="005F5F2F">
      <w:pPr>
        <w:pStyle w:val="NoSpacing"/>
        <w:ind w:left="426" w:hanging="426"/>
        <w:jc w:val="both"/>
        <w:rPr>
          <w:rFonts w:ascii="Book Antiqua" w:hAnsi="Book Antiqua"/>
          <w:sz w:val="20"/>
          <w:szCs w:val="20"/>
        </w:rPr>
      </w:pPr>
      <w:proofErr w:type="spellStart"/>
      <w:r w:rsidRPr="00446C92">
        <w:rPr>
          <w:rFonts w:ascii="Book Antiqua" w:hAnsi="Book Antiqua"/>
          <w:sz w:val="20"/>
          <w:szCs w:val="20"/>
        </w:rPr>
        <w:t>Rungo</w:t>
      </w:r>
      <w:proofErr w:type="spellEnd"/>
      <w:r w:rsidRPr="00446C92">
        <w:rPr>
          <w:rFonts w:ascii="Book Antiqua" w:hAnsi="Book Antiqua"/>
          <w:sz w:val="20"/>
          <w:szCs w:val="20"/>
        </w:rPr>
        <w:t xml:space="preserve">, P., Sánchez-Santos, J. M., &amp; Pena-López, A. (2024). Individual social capital and expectations of career advancement. The Economic and </w:t>
      </w:r>
      <w:proofErr w:type="spellStart"/>
      <w:r w:rsidRPr="00446C92">
        <w:rPr>
          <w:rFonts w:ascii="Book Antiqua" w:hAnsi="Book Antiqua"/>
          <w:sz w:val="20"/>
          <w:szCs w:val="20"/>
        </w:rPr>
        <w:t>Labour</w:t>
      </w:r>
      <w:proofErr w:type="spellEnd"/>
      <w:r w:rsidRPr="00446C92">
        <w:rPr>
          <w:rFonts w:ascii="Book Antiqua" w:hAnsi="Book Antiqua"/>
          <w:sz w:val="20"/>
          <w:szCs w:val="20"/>
        </w:rPr>
        <w:t xml:space="preserve"> Relations Review, 35(1), 118–139. https://doi.org/10.1017/elr.2024.3</w:t>
      </w:r>
    </w:p>
    <w:p w14:paraId="78A0E24D"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Sari, S. V., Camadan, F., &amp; Özmen, S. (2025). Relationship between metacognitive skills and career exploration outcome expectations: Mediating role of parental and peer attachment styles. </w:t>
      </w:r>
      <w:r w:rsidRPr="00446C92">
        <w:rPr>
          <w:rFonts w:ascii="Book Antiqua" w:hAnsi="Book Antiqua"/>
          <w:i/>
          <w:iCs/>
          <w:sz w:val="20"/>
          <w:szCs w:val="20"/>
        </w:rPr>
        <w:t>BMC Psychology,</w:t>
      </w:r>
      <w:r w:rsidRPr="00446C92">
        <w:rPr>
          <w:rFonts w:ascii="Book Antiqua" w:hAnsi="Book Antiqua"/>
          <w:sz w:val="20"/>
          <w:szCs w:val="20"/>
        </w:rPr>
        <w:t xml:space="preserve"> 13(1), 257. https://doi.org/10.1186/s40359-025-02594-3</w:t>
      </w:r>
    </w:p>
    <w:p w14:paraId="4F168F0B"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Shang, W., Yu, T., Liang, X., Wang, J., &amp; Su, J. (2022). How Does Career Calling Influence Preservice Teachers’ Learning Engagement? A Multiple Mediating Roles of Occupational Self-Efficacy and Vocational Outcome Expectation. </w:t>
      </w:r>
      <w:r w:rsidRPr="00446C92">
        <w:rPr>
          <w:rFonts w:ascii="Book Antiqua" w:hAnsi="Book Antiqua"/>
          <w:i/>
          <w:iCs/>
          <w:sz w:val="20"/>
          <w:szCs w:val="20"/>
        </w:rPr>
        <w:t>Frontiers in Psychology,</w:t>
      </w:r>
      <w:r w:rsidRPr="00446C92">
        <w:rPr>
          <w:rFonts w:ascii="Book Antiqua" w:hAnsi="Book Antiqua"/>
          <w:sz w:val="20"/>
          <w:szCs w:val="20"/>
        </w:rPr>
        <w:t xml:space="preserve"> 13, 874895. https://doi.org/10.3389/fpsyg.2022.874895</w:t>
      </w:r>
    </w:p>
    <w:p w14:paraId="2F7A8891" w14:textId="77777777" w:rsidR="00A66494" w:rsidRPr="00446C92" w:rsidRDefault="00000000" w:rsidP="005F5F2F">
      <w:pPr>
        <w:pStyle w:val="Bibliography"/>
        <w:ind w:left="426" w:hanging="426"/>
        <w:jc w:val="both"/>
        <w:rPr>
          <w:rFonts w:ascii="Book Antiqua" w:hAnsi="Book Antiqua"/>
          <w:sz w:val="20"/>
          <w:szCs w:val="20"/>
          <w:lang w:val="en-GB"/>
        </w:rPr>
      </w:pPr>
      <w:r w:rsidRPr="00446C92">
        <w:rPr>
          <w:rFonts w:ascii="Book Antiqua" w:hAnsi="Book Antiqua"/>
          <w:sz w:val="20"/>
          <w:szCs w:val="20"/>
          <w:lang w:val="en-GB"/>
        </w:rPr>
        <w:t xml:space="preserve">Singh, M. (2025). </w:t>
      </w:r>
      <w:r w:rsidRPr="00446C92">
        <w:rPr>
          <w:rFonts w:ascii="Book Antiqua" w:hAnsi="Book Antiqua"/>
          <w:i/>
          <w:iCs/>
          <w:sz w:val="20"/>
          <w:szCs w:val="20"/>
          <w:lang w:val="en-GB"/>
        </w:rPr>
        <w:t xml:space="preserve">Impact Of Social Support </w:t>
      </w:r>
      <w:proofErr w:type="gramStart"/>
      <w:r w:rsidRPr="00446C92">
        <w:rPr>
          <w:rFonts w:ascii="Book Antiqua" w:hAnsi="Book Antiqua"/>
          <w:i/>
          <w:iCs/>
          <w:sz w:val="20"/>
          <w:szCs w:val="20"/>
          <w:lang w:val="en-GB"/>
        </w:rPr>
        <w:t>On</w:t>
      </w:r>
      <w:proofErr w:type="gramEnd"/>
      <w:r w:rsidRPr="00446C92">
        <w:rPr>
          <w:rFonts w:ascii="Book Antiqua" w:hAnsi="Book Antiqua"/>
          <w:i/>
          <w:iCs/>
          <w:sz w:val="20"/>
          <w:szCs w:val="20"/>
          <w:lang w:val="en-GB"/>
        </w:rPr>
        <w:t xml:space="preserve"> Career Decision Making Among Senior Secondary Students</w:t>
      </w:r>
      <w:r w:rsidRPr="00446C92">
        <w:rPr>
          <w:rFonts w:ascii="Book Antiqua" w:hAnsi="Book Antiqua"/>
          <w:sz w:val="20"/>
          <w:szCs w:val="20"/>
          <w:lang w:val="en-GB"/>
        </w:rPr>
        <w:t xml:space="preserve">. </w:t>
      </w:r>
      <w:r w:rsidRPr="00446C92">
        <w:rPr>
          <w:rFonts w:ascii="Book Antiqua" w:hAnsi="Book Antiqua"/>
          <w:i/>
          <w:iCs/>
          <w:sz w:val="20"/>
          <w:szCs w:val="20"/>
          <w:lang w:val="en-GB"/>
        </w:rPr>
        <w:t>3</w:t>
      </w:r>
      <w:r w:rsidRPr="00446C92">
        <w:rPr>
          <w:rFonts w:ascii="Book Antiqua" w:hAnsi="Book Antiqua"/>
          <w:sz w:val="20"/>
          <w:szCs w:val="20"/>
          <w:lang w:val="en-GB"/>
        </w:rPr>
        <w:t>(8). https://doi.org/10.56975/jnrid.v3i8.701573</w:t>
      </w:r>
    </w:p>
    <w:p w14:paraId="0AD5E7EA" w14:textId="77777777" w:rsidR="00A66494" w:rsidRPr="00446C92" w:rsidRDefault="00000000" w:rsidP="005F5F2F">
      <w:pPr>
        <w:pStyle w:val="Bibliography"/>
        <w:ind w:left="426" w:hanging="426"/>
        <w:jc w:val="both"/>
        <w:rPr>
          <w:rFonts w:ascii="Book Antiqua" w:hAnsi="Book Antiqua"/>
          <w:sz w:val="20"/>
          <w:szCs w:val="20"/>
          <w:lang w:val="en-GB"/>
        </w:rPr>
      </w:pPr>
      <w:r w:rsidRPr="00446C92">
        <w:rPr>
          <w:rFonts w:ascii="Book Antiqua" w:hAnsi="Book Antiqua"/>
          <w:sz w:val="20"/>
          <w:szCs w:val="20"/>
          <w:lang w:val="en-GB"/>
        </w:rPr>
        <w:t xml:space="preserve">Vela, J. C., Karaman, M. A., Smith, W. D., &amp; Hinojosa, Y. (2018). </w:t>
      </w:r>
      <w:r w:rsidRPr="00446C92">
        <w:rPr>
          <w:rFonts w:ascii="Book Antiqua" w:hAnsi="Book Antiqua"/>
          <w:i/>
          <w:iCs/>
          <w:sz w:val="20"/>
          <w:szCs w:val="20"/>
          <w:lang w:val="en-GB"/>
        </w:rPr>
        <w:t xml:space="preserve">An examination of the structure of the vocational outcome expectations scale with </w:t>
      </w:r>
      <w:proofErr w:type="spellStart"/>
      <w:r w:rsidRPr="00446C92">
        <w:rPr>
          <w:rFonts w:ascii="Book Antiqua" w:hAnsi="Book Antiqua"/>
          <w:i/>
          <w:iCs/>
          <w:sz w:val="20"/>
          <w:szCs w:val="20"/>
          <w:lang w:val="en-GB"/>
        </w:rPr>
        <w:t>latina</w:t>
      </w:r>
      <w:proofErr w:type="spellEnd"/>
      <w:r w:rsidRPr="00446C92">
        <w:rPr>
          <w:rFonts w:ascii="Book Antiqua" w:hAnsi="Book Antiqua"/>
          <w:i/>
          <w:iCs/>
          <w:sz w:val="20"/>
          <w:szCs w:val="20"/>
          <w:lang w:val="en-GB"/>
        </w:rPr>
        <w:t>/o students</w:t>
      </w:r>
      <w:r w:rsidRPr="00446C92">
        <w:rPr>
          <w:rFonts w:ascii="Book Antiqua" w:hAnsi="Book Antiqua"/>
          <w:sz w:val="20"/>
          <w:szCs w:val="20"/>
          <w:lang w:val="en-GB"/>
        </w:rPr>
        <w:t>. https://doi.org/10.7884/teke.4272</w:t>
      </w:r>
    </w:p>
    <w:p w14:paraId="4B2EA930"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Wang, D., Liu, X., &amp; Deng, H. (2022). The perspectives of social cognitive career theory approach in current times. </w:t>
      </w:r>
      <w:r w:rsidRPr="00446C92">
        <w:rPr>
          <w:rFonts w:ascii="Book Antiqua" w:hAnsi="Book Antiqua"/>
          <w:i/>
          <w:iCs/>
          <w:sz w:val="20"/>
          <w:szCs w:val="20"/>
        </w:rPr>
        <w:t>Frontiers in Psychology</w:t>
      </w:r>
      <w:r w:rsidRPr="00446C92">
        <w:rPr>
          <w:rFonts w:ascii="Book Antiqua" w:hAnsi="Book Antiqua"/>
          <w:sz w:val="20"/>
          <w:szCs w:val="20"/>
        </w:rPr>
        <w:t>, 13, 1023994. https://doi.org/10.3389/fpsyg.2022.1023994</w:t>
      </w:r>
    </w:p>
    <w:p w14:paraId="581D8495"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Wang, R., Wang, M., &amp; Georgiev, G. V. (2023). The Influence of Personal Evaluation and Social Support on Career Expectations of College Students. </w:t>
      </w:r>
      <w:r w:rsidRPr="00446C92">
        <w:rPr>
          <w:rFonts w:ascii="Book Antiqua" w:hAnsi="Book Antiqua"/>
          <w:i/>
          <w:iCs/>
          <w:sz w:val="20"/>
          <w:szCs w:val="20"/>
        </w:rPr>
        <w:t>Behavioral Sciences</w:t>
      </w:r>
      <w:r w:rsidRPr="00446C92">
        <w:rPr>
          <w:rFonts w:ascii="Book Antiqua" w:hAnsi="Book Antiqua"/>
          <w:sz w:val="20"/>
          <w:szCs w:val="20"/>
        </w:rPr>
        <w:t>, 13(12), 992. https://doi.org/10.3390/bs13120992</w:t>
      </w:r>
    </w:p>
    <w:p w14:paraId="7F74226A"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Wolf, A. G., Auerswald, S., </w:t>
      </w:r>
      <w:proofErr w:type="spellStart"/>
      <w:r w:rsidRPr="00446C92">
        <w:rPr>
          <w:rFonts w:ascii="Book Antiqua" w:hAnsi="Book Antiqua"/>
          <w:sz w:val="20"/>
          <w:szCs w:val="20"/>
        </w:rPr>
        <w:t>Seinsche</w:t>
      </w:r>
      <w:proofErr w:type="spellEnd"/>
      <w:r w:rsidRPr="00446C92">
        <w:rPr>
          <w:rFonts w:ascii="Book Antiqua" w:hAnsi="Book Antiqua"/>
          <w:sz w:val="20"/>
          <w:szCs w:val="20"/>
        </w:rPr>
        <w:t xml:space="preserve">, A., Saul, I., &amp; Klocke, H. (2021). German student teachers’ decision process of becoming a teacher: The relationship among career exploration and decision-making self-efficacy, teacher motivation and early field experience. </w:t>
      </w:r>
      <w:r w:rsidRPr="00446C92">
        <w:rPr>
          <w:rFonts w:ascii="Book Antiqua" w:hAnsi="Book Antiqua"/>
          <w:i/>
          <w:iCs/>
          <w:sz w:val="20"/>
          <w:szCs w:val="20"/>
        </w:rPr>
        <w:t>Teaching and Teacher Education</w:t>
      </w:r>
      <w:r w:rsidRPr="00446C92">
        <w:rPr>
          <w:rFonts w:ascii="Book Antiqua" w:hAnsi="Book Antiqua"/>
          <w:sz w:val="20"/>
          <w:szCs w:val="20"/>
        </w:rPr>
        <w:t>, 105, 103350. https://doi.org/10.1016/j.tate.2021.103350</w:t>
      </w:r>
    </w:p>
    <w:p w14:paraId="255937FE"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Wong, L. P. W., Yuen, M., &amp; Chen, G. (2021). Career-related teacher support: A review of roles that teachers play in supporting students’ career planning. </w:t>
      </w:r>
      <w:r w:rsidRPr="00446C92">
        <w:rPr>
          <w:rFonts w:ascii="Book Antiqua" w:hAnsi="Book Antiqua"/>
          <w:i/>
          <w:iCs/>
          <w:sz w:val="20"/>
          <w:szCs w:val="20"/>
        </w:rPr>
        <w:t>Journal of Psychologists and Counsellors in Schools,</w:t>
      </w:r>
      <w:r w:rsidRPr="00446C92">
        <w:rPr>
          <w:rFonts w:ascii="Book Antiqua" w:hAnsi="Book Antiqua"/>
          <w:sz w:val="20"/>
          <w:szCs w:val="20"/>
        </w:rPr>
        <w:t xml:space="preserve"> 31(1), 130–141. https://doi.org/10.1017/jgc.2020.30</w:t>
      </w:r>
    </w:p>
    <w:p w14:paraId="6AC5CBEF"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Xiong, Z., Zeng, M., Xu, Y., Gao, B., &amp; Shen, Q. (2025). Linking Career-Related Social Support to Job Search Behavior Among College Students: A Moderated Mediation Model. </w:t>
      </w:r>
      <w:r w:rsidRPr="00446C92">
        <w:rPr>
          <w:rFonts w:ascii="Book Antiqua" w:hAnsi="Book Antiqua"/>
          <w:i/>
          <w:iCs/>
          <w:sz w:val="20"/>
          <w:szCs w:val="20"/>
        </w:rPr>
        <w:t>Behavioral Sciences</w:t>
      </w:r>
      <w:r w:rsidRPr="00446C92">
        <w:rPr>
          <w:rFonts w:ascii="Book Antiqua" w:hAnsi="Book Antiqua"/>
          <w:sz w:val="20"/>
          <w:szCs w:val="20"/>
        </w:rPr>
        <w:t>, 15(3), 260. https://doi.org/10.3390/bs15030260</w:t>
      </w:r>
    </w:p>
    <w:p w14:paraId="412D86A9"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Yepes-Nuñez, J. J., </w:t>
      </w:r>
      <w:proofErr w:type="spellStart"/>
      <w:r w:rsidRPr="00446C92">
        <w:rPr>
          <w:rFonts w:ascii="Book Antiqua" w:hAnsi="Book Antiqua"/>
          <w:sz w:val="20"/>
          <w:szCs w:val="20"/>
        </w:rPr>
        <w:t>Urrútia</w:t>
      </w:r>
      <w:proofErr w:type="spellEnd"/>
      <w:r w:rsidRPr="00446C92">
        <w:rPr>
          <w:rFonts w:ascii="Book Antiqua" w:hAnsi="Book Antiqua"/>
          <w:sz w:val="20"/>
          <w:szCs w:val="20"/>
        </w:rPr>
        <w:t xml:space="preserve">, G., Romero-García, M., &amp; Alonso-Fernández, S. (2021). The PRISMA 2020 statement: An updated guideline for reporting systematic reviews. </w:t>
      </w:r>
      <w:r w:rsidRPr="00446C92">
        <w:rPr>
          <w:rFonts w:ascii="Book Antiqua" w:hAnsi="Book Antiqua"/>
          <w:i/>
          <w:iCs/>
          <w:sz w:val="20"/>
          <w:szCs w:val="20"/>
        </w:rPr>
        <w:t xml:space="preserve">Revista Espanola de </w:t>
      </w:r>
      <w:proofErr w:type="spellStart"/>
      <w:r w:rsidRPr="00446C92">
        <w:rPr>
          <w:rFonts w:ascii="Book Antiqua" w:hAnsi="Book Antiqua"/>
          <w:i/>
          <w:iCs/>
          <w:sz w:val="20"/>
          <w:szCs w:val="20"/>
        </w:rPr>
        <w:t>Cardiologia</w:t>
      </w:r>
      <w:proofErr w:type="spellEnd"/>
      <w:r w:rsidRPr="00446C92">
        <w:rPr>
          <w:rFonts w:ascii="Book Antiqua" w:hAnsi="Book Antiqua"/>
          <w:sz w:val="20"/>
          <w:szCs w:val="20"/>
        </w:rPr>
        <w:t>, 74(9), 790–799. https://doi.org/10.1016/j.recesp.2021.06.016</w:t>
      </w:r>
    </w:p>
    <w:p w14:paraId="0A93DE89" w14:textId="77777777" w:rsidR="00A66494" w:rsidRPr="00446C92" w:rsidRDefault="00000000" w:rsidP="005F5F2F">
      <w:pPr>
        <w:pStyle w:val="NoSpacing"/>
        <w:ind w:left="426" w:hanging="426"/>
        <w:jc w:val="both"/>
        <w:rPr>
          <w:rFonts w:ascii="Book Antiqua" w:hAnsi="Book Antiqua"/>
          <w:sz w:val="20"/>
          <w:szCs w:val="20"/>
        </w:rPr>
      </w:pPr>
      <w:r w:rsidRPr="00446C92">
        <w:rPr>
          <w:rFonts w:ascii="Book Antiqua" w:hAnsi="Book Antiqua"/>
          <w:sz w:val="20"/>
          <w:szCs w:val="20"/>
        </w:rPr>
        <w:t xml:space="preserve">Zhou, A., Liu, J., Xu, C., &amp; Jobe, M. C. (2024). Effect of Social Support on Career Decision-Making Difficulties: The Chain Mediating Roles of Psychological Capital and Career Decision-Making Self-Efficacy. </w:t>
      </w:r>
      <w:r w:rsidRPr="00446C92">
        <w:rPr>
          <w:rFonts w:ascii="Book Antiqua" w:hAnsi="Book Antiqua"/>
          <w:i/>
          <w:iCs/>
          <w:sz w:val="20"/>
          <w:szCs w:val="20"/>
        </w:rPr>
        <w:t>Behavioral Sciences</w:t>
      </w:r>
      <w:r w:rsidRPr="00446C92">
        <w:rPr>
          <w:rFonts w:ascii="Book Antiqua" w:hAnsi="Book Antiqua"/>
          <w:sz w:val="20"/>
          <w:szCs w:val="20"/>
        </w:rPr>
        <w:t xml:space="preserve">, 14(4), 318. https://doi.org/10.3390/bs14040318 </w:t>
      </w:r>
    </w:p>
    <w:p w14:paraId="65CCD8C7" w14:textId="77777777" w:rsidR="00A66494" w:rsidRPr="00446C92" w:rsidRDefault="00A66494" w:rsidP="005F5F2F">
      <w:pPr>
        <w:pStyle w:val="NoSpacing"/>
        <w:ind w:left="284" w:hanging="284"/>
        <w:jc w:val="both"/>
        <w:rPr>
          <w:rFonts w:ascii="Book Antiqua" w:hAnsi="Book Antiqua"/>
          <w:b/>
          <w:color w:val="C00000"/>
          <w:sz w:val="20"/>
          <w:szCs w:val="20"/>
        </w:rPr>
      </w:pPr>
    </w:p>
    <w:p w14:paraId="7EA52E2B" w14:textId="77777777" w:rsidR="00A66494" w:rsidRPr="00446C92" w:rsidRDefault="00A66494" w:rsidP="005F5F2F">
      <w:pPr>
        <w:rPr>
          <w:rFonts w:ascii="Book Antiqua" w:eastAsia="Book Antiqua" w:hAnsi="Book Antiqua" w:cs="Book Antiqua"/>
          <w:b/>
          <w:sz w:val="20"/>
          <w:szCs w:val="20"/>
        </w:rPr>
      </w:pPr>
    </w:p>
    <w:p w14:paraId="21E92CB2" w14:textId="77777777" w:rsidR="00A66494" w:rsidRPr="00446C92" w:rsidRDefault="00A66494" w:rsidP="005F5F2F">
      <w:pPr>
        <w:rPr>
          <w:rFonts w:ascii="Book Antiqua" w:eastAsia="Book Antiqua" w:hAnsi="Book Antiqua" w:cs="Book Antiqua"/>
          <w:sz w:val="18"/>
          <w:szCs w:val="18"/>
        </w:rPr>
      </w:pPr>
    </w:p>
    <w:sectPr w:rsidR="00A66494" w:rsidRPr="00446C92">
      <w:type w:val="continuous"/>
      <w:pgSz w:w="11894" w:h="16157"/>
      <w:pgMar w:top="1134" w:right="851" w:bottom="1134" w:left="851" w:header="709" w:footer="1140" w:gutter="0"/>
      <w:cols w:num="2" w:space="720" w:equalWidth="0">
        <w:col w:w="4947" w:space="298"/>
        <w:col w:w="494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F0360" w14:textId="77777777" w:rsidR="004F6A07" w:rsidRDefault="004F6A07">
      <w:r>
        <w:separator/>
      </w:r>
    </w:p>
  </w:endnote>
  <w:endnote w:type="continuationSeparator" w:id="0">
    <w:p w14:paraId="0676749E" w14:textId="77777777" w:rsidR="004F6A07" w:rsidRDefault="004F6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Bold r:id="rId1" w:fontKey="{B4F723BE-4258-4638-969F-41C5BD626211}"/>
  </w:font>
  <w:font w:name="Lucida Grande">
    <w:altName w:val="Times New Roman"/>
    <w:charset w:val="00"/>
    <w:family w:val="swiss"/>
    <w:pitch w:val="variable"/>
    <w:sig w:usb0="E1000AEF" w:usb1="5000A1FF" w:usb2="00000000" w:usb3="00000000" w:csb0="000001BF" w:csb1="00000000"/>
  </w:font>
  <w:font w:name="ヒラギノ角ゴ Pro W3">
    <w:altName w:val="MS Gothic"/>
    <w:charset w:val="8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2" w:fontKey="{CB557655-8AD3-4BC3-A3BD-83FFA17325C4}"/>
    <w:embedBold r:id="rId3" w:fontKey="{60836B53-8762-4B49-9DF6-AE2C37EB0DBA}"/>
    <w:embedItalic r:id="rId4" w:fontKey="{AEC7363A-3A56-41FE-A6DC-11BE21183F2F}"/>
  </w:font>
  <w:font w:name="SimSun">
    <w:altName w:val="宋体"/>
    <w:panose1 w:val="02010600030101010101"/>
    <w:charset w:val="86"/>
    <w:family w:val="auto"/>
    <w:pitch w:val="variable"/>
    <w:sig w:usb0="00000203" w:usb1="288F0000" w:usb2="00000016" w:usb3="00000000" w:csb0="00040001" w:csb1="00000000"/>
  </w:font>
  <w:font w:name="Open Sans Light">
    <w:charset w:val="00"/>
    <w:family w:val="swiss"/>
    <w:pitch w:val="variable"/>
    <w:sig w:usb0="E00002EF" w:usb1="4000205B" w:usb2="00000028" w:usb3="00000000" w:csb0="0000019F" w:csb1="00000000"/>
    <w:embedRegular r:id="rId5" w:fontKey="{EBF21808-7F19-449C-B5C5-6C2F3471C7A8}"/>
  </w:font>
  <w:font w:name="Palatino Linotype">
    <w:panose1 w:val="02040502050505030304"/>
    <w:charset w:val="00"/>
    <w:family w:val="roman"/>
    <w:pitch w:val="variable"/>
    <w:sig w:usb0="E0000287" w:usb1="40000013" w:usb2="00000000" w:usb3="00000000" w:csb0="0000019F" w:csb1="00000000"/>
    <w:embedRegular r:id="rId6" w:fontKey="{7C9BE76B-1FFB-45A9-BC52-4F21A2E66863}"/>
    <w:embedBold r:id="rId7" w:fontKey="{C14393F8-C0FC-4418-AA02-DCC4C16C7CDF}"/>
  </w:font>
  <w:font w:name="Georgia">
    <w:panose1 w:val="02040502050405020303"/>
    <w:charset w:val="00"/>
    <w:family w:val="roman"/>
    <w:pitch w:val="variable"/>
    <w:sig w:usb0="00000287" w:usb1="00000000" w:usb2="00000000" w:usb3="00000000" w:csb0="0000009F" w:csb1="00000000"/>
    <w:embedRegular r:id="rId8" w:fontKey="{50A32873-72B7-45B2-AD12-FEA567A65BA6}"/>
    <w:embedItalic r:id="rId9" w:fontKey="{D51EB9D1-ECE1-4F78-A241-523E02469078}"/>
  </w:font>
  <w:font w:name="Book Antiqua">
    <w:panose1 w:val="02040602050305030304"/>
    <w:charset w:val="00"/>
    <w:family w:val="roman"/>
    <w:pitch w:val="variable"/>
    <w:sig w:usb0="00000287" w:usb1="00000000" w:usb2="00000000" w:usb3="00000000" w:csb0="0000009F" w:csb1="00000000"/>
    <w:embedRegular r:id="rId10" w:fontKey="{3E84D92E-EEA7-4365-ABC0-CFCB7996BB44}"/>
    <w:embedBold r:id="rId11" w:fontKey="{3D8F831C-E374-4D18-B457-225BE2F1A2A8}"/>
    <w:embedItalic r:id="rId12" w:fontKey="{09306E61-73C9-40D3-A724-EA06674FE826}"/>
    <w:embedBoldItalic r:id="rId13" w:fontKey="{2C8D2102-C481-41B8-B92B-AFA45954CA98}"/>
  </w:font>
  <w:font w:name="Avenir">
    <w:altName w:val="Calibri"/>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embedRegular r:id="rId14" w:fontKey="{DACFAC47-55FB-4037-BC42-1AC16BF648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BAA1" w14:textId="77777777" w:rsidR="00A66494" w:rsidRDefault="00000000">
    <w:pPr>
      <w:pBdr>
        <w:top w:val="nil"/>
        <w:left w:val="nil"/>
        <w:bottom w:val="nil"/>
        <w:right w:val="nil"/>
        <w:between w:val="nil"/>
      </w:pBdr>
      <w:tabs>
        <w:tab w:val="center" w:pos="4320"/>
        <w:tab w:val="right" w:pos="8640"/>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7</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942B" w14:textId="77777777" w:rsidR="00A66494" w:rsidRPr="000E0912" w:rsidRDefault="00000000">
    <w:pPr>
      <w:pBdr>
        <w:top w:val="nil"/>
        <w:left w:val="nil"/>
        <w:bottom w:val="nil"/>
        <w:right w:val="nil"/>
        <w:between w:val="nil"/>
      </w:pBdr>
      <w:tabs>
        <w:tab w:val="center" w:pos="4320"/>
        <w:tab w:val="right" w:pos="8640"/>
      </w:tabs>
      <w:rPr>
        <w:rFonts w:ascii="Book Antiqua" w:eastAsia="Book Antiqua" w:hAnsi="Book Antiqua" w:cs="Book Antiqua"/>
        <w:color w:val="000000"/>
        <w:sz w:val="16"/>
        <w:szCs w:val="16"/>
      </w:rPr>
    </w:pPr>
    <w:r w:rsidRPr="000E0912">
      <w:rPr>
        <w:rFonts w:ascii="Book Antiqua" w:eastAsia="Book Antiqua" w:hAnsi="Book Antiqua" w:cs="Book Antiqua"/>
        <w:color w:val="000000"/>
        <w:sz w:val="16"/>
        <w:szCs w:val="16"/>
      </w:rPr>
      <w:t>___________</w:t>
    </w:r>
  </w:p>
  <w:p w14:paraId="70640CC3" w14:textId="77777777" w:rsidR="00A66494" w:rsidRPr="000E0912" w:rsidRDefault="00000000">
    <w:pPr>
      <w:pBdr>
        <w:top w:val="nil"/>
        <w:left w:val="nil"/>
        <w:bottom w:val="nil"/>
        <w:right w:val="nil"/>
        <w:between w:val="nil"/>
      </w:pBdr>
      <w:tabs>
        <w:tab w:val="center" w:pos="4320"/>
        <w:tab w:val="right" w:pos="8640"/>
      </w:tabs>
      <w:rPr>
        <w:rFonts w:ascii="Book Antiqua" w:eastAsia="Book Antiqua" w:hAnsi="Book Antiqua" w:cs="Book Antiqua"/>
        <w:color w:val="000000"/>
        <w:sz w:val="16"/>
        <w:szCs w:val="16"/>
      </w:rPr>
    </w:pPr>
    <w:r w:rsidRPr="000E0912">
      <w:rPr>
        <w:rFonts w:ascii="Book Antiqua" w:eastAsia="Book Antiqua" w:hAnsi="Book Antiqua" w:cs="Book Antiqua"/>
        <w:color w:val="000000"/>
        <w:sz w:val="16"/>
        <w:szCs w:val="16"/>
      </w:rPr>
      <w:t>How to Cite:</w:t>
    </w:r>
  </w:p>
  <w:p w14:paraId="494A7832" w14:textId="30AE1E9D" w:rsidR="00A66494" w:rsidRPr="000E0912" w:rsidRDefault="000E0912" w:rsidP="000E0912">
    <w:pPr>
      <w:spacing w:line="276" w:lineRule="auto"/>
      <w:jc w:val="both"/>
      <w:rPr>
        <w:rFonts w:ascii="Book Antiqua" w:eastAsia="Book Antiqua" w:hAnsi="Book Antiqua" w:cs="Book Antiqua"/>
        <w:sz w:val="16"/>
        <w:szCs w:val="16"/>
      </w:rPr>
    </w:pPr>
    <w:proofErr w:type="spellStart"/>
    <w:r w:rsidRPr="000E0912">
      <w:rPr>
        <w:rFonts w:ascii="Book Antiqua" w:eastAsia="Book Antiqua" w:hAnsi="Book Antiqua" w:cs="Book Antiqua"/>
        <w:sz w:val="16"/>
        <w:szCs w:val="16"/>
      </w:rPr>
      <w:t>Suwarsito</w:t>
    </w:r>
    <w:proofErr w:type="spellEnd"/>
    <w:r w:rsidRPr="000E0912">
      <w:rPr>
        <w:rFonts w:ascii="Book Antiqua" w:eastAsia="Book Antiqua" w:hAnsi="Book Antiqua" w:cs="Book Antiqua"/>
        <w:sz w:val="16"/>
        <w:szCs w:val="16"/>
      </w:rPr>
      <w:t xml:space="preserve">, Widodo, </w:t>
    </w:r>
    <w:proofErr w:type="spellStart"/>
    <w:r w:rsidRPr="000E0912">
      <w:rPr>
        <w:rFonts w:ascii="Book Antiqua" w:eastAsia="Book Antiqua" w:hAnsi="Book Antiqua" w:cs="Book Antiqua"/>
        <w:sz w:val="16"/>
        <w:szCs w:val="16"/>
      </w:rPr>
      <w:t>Lapasau</w:t>
    </w:r>
    <w:proofErr w:type="spellEnd"/>
    <w:r w:rsidRPr="000E0912">
      <w:rPr>
        <w:rFonts w:ascii="Book Antiqua" w:eastAsia="Book Antiqua" w:hAnsi="Book Antiqua" w:cs="Book Antiqua"/>
        <w:sz w:val="16"/>
        <w:szCs w:val="16"/>
      </w:rPr>
      <w:t xml:space="preserve">, M., </w:t>
    </w:r>
    <w:proofErr w:type="spellStart"/>
    <w:r w:rsidRPr="000E0912">
      <w:rPr>
        <w:rFonts w:ascii="Book Antiqua" w:eastAsia="Book Antiqua" w:hAnsi="Book Antiqua" w:cs="Book Antiqua"/>
        <w:sz w:val="16"/>
        <w:szCs w:val="16"/>
      </w:rPr>
      <w:t>Sumaryoto</w:t>
    </w:r>
    <w:proofErr w:type="spellEnd"/>
    <w:r w:rsidRPr="000E0912">
      <w:rPr>
        <w:rFonts w:ascii="Book Antiqua" w:eastAsia="Book Antiqua" w:hAnsi="Book Antiqua" w:cs="Book Antiqua"/>
        <w:sz w:val="16"/>
        <w:szCs w:val="16"/>
      </w:rPr>
      <w:t xml:space="preserve">, &amp; </w:t>
    </w:r>
    <w:proofErr w:type="spellStart"/>
    <w:r w:rsidRPr="000E0912">
      <w:rPr>
        <w:rFonts w:ascii="Book Antiqua" w:eastAsia="Book Antiqua" w:hAnsi="Book Antiqua" w:cs="Book Antiqua"/>
        <w:sz w:val="16"/>
        <w:szCs w:val="16"/>
      </w:rPr>
      <w:t>Sajiman</w:t>
    </w:r>
    <w:proofErr w:type="spellEnd"/>
    <w:r w:rsidRPr="000E0912">
      <w:rPr>
        <w:rFonts w:ascii="Book Antiqua" w:eastAsia="Book Antiqua" w:hAnsi="Book Antiqua" w:cs="Book Antiqua"/>
        <w:sz w:val="16"/>
        <w:szCs w:val="16"/>
      </w:rPr>
      <w:t>, S. U. (2026). Outcome Expectations and Social Support in Youths’ Teaching Career Interest: A Meta-Analysis. </w:t>
    </w:r>
    <w:proofErr w:type="spellStart"/>
    <w:r w:rsidRPr="000E0912">
      <w:rPr>
        <w:rFonts w:ascii="Book Antiqua" w:eastAsia="Book Antiqua" w:hAnsi="Book Antiqua" w:cs="Book Antiqua"/>
        <w:i/>
        <w:iCs/>
        <w:sz w:val="16"/>
        <w:szCs w:val="16"/>
      </w:rPr>
      <w:t>Jurnal</w:t>
    </w:r>
    <w:proofErr w:type="spellEnd"/>
    <w:r w:rsidRPr="000E0912">
      <w:rPr>
        <w:rFonts w:ascii="Book Antiqua" w:eastAsia="Book Antiqua" w:hAnsi="Book Antiqua" w:cs="Book Antiqua"/>
        <w:i/>
        <w:iCs/>
        <w:sz w:val="16"/>
        <w:szCs w:val="16"/>
      </w:rPr>
      <w:t xml:space="preserve"> </w:t>
    </w:r>
    <w:proofErr w:type="spellStart"/>
    <w:r w:rsidRPr="000E0912">
      <w:rPr>
        <w:rFonts w:ascii="Book Antiqua" w:eastAsia="Book Antiqua" w:hAnsi="Book Antiqua" w:cs="Book Antiqua"/>
        <w:i/>
        <w:iCs/>
        <w:sz w:val="16"/>
        <w:szCs w:val="16"/>
      </w:rPr>
      <w:t>Penelitian</w:t>
    </w:r>
    <w:proofErr w:type="spellEnd"/>
    <w:r w:rsidRPr="000E0912">
      <w:rPr>
        <w:rFonts w:ascii="Book Antiqua" w:eastAsia="Book Antiqua" w:hAnsi="Book Antiqua" w:cs="Book Antiqua"/>
        <w:i/>
        <w:iCs/>
        <w:sz w:val="16"/>
        <w:szCs w:val="16"/>
      </w:rPr>
      <w:t xml:space="preserve"> Pendidikan IPA</w:t>
    </w:r>
    <w:r w:rsidRPr="000E0912">
      <w:rPr>
        <w:rFonts w:ascii="Book Antiqua" w:eastAsia="Book Antiqua" w:hAnsi="Book Antiqua" w:cs="Book Antiqua"/>
        <w:sz w:val="16"/>
        <w:szCs w:val="16"/>
      </w:rPr>
      <w:t>, </w:t>
    </w:r>
    <w:r w:rsidRPr="000E0912">
      <w:rPr>
        <w:rFonts w:ascii="Book Antiqua" w:eastAsia="Book Antiqua" w:hAnsi="Book Antiqua" w:cs="Book Antiqua"/>
        <w:i/>
        <w:iCs/>
        <w:sz w:val="16"/>
        <w:szCs w:val="16"/>
      </w:rPr>
      <w:t>12</w:t>
    </w:r>
    <w:r w:rsidRPr="000E0912">
      <w:rPr>
        <w:rFonts w:ascii="Book Antiqua" w:eastAsia="Book Antiqua" w:hAnsi="Book Antiqua" w:cs="Book Antiqua"/>
        <w:sz w:val="16"/>
        <w:szCs w:val="16"/>
      </w:rPr>
      <w:t>(3)</w:t>
    </w:r>
    <w:r>
      <w:rPr>
        <w:rFonts w:ascii="Book Antiqua" w:eastAsia="Book Antiqua" w:hAnsi="Book Antiqua" w:cs="Book Antiqua"/>
        <w:sz w:val="16"/>
        <w:szCs w:val="16"/>
      </w:rPr>
      <w:t>, 71-78</w:t>
    </w:r>
    <w:r w:rsidRPr="000E0912">
      <w:rPr>
        <w:rFonts w:ascii="Book Antiqua" w:eastAsia="Book Antiqua" w:hAnsi="Book Antiqua" w:cs="Book Antiqua"/>
        <w:sz w:val="16"/>
        <w:szCs w:val="16"/>
      </w:rPr>
      <w:t xml:space="preserve">. </w:t>
    </w:r>
    <w:hyperlink r:id="rId1" w:history="1">
      <w:r w:rsidRPr="000E0912">
        <w:rPr>
          <w:rStyle w:val="Hyperlink"/>
          <w:rFonts w:ascii="Book Antiqua" w:eastAsia="Book Antiqua" w:hAnsi="Book Antiqua" w:cs="Book Antiqua"/>
          <w:sz w:val="16"/>
          <w:szCs w:val="16"/>
          <w:u w:val="none"/>
        </w:rPr>
        <w:t>https://doi.org/10.29303/jppipa.v12i3.14136</w:t>
      </w:r>
    </w:hyperlink>
    <w:r w:rsidRPr="000E0912">
      <w:rPr>
        <w:rFonts w:ascii="Book Antiqua" w:eastAsia="Book Antiqua" w:hAnsi="Book Antiqua" w:cs="Book Antiqu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22440" w14:textId="77777777" w:rsidR="004F6A07" w:rsidRDefault="004F6A07">
      <w:r>
        <w:separator/>
      </w:r>
    </w:p>
  </w:footnote>
  <w:footnote w:type="continuationSeparator" w:id="0">
    <w:p w14:paraId="0D0EDC97" w14:textId="77777777" w:rsidR="004F6A07" w:rsidRDefault="004F6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Layout w:type="fixed"/>
      <w:tblLook w:val="0400" w:firstRow="0" w:lastRow="0" w:firstColumn="0" w:lastColumn="0" w:noHBand="0" w:noVBand="1"/>
    </w:tblPr>
    <w:tblGrid>
      <w:gridCol w:w="4859"/>
      <w:gridCol w:w="5347"/>
    </w:tblGrid>
    <w:tr w:rsidR="00A45D26" w:rsidRPr="00F82405" w14:paraId="05D33BC6" w14:textId="77777777" w:rsidTr="00CD5960">
      <w:tc>
        <w:tcPr>
          <w:tcW w:w="4859" w:type="dxa"/>
        </w:tcPr>
        <w:p w14:paraId="282443C5" w14:textId="77777777" w:rsidR="00A45D26" w:rsidRPr="00F82405" w:rsidRDefault="00A45D26" w:rsidP="00A45D26">
          <w:pPr>
            <w:pBdr>
              <w:top w:val="nil"/>
              <w:left w:val="nil"/>
              <w:bottom w:val="nil"/>
              <w:right w:val="nil"/>
              <w:between w:val="nil"/>
            </w:pBdr>
            <w:tabs>
              <w:tab w:val="center" w:pos="4320"/>
              <w:tab w:val="right" w:pos="8640"/>
            </w:tabs>
            <w:ind w:left="-108"/>
            <w:jc w:val="both"/>
            <w:rPr>
              <w:rFonts w:ascii="Book Antiqua" w:eastAsia="Book Antiqua" w:hAnsi="Book Antiqua" w:cs="Book Antiqua"/>
              <w:b/>
              <w:color w:val="002060"/>
              <w:sz w:val="16"/>
              <w:szCs w:val="16"/>
            </w:rPr>
          </w:pPr>
          <w:proofErr w:type="spellStart"/>
          <w:r w:rsidRPr="00F82405">
            <w:rPr>
              <w:rFonts w:ascii="Book Antiqua" w:eastAsia="Book Antiqua" w:hAnsi="Book Antiqua" w:cs="Book Antiqua"/>
              <w:color w:val="002060"/>
              <w:sz w:val="16"/>
              <w:szCs w:val="16"/>
            </w:rPr>
            <w:t>Jurnal</w:t>
          </w:r>
          <w:proofErr w:type="spellEnd"/>
          <w:r w:rsidRPr="00F82405">
            <w:rPr>
              <w:rFonts w:ascii="Book Antiqua" w:eastAsia="Book Antiqua" w:hAnsi="Book Antiqua" w:cs="Book Antiqua"/>
              <w:color w:val="002060"/>
              <w:sz w:val="16"/>
              <w:szCs w:val="16"/>
            </w:rPr>
            <w:t xml:space="preserve"> </w:t>
          </w:r>
          <w:proofErr w:type="spellStart"/>
          <w:r w:rsidRPr="00F82405">
            <w:rPr>
              <w:rFonts w:ascii="Book Antiqua" w:eastAsia="Book Antiqua" w:hAnsi="Book Antiqua" w:cs="Book Antiqua"/>
              <w:color w:val="002060"/>
              <w:sz w:val="16"/>
              <w:szCs w:val="16"/>
            </w:rPr>
            <w:t>Penelitian</w:t>
          </w:r>
          <w:proofErr w:type="spellEnd"/>
          <w:r w:rsidRPr="00F82405">
            <w:rPr>
              <w:rFonts w:ascii="Book Antiqua" w:eastAsia="Book Antiqua" w:hAnsi="Book Antiqua" w:cs="Book Antiqua"/>
              <w:color w:val="002060"/>
              <w:sz w:val="16"/>
              <w:szCs w:val="16"/>
            </w:rPr>
            <w:t xml:space="preserve"> Pendidikan IPA (JPPIPA)</w:t>
          </w:r>
        </w:p>
      </w:tc>
      <w:tc>
        <w:tcPr>
          <w:tcW w:w="5347" w:type="dxa"/>
          <w:vAlign w:val="center"/>
        </w:tcPr>
        <w:p w14:paraId="124896F0" w14:textId="69776FA8" w:rsidR="00A45D26" w:rsidRPr="00F82405" w:rsidRDefault="00A45D26" w:rsidP="00A45D26">
          <w:pPr>
            <w:pStyle w:val="Body"/>
            <w:pBdr>
              <w:top w:val="nil"/>
              <w:left w:val="nil"/>
              <w:bottom w:val="nil"/>
              <w:right w:val="nil"/>
              <w:between w:val="nil"/>
            </w:pBdr>
            <w:ind w:right="-91"/>
            <w:jc w:val="right"/>
            <w:rPr>
              <w:rFonts w:ascii="Book Antiqua" w:eastAsia="Book Antiqua" w:hAnsi="Book Antiqua" w:cs="Book Antiqua"/>
              <w:color w:val="002060"/>
              <w:sz w:val="16"/>
              <w:szCs w:val="16"/>
            </w:rPr>
          </w:pPr>
          <w:r w:rsidRPr="00F82405">
            <w:rPr>
              <w:rFonts w:ascii="Book Antiqua" w:hAnsi="Book Antiqua"/>
              <w:color w:val="002060"/>
              <w:sz w:val="16"/>
              <w:szCs w:val="16"/>
            </w:rPr>
            <w:t xml:space="preserve">Volume 12, Issue 3, </w:t>
          </w:r>
          <w:r w:rsidR="000E0912">
            <w:rPr>
              <w:rFonts w:ascii="Book Antiqua" w:hAnsi="Book Antiqua"/>
              <w:color w:val="002060"/>
              <w:sz w:val="16"/>
              <w:szCs w:val="16"/>
            </w:rPr>
            <w:t>7</w:t>
          </w:r>
          <w:r w:rsidRPr="00F82405">
            <w:rPr>
              <w:rFonts w:ascii="Book Antiqua" w:hAnsi="Book Antiqua"/>
              <w:color w:val="002060"/>
              <w:sz w:val="16"/>
              <w:szCs w:val="16"/>
            </w:rPr>
            <w:t>1-</w:t>
          </w:r>
          <w:r w:rsidR="000E0912">
            <w:rPr>
              <w:rFonts w:ascii="Book Antiqua" w:hAnsi="Book Antiqua"/>
              <w:color w:val="002060"/>
              <w:sz w:val="16"/>
              <w:szCs w:val="16"/>
            </w:rPr>
            <w:t>78</w:t>
          </w:r>
          <w:r w:rsidRPr="00F82405">
            <w:rPr>
              <w:rFonts w:ascii="Book Antiqua" w:eastAsia="Book Antiqua" w:hAnsi="Book Antiqua" w:cs="Book Antiqua"/>
              <w:color w:val="002060"/>
              <w:sz w:val="16"/>
              <w:szCs w:val="16"/>
            </w:rPr>
            <w:t xml:space="preserve"> </w:t>
          </w:r>
        </w:p>
      </w:tc>
    </w:tr>
  </w:tbl>
  <w:p w14:paraId="13A8D274" w14:textId="77777777" w:rsidR="00A66494" w:rsidRDefault="00A66494">
    <w:pPr>
      <w:pBdr>
        <w:top w:val="nil"/>
        <w:left w:val="nil"/>
        <w:bottom w:val="nil"/>
        <w:right w:val="nil"/>
        <w:between w:val="nil"/>
      </w:pBdr>
      <w:tabs>
        <w:tab w:val="center" w:pos="4320"/>
        <w:tab w:val="right" w:pos="8640"/>
      </w:tabs>
      <w:jc w:val="both"/>
      <w:rPr>
        <w:color w:val="000000"/>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Borders>
        <w:top w:val="single" w:sz="4" w:space="0" w:color="000000"/>
        <w:bottom w:val="single" w:sz="4" w:space="0" w:color="000000"/>
      </w:tblBorders>
      <w:tblLayout w:type="fixed"/>
      <w:tblLook w:val="0400" w:firstRow="0" w:lastRow="0" w:firstColumn="0" w:lastColumn="0" w:noHBand="0" w:noVBand="1"/>
    </w:tblPr>
    <w:tblGrid>
      <w:gridCol w:w="1526"/>
      <w:gridCol w:w="7405"/>
      <w:gridCol w:w="1275"/>
    </w:tblGrid>
    <w:tr w:rsidR="000E0912" w14:paraId="6DC6EC28" w14:textId="77777777" w:rsidTr="004B5B03">
      <w:tc>
        <w:tcPr>
          <w:tcW w:w="1526" w:type="dxa"/>
          <w:vAlign w:val="center"/>
        </w:tcPr>
        <w:p w14:paraId="687F7AF8" w14:textId="77777777" w:rsidR="000E0912" w:rsidRDefault="000E0912" w:rsidP="000E0912">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rPr>
          </w:pPr>
          <w:r>
            <w:rPr>
              <w:rFonts w:ascii="Avenir" w:eastAsia="Avenir" w:hAnsi="Avenir" w:cs="Avenir"/>
              <w:noProof/>
              <w:color w:val="000000"/>
            </w:rPr>
            <w:drawing>
              <wp:inline distT="0" distB="0" distL="0" distR="0" wp14:anchorId="64BB69A1" wp14:editId="04D03B21">
                <wp:extent cx="876300" cy="914400"/>
                <wp:effectExtent l="0" t="0" r="0" b="0"/>
                <wp:docPr id="50" name="image5.jpg" descr="citations"/>
                <wp:cNvGraphicFramePr/>
                <a:graphic xmlns:a="http://schemas.openxmlformats.org/drawingml/2006/main">
                  <a:graphicData uri="http://schemas.openxmlformats.org/drawingml/2006/picture">
                    <pic:pic xmlns:pic="http://schemas.openxmlformats.org/drawingml/2006/picture">
                      <pic:nvPicPr>
                        <pic:cNvPr id="0" name="image5.jpg" descr="citations"/>
                        <pic:cNvPicPr preferRelativeResize="0"/>
                      </pic:nvPicPr>
                      <pic:blipFill>
                        <a:blip r:embed="rId1"/>
                        <a:srcRect/>
                        <a:stretch>
                          <a:fillRect/>
                        </a:stretch>
                      </pic:blipFill>
                      <pic:spPr>
                        <a:xfrm>
                          <a:off x="0" y="0"/>
                          <a:ext cx="876300" cy="914400"/>
                        </a:xfrm>
                        <a:prstGeom prst="rect">
                          <a:avLst/>
                        </a:prstGeom>
                        <a:ln/>
                      </pic:spPr>
                    </pic:pic>
                  </a:graphicData>
                </a:graphic>
              </wp:inline>
            </w:drawing>
          </w:r>
        </w:p>
      </w:tc>
      <w:tc>
        <w:tcPr>
          <w:tcW w:w="7405" w:type="dxa"/>
          <w:shd w:val="clear" w:color="auto" w:fill="D9D9D9"/>
        </w:tcPr>
        <w:p w14:paraId="7D9D7DB7" w14:textId="77777777" w:rsidR="000E0912" w:rsidRDefault="000E0912" w:rsidP="000E0912">
          <w:pPr>
            <w:jc w:val="center"/>
            <w:rPr>
              <w:rFonts w:ascii="Book Antiqua" w:eastAsia="Book Antiqua" w:hAnsi="Book Antiqua" w:cs="Book Antiqua"/>
              <w:sz w:val="20"/>
              <w:szCs w:val="20"/>
            </w:rPr>
          </w:pPr>
          <w:r>
            <w:rPr>
              <w:rFonts w:ascii="Book Antiqua" w:eastAsia="Book Antiqua" w:hAnsi="Book Antiqua" w:cs="Book Antiqua"/>
              <w:sz w:val="18"/>
              <w:szCs w:val="18"/>
            </w:rPr>
            <w:t>JPPIPA 12(3) (2026)</w:t>
          </w:r>
        </w:p>
        <w:p w14:paraId="1DECDED4" w14:textId="77777777" w:rsidR="000E0912" w:rsidRDefault="000E0912" w:rsidP="000E0912">
          <w:pPr>
            <w:jc w:val="center"/>
            <w:rPr>
              <w:rFonts w:ascii="Book Antiqua" w:eastAsia="Book Antiqua" w:hAnsi="Book Antiqua" w:cs="Book Antiqua"/>
              <w:sz w:val="18"/>
              <w:szCs w:val="18"/>
            </w:rPr>
          </w:pPr>
        </w:p>
        <w:p w14:paraId="232D1C8C" w14:textId="77777777" w:rsidR="000E0912" w:rsidRDefault="000E0912" w:rsidP="000E0912">
          <w:pPr>
            <w:jc w:val="center"/>
            <w:rPr>
              <w:rFonts w:ascii="Book Antiqua" w:eastAsia="Book Antiqua" w:hAnsi="Book Antiqua" w:cs="Book Antiqua"/>
              <w:sz w:val="28"/>
              <w:szCs w:val="28"/>
            </w:rPr>
          </w:pPr>
          <w:proofErr w:type="spellStart"/>
          <w:r>
            <w:rPr>
              <w:rFonts w:ascii="Book Antiqua" w:eastAsia="Book Antiqua" w:hAnsi="Book Antiqua" w:cs="Book Antiqua"/>
              <w:sz w:val="28"/>
              <w:szCs w:val="28"/>
            </w:rPr>
            <w:t>Jurnal</w:t>
          </w:r>
          <w:proofErr w:type="spellEnd"/>
          <w:r>
            <w:rPr>
              <w:rFonts w:ascii="Book Antiqua" w:eastAsia="Book Antiqua" w:hAnsi="Book Antiqua" w:cs="Book Antiqua"/>
              <w:sz w:val="28"/>
              <w:szCs w:val="28"/>
            </w:rPr>
            <w:t xml:space="preserve"> </w:t>
          </w:r>
          <w:proofErr w:type="spellStart"/>
          <w:r>
            <w:rPr>
              <w:rFonts w:ascii="Book Antiqua" w:eastAsia="Book Antiqua" w:hAnsi="Book Antiqua" w:cs="Book Antiqua"/>
              <w:sz w:val="28"/>
              <w:szCs w:val="28"/>
            </w:rPr>
            <w:t>Penelitian</w:t>
          </w:r>
          <w:proofErr w:type="spellEnd"/>
          <w:r>
            <w:rPr>
              <w:rFonts w:ascii="Book Antiqua" w:eastAsia="Book Antiqua" w:hAnsi="Book Antiqua" w:cs="Book Antiqua"/>
              <w:sz w:val="28"/>
              <w:szCs w:val="28"/>
            </w:rPr>
            <w:t xml:space="preserve"> Pendidikan IPA</w:t>
          </w:r>
        </w:p>
        <w:p w14:paraId="14ACDCD0" w14:textId="77777777" w:rsidR="000E0912" w:rsidRPr="00A22904" w:rsidRDefault="000E0912" w:rsidP="000E0912">
          <w:pPr>
            <w:jc w:val="center"/>
            <w:rPr>
              <w:rFonts w:ascii="Book Antiqua" w:eastAsia="Book Antiqua" w:hAnsi="Book Antiqua" w:cs="Book Antiqua"/>
              <w:i/>
              <w:sz w:val="6"/>
              <w:szCs w:val="6"/>
            </w:rPr>
          </w:pPr>
        </w:p>
        <w:p w14:paraId="469FC2A5" w14:textId="77777777" w:rsidR="000E0912" w:rsidRDefault="000E0912" w:rsidP="000E0912">
          <w:pPr>
            <w:jc w:val="center"/>
            <w:rPr>
              <w:rFonts w:ascii="Book Antiqua" w:eastAsia="Book Antiqua" w:hAnsi="Book Antiqua" w:cs="Book Antiqua"/>
              <w:sz w:val="18"/>
              <w:szCs w:val="18"/>
            </w:rPr>
          </w:pPr>
        </w:p>
        <w:p w14:paraId="79FB1EC9" w14:textId="77777777" w:rsidR="000E0912" w:rsidRDefault="000E0912" w:rsidP="000E0912">
          <w:pPr>
            <w:jc w:val="center"/>
            <w:rPr>
              <w:rFonts w:ascii="Book Antiqua" w:eastAsia="Book Antiqua" w:hAnsi="Book Antiqua" w:cs="Book Antiqua"/>
            </w:rPr>
          </w:pPr>
          <w:r>
            <w:rPr>
              <w:rFonts w:ascii="Book Antiqua" w:eastAsia="Book Antiqua" w:hAnsi="Book Antiqua" w:cs="Book Antiqua"/>
              <w:sz w:val="16"/>
              <w:szCs w:val="16"/>
            </w:rPr>
            <w:t>http://jppipa.unram.ac.id/index.php/jppipa/index</w:t>
          </w:r>
        </w:p>
      </w:tc>
      <w:tc>
        <w:tcPr>
          <w:tcW w:w="1275" w:type="dxa"/>
        </w:tcPr>
        <w:p w14:paraId="31D905F9" w14:textId="77777777" w:rsidR="000E0912" w:rsidRDefault="000E0912" w:rsidP="000E0912">
          <w:pPr>
            <w:pBdr>
              <w:top w:val="nil"/>
              <w:left w:val="nil"/>
              <w:bottom w:val="nil"/>
              <w:right w:val="nil"/>
              <w:between w:val="nil"/>
            </w:pBdr>
            <w:tabs>
              <w:tab w:val="center" w:pos="4320"/>
              <w:tab w:val="right" w:pos="8640"/>
              <w:tab w:val="left" w:pos="7566"/>
              <w:tab w:val="right" w:pos="9020"/>
            </w:tabs>
            <w:ind w:right="-111"/>
            <w:jc w:val="right"/>
            <w:rPr>
              <w:rFonts w:ascii="Avenir" w:eastAsia="Avenir" w:hAnsi="Avenir" w:cs="Avenir"/>
              <w:color w:val="000000"/>
            </w:rPr>
          </w:pPr>
          <w:r>
            <w:rPr>
              <w:rFonts w:ascii="Avenir" w:eastAsia="Avenir" w:hAnsi="Avenir" w:cs="Avenir"/>
              <w:noProof/>
              <w:color w:val="000000"/>
            </w:rPr>
            <w:drawing>
              <wp:inline distT="0" distB="0" distL="0" distR="0" wp14:anchorId="43791B35" wp14:editId="18159F44">
                <wp:extent cx="742950" cy="981075"/>
                <wp:effectExtent l="0" t="0" r="0" b="0"/>
                <wp:docPr id="49" name="image1.png" descr="cover21"/>
                <wp:cNvGraphicFramePr/>
                <a:graphic xmlns:a="http://schemas.openxmlformats.org/drawingml/2006/main">
                  <a:graphicData uri="http://schemas.openxmlformats.org/drawingml/2006/picture">
                    <pic:pic xmlns:pic="http://schemas.openxmlformats.org/drawingml/2006/picture">
                      <pic:nvPicPr>
                        <pic:cNvPr id="0" name="image1.png" descr="cover21"/>
                        <pic:cNvPicPr preferRelativeResize="0"/>
                      </pic:nvPicPr>
                      <pic:blipFill>
                        <a:blip r:embed="rId2"/>
                        <a:srcRect/>
                        <a:stretch>
                          <a:fillRect/>
                        </a:stretch>
                      </pic:blipFill>
                      <pic:spPr>
                        <a:xfrm>
                          <a:off x="0" y="0"/>
                          <a:ext cx="742950" cy="981075"/>
                        </a:xfrm>
                        <a:prstGeom prst="rect">
                          <a:avLst/>
                        </a:prstGeom>
                        <a:ln/>
                      </pic:spPr>
                    </pic:pic>
                  </a:graphicData>
                </a:graphic>
              </wp:inline>
            </w:drawing>
          </w:r>
        </w:p>
      </w:tc>
    </w:tr>
  </w:tbl>
  <w:p w14:paraId="41745869" w14:textId="304FB93B" w:rsidR="00A66494" w:rsidRPr="000E0912" w:rsidRDefault="000E0912" w:rsidP="000E0912">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sz w:val="16"/>
        <w:szCs w:val="16"/>
      </w:rPr>
    </w:pPr>
    <w:r>
      <w:rPr>
        <w:rFonts w:ascii="Avenir" w:eastAsia="Avenir" w:hAnsi="Avenir" w:cs="Avenir"/>
        <w:color w:val="000000"/>
        <w:sz w:val="16"/>
        <w:szCs w:val="16"/>
      </w:rPr>
      <w:tab/>
    </w:r>
    <w:r>
      <w:rPr>
        <w:rFonts w:ascii="Avenir" w:eastAsia="Avenir" w:hAnsi="Avenir" w:cs="Avenir"/>
        <w:color w:val="00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270D9"/>
    <w:multiLevelType w:val="multilevel"/>
    <w:tmpl w:val="CDBC5E52"/>
    <w:lvl w:ilvl="0">
      <w:start w:val="1"/>
      <w:numFmt w:val="decimal"/>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D213C9"/>
    <w:multiLevelType w:val="hybridMultilevel"/>
    <w:tmpl w:val="887CA1F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E3429CE"/>
    <w:multiLevelType w:val="hybridMultilevel"/>
    <w:tmpl w:val="C51A3130"/>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63426898">
    <w:abstractNumId w:val="0"/>
  </w:num>
  <w:num w:numId="2" w16cid:durableId="244267219">
    <w:abstractNumId w:val="1"/>
  </w:num>
  <w:num w:numId="3" w16cid:durableId="1277982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94"/>
    <w:rsid w:val="0009589E"/>
    <w:rsid w:val="000E0912"/>
    <w:rsid w:val="002B5CEB"/>
    <w:rsid w:val="00393B93"/>
    <w:rsid w:val="00446C92"/>
    <w:rsid w:val="004F6A07"/>
    <w:rsid w:val="005F5F2F"/>
    <w:rsid w:val="00663AFB"/>
    <w:rsid w:val="00764341"/>
    <w:rsid w:val="00A45D26"/>
    <w:rsid w:val="00A66494"/>
    <w:rsid w:val="00C311B1"/>
    <w:rsid w:val="00D8293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2EB2E"/>
  <w15:docId w15:val="{5DC5E85B-EF4D-49A3-B27C-8CD89070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spacing w:line="480" w:lineRule="auto"/>
      <w:jc w:val="center"/>
      <w:outlineLvl w:val="0"/>
    </w:pPr>
    <w:rPr>
      <w:b/>
      <w:bCs/>
      <w:sz w:val="20"/>
      <w:szCs w:val="20"/>
    </w:rPr>
  </w:style>
  <w:style w:type="paragraph" w:styleId="Heading2">
    <w:name w:val="heading 2"/>
    <w:basedOn w:val="Normal"/>
    <w:next w:val="Normal"/>
    <w:link w:val="Heading2Char"/>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link w:val="BalloonText"/>
    <w:uiPriority w:val="99"/>
    <w:rPr>
      <w:rFonts w:ascii="Lucida Grande" w:hAnsi="Lucida Grande" w:cs="Lucida Grande"/>
      <w:sz w:val="18"/>
      <w:szCs w:val="18"/>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style>
  <w:style w:type="character" w:styleId="FootnoteReference">
    <w:name w:val="footnote reference"/>
    <w:uiPriority w:val="99"/>
    <w:rPr>
      <w:vertAlign w:val="superscript"/>
    </w:rPr>
  </w:style>
  <w:style w:type="character" w:styleId="PageNumber">
    <w:name w:val="page number"/>
  </w:style>
  <w:style w:type="character" w:styleId="Hyperlink">
    <w:name w:val="Hyperlink"/>
    <w:uiPriority w:val="99"/>
    <w:rPr>
      <w:color w:val="0000FF"/>
      <w:u w:val="single"/>
    </w:rPr>
  </w:style>
  <w:style w:type="paragraph" w:customStyle="1" w:styleId="BodyText1">
    <w:name w:val="Body Text1"/>
    <w:pPr>
      <w:spacing w:after="120" w:line="228" w:lineRule="auto"/>
      <w:ind w:firstLine="288"/>
      <w:jc w:val="both"/>
    </w:pPr>
    <w:rPr>
      <w:rFonts w:eastAsia="ヒラギノ角ゴ Pro W3"/>
      <w:color w:val="000000"/>
      <w:spacing w:val="-1"/>
      <w:lang w:eastAsia="en-US"/>
    </w:rPr>
  </w:style>
  <w:style w:type="paragraph" w:customStyle="1" w:styleId="FreeForm">
    <w:name w:val="Free Form"/>
    <w:rPr>
      <w:rFonts w:eastAsia="ヒラギノ角ゴ Pro W3"/>
      <w:color w:val="000000"/>
      <w:lang w:val="en-AU" w:eastAsia="en-US"/>
    </w:rPr>
  </w:style>
  <w:style w:type="paragraph" w:customStyle="1" w:styleId="D-Table">
    <w:name w:val="D-Table"/>
    <w:pPr>
      <w:tabs>
        <w:tab w:val="left" w:pos="1080"/>
      </w:tabs>
      <w:spacing w:before="240" w:after="120"/>
      <w:jc w:val="center"/>
    </w:pPr>
    <w:rPr>
      <w:rFonts w:ascii="Times New Roman Bold" w:eastAsia="ヒラギノ角ゴ Pro W3" w:hAnsi="Times New Roman Bold"/>
      <w:color w:val="000000"/>
      <w:sz w:val="18"/>
      <w:lang w:val="en-AU" w:eastAsia="en-US"/>
    </w:rPr>
  </w:style>
  <w:style w:type="paragraph" w:customStyle="1" w:styleId="tablecolhead">
    <w:name w:val="table col head"/>
    <w:pPr>
      <w:jc w:val="center"/>
    </w:pPr>
    <w:rPr>
      <w:rFonts w:ascii="Times New Roman Bold" w:eastAsia="ヒラギノ角ゴ Pro W3" w:hAnsi="Times New Roman Bold"/>
      <w:color w:val="000000"/>
      <w:sz w:val="16"/>
      <w:lang w:eastAsia="en-US"/>
    </w:rPr>
  </w:style>
  <w:style w:type="paragraph" w:customStyle="1" w:styleId="tablecolsubhead">
    <w:name w:val="table col subhead"/>
    <w:pPr>
      <w:jc w:val="center"/>
    </w:pPr>
    <w:rPr>
      <w:rFonts w:ascii="Times New Roman Bold Italic" w:eastAsia="ヒラギノ角ゴ Pro W3" w:hAnsi="Times New Roman Bold Italic"/>
      <w:color w:val="000000"/>
      <w:sz w:val="15"/>
      <w:lang w:eastAsia="en-US"/>
    </w:rPr>
  </w:style>
  <w:style w:type="paragraph" w:customStyle="1" w:styleId="tablecopy">
    <w:name w:val="table copy"/>
    <w:pPr>
      <w:jc w:val="both"/>
    </w:pPr>
    <w:rPr>
      <w:rFonts w:eastAsia="ヒラギノ角ゴ Pro W3"/>
      <w:color w:val="000000"/>
      <w:sz w:val="16"/>
      <w:lang w:eastAsia="en-US"/>
    </w:rPr>
  </w:style>
  <w:style w:type="paragraph" w:customStyle="1" w:styleId="tablefootnote">
    <w:name w:val="table footnote"/>
    <w:pPr>
      <w:spacing w:before="60" w:after="30"/>
      <w:jc w:val="right"/>
    </w:pPr>
    <w:rPr>
      <w:rFonts w:eastAsia="ヒラギノ角ゴ Pro W3"/>
      <w:color w:val="000000"/>
      <w:sz w:val="12"/>
      <w:lang w:eastAsia="en-US"/>
    </w:rPr>
  </w:style>
  <w:style w:type="paragraph" w:customStyle="1" w:styleId="ColorfulList-Accent11">
    <w:name w:val="Colorful List - Accent 11"/>
    <w:basedOn w:val="Normal"/>
    <w:uiPriority w:val="34"/>
    <w:qFormat/>
    <w:pPr>
      <w:ind w:left="720"/>
      <w:contextualSpacing/>
    </w:pPr>
  </w:style>
  <w:style w:type="paragraph" w:styleId="EndnoteText">
    <w:name w:val="endnote text"/>
    <w:basedOn w:val="Normal"/>
    <w:link w:val="EndnoteTextChar"/>
    <w:uiPriority w:val="99"/>
  </w:style>
  <w:style w:type="character" w:customStyle="1" w:styleId="EndnoteTextChar">
    <w:name w:val="Endnote Text Char"/>
    <w:basedOn w:val="DefaultParagraphFont"/>
    <w:link w:val="EndnoteText"/>
    <w:uiPriority w:val="99"/>
  </w:style>
  <w:style w:type="character" w:styleId="EndnoteReference">
    <w:name w:val="endnote reference"/>
    <w:uiPriority w:val="99"/>
    <w:rPr>
      <w:vertAlign w:val="superscript"/>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Pr>
      <w:rFonts w:ascii="Courier New" w:eastAsia="Times New Roman" w:hAnsi="Courier New" w:cs="Courier New"/>
    </w:rPr>
  </w:style>
  <w:style w:type="character" w:customStyle="1" w:styleId="tlid-translation">
    <w:name w:val="tlid-translation"/>
  </w:style>
  <w:style w:type="character" w:customStyle="1" w:styleId="Heading1Char">
    <w:name w:val="Heading 1 Char"/>
    <w:link w:val="Heading1"/>
    <w:rPr>
      <w:rFonts w:eastAsia="Times New Roman"/>
      <w:b/>
      <w:bCs/>
    </w:rPr>
  </w:style>
  <w:style w:type="character" w:customStyle="1" w:styleId="Heading2Char">
    <w:name w:val="Heading 2 Char"/>
    <w:link w:val="Heading2"/>
    <w:rPr>
      <w:rFonts w:ascii="Arial" w:eastAsia="Times New Roman" w:hAnsi="Arial" w:cs="Arial"/>
      <w:b/>
      <w:bCs/>
      <w:i/>
      <w:iCs/>
      <w:sz w:val="28"/>
      <w:szCs w:val="28"/>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pPr>
      <w:widowControl w:val="0"/>
      <w:autoSpaceDE w:val="0"/>
      <w:autoSpaceDN w:val="0"/>
      <w:spacing w:line="251" w:lineRule="auto"/>
      <w:ind w:firstLine="202"/>
      <w:jc w:val="both"/>
    </w:pPr>
    <w:rPr>
      <w:rFonts w:eastAsia="Batang"/>
      <w:sz w:val="20"/>
      <w:szCs w:val="20"/>
      <w:lang w:eastAsia="ko-KR"/>
    </w:rPr>
  </w:style>
  <w:style w:type="paragraph" w:styleId="NoSpacing">
    <w:name w:val="No Spacing"/>
    <w:link w:val="NoSpacingChar"/>
    <w:uiPriority w:val="1"/>
    <w:qFormat/>
    <w:rPr>
      <w:rFonts w:ascii="Calibri" w:eastAsia="Calibri" w:hAnsi="Calibri"/>
      <w:sz w:val="22"/>
      <w:szCs w:val="22"/>
      <w:lang w:eastAsia="en-US"/>
    </w:rPr>
  </w:style>
  <w:style w:type="character" w:customStyle="1" w:styleId="hps">
    <w:name w:val="hps"/>
  </w:style>
  <w:style w:type="character" w:customStyle="1" w:styleId="atn">
    <w:name w:val="atn"/>
  </w:style>
  <w:style w:type="paragraph" w:customStyle="1" w:styleId="IEEEReferenceItem">
    <w:name w:val="IEEE Reference Item"/>
    <w:basedOn w:val="Normal"/>
    <w:pPr>
      <w:adjustRightInd w:val="0"/>
      <w:snapToGrid w:val="0"/>
      <w:ind w:left="360" w:hanging="360"/>
      <w:jc w:val="both"/>
    </w:pPr>
    <w:rPr>
      <w:rFonts w:eastAsia="SimSun"/>
      <w:sz w:val="16"/>
      <w:lang w:eastAsia="zh-CN"/>
    </w:rPr>
  </w:style>
  <w:style w:type="character" w:customStyle="1" w:styleId="Heading3Char">
    <w:name w:val="Heading 3 Char"/>
    <w:link w:val="Heading3"/>
    <w:uiPriority w:val="9"/>
    <w:rPr>
      <w:rFonts w:ascii="Calibri Light" w:eastAsia="Times New Roman" w:hAnsi="Calibri Light" w:cs="Times New Roman"/>
      <w:b/>
      <w:bCs/>
      <w:sz w:val="26"/>
      <w:szCs w:val="26"/>
    </w:rPr>
  </w:style>
  <w:style w:type="paragraph" w:customStyle="1" w:styleId="Default">
    <w:name w:val="Default"/>
    <w:pPr>
      <w:autoSpaceDE w:val="0"/>
      <w:autoSpaceDN w:val="0"/>
      <w:adjustRightInd w:val="0"/>
    </w:pPr>
    <w:rPr>
      <w:rFonts w:ascii="Open Sans Light" w:hAnsi="Open Sans Light" w:cs="Open Sans Light"/>
      <w:color w:val="000000"/>
      <w:lang w:eastAsia="en-US"/>
    </w:rPr>
  </w:style>
  <w:style w:type="paragraph" w:customStyle="1" w:styleId="Pa2">
    <w:name w:val="Pa2"/>
    <w:basedOn w:val="Default"/>
    <w:next w:val="Default"/>
    <w:uiPriority w:val="99"/>
    <w:pPr>
      <w:spacing w:line="241" w:lineRule="atLeast"/>
    </w:pPr>
    <w:rPr>
      <w:rFonts w:cs="Times New Roman"/>
      <w:color w:val="auto"/>
    </w:rPr>
  </w:style>
  <w:style w:type="character" w:customStyle="1" w:styleId="A5">
    <w:name w:val="A5"/>
    <w:uiPriority w:val="99"/>
    <w:rPr>
      <w:rFonts w:cs="Open Sans Light"/>
      <w:color w:val="000000"/>
      <w:sz w:val="7"/>
      <w:szCs w:val="7"/>
    </w:rPr>
  </w:style>
  <w:style w:type="character" w:customStyle="1" w:styleId="A6">
    <w:name w:val="A6"/>
    <w:uiPriority w:val="99"/>
    <w:rPr>
      <w:rFonts w:cs="Open Sans Light"/>
      <w:color w:val="000000"/>
      <w:sz w:val="13"/>
      <w:szCs w:val="13"/>
    </w:rPr>
  </w:style>
  <w:style w:type="paragraph" w:customStyle="1" w:styleId="Pa0">
    <w:name w:val="Pa0"/>
    <w:basedOn w:val="Default"/>
    <w:next w:val="Default"/>
    <w:uiPriority w:val="99"/>
    <w:pPr>
      <w:spacing w:line="241" w:lineRule="atLeast"/>
    </w:pPr>
    <w:rPr>
      <w:rFonts w:cs="Times New Roman"/>
      <w:color w:val="auto"/>
    </w:rPr>
  </w:style>
  <w:style w:type="character" w:styleId="Emphasis">
    <w:name w:val="Emphasis"/>
    <w:uiPriority w:val="20"/>
    <w:qFormat/>
    <w:rPr>
      <w:i/>
      <w:iCs/>
    </w:rPr>
  </w:style>
  <w:style w:type="character" w:styleId="Strong">
    <w:name w:val="Strong"/>
    <w:uiPriority w:val="22"/>
    <w:qFormat/>
    <w:rPr>
      <w:b/>
      <w:bCs/>
    </w:rPr>
  </w:style>
  <w:style w:type="paragraph" w:styleId="ListParagraph">
    <w:name w:val="List Paragraph"/>
    <w:basedOn w:val="Normal"/>
    <w:link w:val="ListParagraphChar"/>
    <w:uiPriority w:val="34"/>
    <w:qFormat/>
    <w:pPr>
      <w:spacing w:after="160" w:line="259" w:lineRule="auto"/>
      <w:ind w:left="720"/>
      <w:contextualSpacing/>
    </w:pPr>
    <w:rPr>
      <w:rFonts w:eastAsia="Calibri"/>
      <w:szCs w:val="22"/>
    </w:rPr>
  </w:style>
  <w:style w:type="character" w:customStyle="1" w:styleId="ListParagraphChar">
    <w:name w:val="List Paragraph Char"/>
    <w:link w:val="ListParagraph"/>
    <w:uiPriority w:val="34"/>
    <w:qFormat/>
    <w:rPr>
      <w:rFonts w:eastAsia="Calibri"/>
      <w:sz w:val="24"/>
      <w:szCs w:val="22"/>
    </w:rPr>
  </w:style>
  <w:style w:type="paragraph" w:customStyle="1" w:styleId="EndNoteBibliography">
    <w:name w:val="EndNote Bibliography"/>
    <w:basedOn w:val="Normal"/>
    <w:link w:val="EndNoteBibliographyChar"/>
    <w:pPr>
      <w:spacing w:after="160"/>
    </w:pPr>
    <w:rPr>
      <w:rFonts w:ascii="Calibri" w:eastAsia="Calibri" w:hAnsi="Calibri"/>
      <w:noProof/>
      <w:sz w:val="22"/>
      <w:szCs w:val="22"/>
    </w:rPr>
  </w:style>
  <w:style w:type="character" w:customStyle="1" w:styleId="EndNoteBibliographyChar">
    <w:name w:val="EndNote Bibliography Char"/>
    <w:link w:val="EndNoteBibliography"/>
    <w:rPr>
      <w:rFonts w:ascii="Calibri" w:eastAsia="Calibri" w:hAnsi="Calibri"/>
      <w:noProof/>
      <w:sz w:val="22"/>
      <w:szCs w:val="22"/>
    </w:rPr>
  </w:style>
  <w:style w:type="character" w:customStyle="1" w:styleId="UnresolvedMention1">
    <w:name w:val="Unresolved Mention1"/>
    <w:basedOn w:val="DefaultParagraphFont"/>
    <w:uiPriority w:val="99"/>
    <w:rPr>
      <w:color w:val="605E5C"/>
      <w:shd w:val="clear" w:color="auto" w:fill="E1DFDD"/>
    </w:rPr>
  </w:style>
  <w:style w:type="paragraph" w:customStyle="1" w:styleId="MDPI62BackMatter">
    <w:name w:val="MDPI_6.2_BackMatter"/>
    <w:qFormat/>
    <w:pPr>
      <w:adjustRightInd w:val="0"/>
      <w:snapToGrid w:val="0"/>
      <w:spacing w:after="120" w:line="228" w:lineRule="auto"/>
      <w:ind w:left="2608"/>
      <w:jc w:val="both"/>
    </w:pPr>
    <w:rPr>
      <w:rFonts w:ascii="Palatino Linotype" w:hAnsi="Palatino Linotype"/>
      <w:snapToGrid w:val="0"/>
      <w:color w:val="000000"/>
      <w:sz w:val="18"/>
      <w:lang w:eastAsia="en-US"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customStyle="1" w:styleId="NoSpacingChar">
    <w:name w:val="No Spacing Char"/>
    <w:link w:val="NoSpacing"/>
    <w:uiPriority w:val="1"/>
    <w:rPr>
      <w:rFonts w:ascii="Calibri" w:eastAsia="Calibri" w:hAnsi="Calibri"/>
      <w:sz w:val="22"/>
      <w:szCs w:val="22"/>
      <w:lang w:eastAsia="en-U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qFormat/>
    <w:rPr>
      <w:sz w:val="20"/>
      <w:szCs w:val="20"/>
    </w:rPr>
  </w:style>
  <w:style w:type="character" w:customStyle="1" w:styleId="CommentTextChar">
    <w:name w:val="Comment Text Char"/>
    <w:basedOn w:val="DefaultParagraphFont"/>
    <w:link w:val="CommentText"/>
    <w:uiPriority w:val="99"/>
    <w:qFormat/>
    <w:rPr>
      <w:sz w:val="20"/>
      <w:szCs w:val="20"/>
      <w:lang w:eastAsia="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lang w:eastAsia="en-US"/>
    </w:rPr>
  </w:style>
  <w:style w:type="paragraph" w:styleId="Revision">
    <w:name w:val="Revision"/>
    <w:uiPriority w:val="99"/>
    <w:rPr>
      <w:lang w:eastAsia="en-US"/>
    </w:rPr>
  </w:style>
  <w:style w:type="paragraph" w:styleId="Bibliography">
    <w:name w:val="Bibliography"/>
    <w:basedOn w:val="Normal"/>
    <w:next w:val="Normal"/>
    <w:uiPriority w:val="37"/>
  </w:style>
  <w:style w:type="character" w:styleId="UnresolvedMention">
    <w:name w:val="Unresolved Mention"/>
    <w:basedOn w:val="DefaultParagraphFont"/>
    <w:uiPriority w:val="99"/>
    <w:semiHidden/>
    <w:unhideWhenUsed/>
    <w:rsid w:val="005F5F2F"/>
    <w:rPr>
      <w:color w:val="605E5C"/>
      <w:shd w:val="clear" w:color="auto" w:fill="E1DFDD"/>
    </w:rPr>
  </w:style>
  <w:style w:type="paragraph" w:customStyle="1" w:styleId="Body">
    <w:name w:val="Body"/>
    <w:qFormat/>
    <w:rsid w:val="00A45D26"/>
    <w:rPr>
      <w:rFonts w:ascii="Calibri" w:eastAsia="Calibri" w:hAnsi="Calibri" w:cs="Calibri"/>
      <w:color w:val="000000"/>
      <w:kern w:val="2"/>
      <w:u w:color="000000"/>
      <w:lang w:val="e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29303/jppipa.v12i3.14136"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Suwarsito@mhs.unindra.ac.id" TargetMode="Externa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https://doi.org/10.29303/jppipa.v12i3.141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u2kcnIxv9rqQP4Hxr9wNy7gmjg==">CgMxLjA4AHIhMUFINmgxVVVvc0F2ZER6ZVJ4ZDMwYkRxdE9vOEwzWFVT</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3B47A-83D7-4013-B807-5202EEF2F369}">
  <ds:schemaRefs>
    <ds:schemaRef ds:uri="http://www.wps.cn/android/officeDocument/2013/moffice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AE6DFC7-65E3-7040-8D8D-6BE979E7F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26504</Words>
  <Characters>151076</Characters>
  <Application>Microsoft Office Word</Application>
  <DocSecurity>0</DocSecurity>
  <Lines>1258</Lines>
  <Paragraphs>354</Paragraphs>
  <ScaleCrop>false</ScaleCrop>
  <Company/>
  <LinksUpToDate>false</LinksUpToDate>
  <CharactersWithSpaces>177226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FK Unram3</cp:lastModifiedBy>
  <cp:revision>3</cp:revision>
  <dcterms:created xsi:type="dcterms:W3CDTF">2026-04-06T01:38:00Z</dcterms:created>
  <dcterms:modified xsi:type="dcterms:W3CDTF">2026-04-08T04:18:00Z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1c086615020271d081be92a8f7ce9349dffb99220fd73dab451aa78caa67a134</vt:lpwstr>
  </property>
  <property fmtid="{D5CDD505-2E9C-101B-9397-08002B2CF9AE}" pid="3" name="ZOTERO_PREF_1">
    <vt:lpwstr>&lt;data data-version="3" zotero-version="7.0.32"&gt;&lt;session id="sCwEI1tF"/&gt;&lt;style id="http://www.zotero.org/styles/apa" locale="en-GB" hasBibliography="1" bibliographyStyleHasBeenSet="0"/&gt;&lt;prefs&gt;&lt;pref name="fieldType" value="Field"/&gt;&lt;pref name="automaticJourn</vt:lpwstr>
  </property>
  <property fmtid="{D5CDD505-2E9C-101B-9397-08002B2CF9AE}" pid="4" name="ZOTERO_PREF_2">
    <vt:lpwstr>alAbbreviations" value="true"/&gt;&lt;/prefs&gt;&lt;/data&gt;</vt:lpwstr>
  </property>
  <property fmtid="{D5CDD505-2E9C-101B-9397-08002B2CF9AE}" pid="5" name="ICV">
    <vt:lpwstr>9e607c0a311a48d28b0402fad2be0141</vt:lpwstr>
  </property>
</Properties>
</file>