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35" w:type="dxa"/>
        <w:tblLook w:val="04A0" w:firstRow="1" w:lastRow="0" w:firstColumn="1" w:lastColumn="0" w:noHBand="0" w:noVBand="1"/>
      </w:tblPr>
      <w:tblGrid>
        <w:gridCol w:w="2956"/>
        <w:gridCol w:w="7075"/>
        <w:gridCol w:w="104"/>
      </w:tblGrid>
      <w:tr w:rsidR="003520D0" w:rsidRPr="00704F5C" w14:paraId="22BCF8E4" w14:textId="77777777">
        <w:trPr>
          <w:gridAfter w:val="1"/>
          <w:wAfter w:w="104" w:type="dxa"/>
          <w:trHeight w:val="340"/>
        </w:trPr>
        <w:tc>
          <w:tcPr>
            <w:tcW w:w="10031" w:type="dxa"/>
            <w:gridSpan w:val="2"/>
          </w:tcPr>
          <w:p w14:paraId="2439CD68" w14:textId="04EF9C53" w:rsidR="00BF1FCA" w:rsidRPr="00704F5C" w:rsidRDefault="00BF1FCA" w:rsidP="00704F5C">
            <w:pPr>
              <w:pStyle w:val="Heading1"/>
              <w:spacing w:line="240" w:lineRule="auto"/>
              <w:ind w:left="-105"/>
              <w:jc w:val="both"/>
              <w:rPr>
                <w:rFonts w:ascii="Book Antiqua" w:hAnsi="Book Antiqua"/>
                <w:b w:val="0"/>
                <w:bCs w:val="0"/>
                <w:sz w:val="36"/>
                <w:szCs w:val="36"/>
              </w:rPr>
            </w:pPr>
            <w:bookmarkStart w:id="0" w:name="_Hlk137087588"/>
            <w:proofErr w:type="spellStart"/>
            <w:r w:rsidRPr="00704F5C">
              <w:rPr>
                <w:rFonts w:ascii="Book Antiqua" w:hAnsi="Book Antiqua"/>
                <w:b w:val="0"/>
                <w:bCs w:val="0"/>
                <w:sz w:val="36"/>
                <w:szCs w:val="36"/>
              </w:rPr>
              <w:t>MeldeWave</w:t>
            </w:r>
            <w:proofErr w:type="spellEnd"/>
            <w:r w:rsidRPr="00704F5C">
              <w:rPr>
                <w:rFonts w:ascii="Book Antiqua" w:hAnsi="Book Antiqua"/>
                <w:b w:val="0"/>
                <w:bCs w:val="0"/>
                <w:spacing w:val="-3"/>
                <w:sz w:val="36"/>
                <w:szCs w:val="36"/>
              </w:rPr>
              <w:t xml:space="preserve"> </w:t>
            </w:r>
            <w:r w:rsidRPr="00704F5C">
              <w:rPr>
                <w:rFonts w:ascii="Book Antiqua" w:hAnsi="Book Antiqua"/>
                <w:b w:val="0"/>
                <w:bCs w:val="0"/>
                <w:sz w:val="36"/>
                <w:szCs w:val="36"/>
              </w:rPr>
              <w:t>Pro:</w:t>
            </w:r>
            <w:r w:rsidRPr="00704F5C">
              <w:rPr>
                <w:rFonts w:ascii="Book Antiqua" w:hAnsi="Book Antiqua"/>
                <w:b w:val="0"/>
                <w:bCs w:val="0"/>
                <w:spacing w:val="-5"/>
                <w:sz w:val="36"/>
                <w:szCs w:val="36"/>
              </w:rPr>
              <w:t xml:space="preserve"> </w:t>
            </w:r>
            <w:r w:rsidRPr="00704F5C">
              <w:rPr>
                <w:rFonts w:ascii="Book Antiqua" w:hAnsi="Book Antiqua"/>
                <w:b w:val="0"/>
                <w:bCs w:val="0"/>
                <w:sz w:val="36"/>
                <w:szCs w:val="36"/>
              </w:rPr>
              <w:t>An</w:t>
            </w:r>
            <w:r w:rsidRPr="00704F5C">
              <w:rPr>
                <w:rFonts w:ascii="Book Antiqua" w:hAnsi="Book Antiqua"/>
                <w:b w:val="0"/>
                <w:bCs w:val="0"/>
                <w:spacing w:val="-3"/>
                <w:sz w:val="36"/>
                <w:szCs w:val="36"/>
              </w:rPr>
              <w:t xml:space="preserve"> </w:t>
            </w:r>
            <w:r w:rsidRPr="00704F5C">
              <w:rPr>
                <w:rFonts w:ascii="Book Antiqua" w:hAnsi="Book Antiqua"/>
                <w:b w:val="0"/>
                <w:bCs w:val="0"/>
                <w:sz w:val="36"/>
                <w:szCs w:val="36"/>
              </w:rPr>
              <w:t>Innovative</w:t>
            </w:r>
            <w:r w:rsidRPr="00704F5C">
              <w:rPr>
                <w:rFonts w:ascii="Book Antiqua" w:hAnsi="Book Antiqua"/>
                <w:b w:val="0"/>
                <w:bCs w:val="0"/>
                <w:spacing w:val="-4"/>
                <w:sz w:val="36"/>
                <w:szCs w:val="36"/>
              </w:rPr>
              <w:t xml:space="preserve"> </w:t>
            </w:r>
            <w:r w:rsidRPr="00704F5C">
              <w:rPr>
                <w:rFonts w:ascii="Book Antiqua" w:hAnsi="Book Antiqua"/>
                <w:b w:val="0"/>
                <w:bCs w:val="0"/>
                <w:sz w:val="36"/>
                <w:szCs w:val="36"/>
              </w:rPr>
              <w:t>Melde</w:t>
            </w:r>
            <w:r w:rsidRPr="00704F5C">
              <w:rPr>
                <w:rFonts w:ascii="Book Antiqua" w:hAnsi="Book Antiqua"/>
                <w:b w:val="0"/>
                <w:bCs w:val="0"/>
                <w:spacing w:val="-4"/>
                <w:sz w:val="36"/>
                <w:szCs w:val="36"/>
              </w:rPr>
              <w:t xml:space="preserve"> </w:t>
            </w:r>
            <w:r w:rsidRPr="00704F5C">
              <w:rPr>
                <w:rFonts w:ascii="Book Antiqua" w:hAnsi="Book Antiqua"/>
                <w:b w:val="0"/>
                <w:bCs w:val="0"/>
                <w:sz w:val="36"/>
                <w:szCs w:val="36"/>
              </w:rPr>
              <w:t>Law</w:t>
            </w:r>
            <w:r w:rsidRPr="00704F5C">
              <w:rPr>
                <w:rFonts w:ascii="Book Antiqua" w:hAnsi="Book Antiqua"/>
                <w:b w:val="0"/>
                <w:bCs w:val="0"/>
                <w:spacing w:val="-4"/>
                <w:sz w:val="36"/>
                <w:szCs w:val="36"/>
              </w:rPr>
              <w:t xml:space="preserve"> </w:t>
            </w:r>
            <w:r w:rsidRPr="00704F5C">
              <w:rPr>
                <w:rFonts w:ascii="Book Antiqua" w:hAnsi="Book Antiqua"/>
                <w:b w:val="0"/>
                <w:bCs w:val="0"/>
                <w:sz w:val="36"/>
                <w:szCs w:val="36"/>
              </w:rPr>
              <w:t>Practical</w:t>
            </w:r>
            <w:r w:rsidRPr="00704F5C">
              <w:rPr>
                <w:rFonts w:ascii="Book Antiqua" w:hAnsi="Book Antiqua"/>
                <w:b w:val="0"/>
                <w:bCs w:val="0"/>
                <w:spacing w:val="-2"/>
                <w:sz w:val="36"/>
                <w:szCs w:val="36"/>
              </w:rPr>
              <w:t xml:space="preserve"> </w:t>
            </w:r>
            <w:r w:rsidRPr="00704F5C">
              <w:rPr>
                <w:rFonts w:ascii="Book Antiqua" w:hAnsi="Book Antiqua"/>
                <w:b w:val="0"/>
                <w:bCs w:val="0"/>
                <w:sz w:val="36"/>
                <w:szCs w:val="36"/>
              </w:rPr>
              <w:t>Instrument</w:t>
            </w:r>
            <w:r w:rsidRPr="00704F5C">
              <w:rPr>
                <w:rFonts w:ascii="Book Antiqua" w:hAnsi="Book Antiqua"/>
                <w:b w:val="0"/>
                <w:bCs w:val="0"/>
                <w:spacing w:val="-3"/>
                <w:sz w:val="36"/>
                <w:szCs w:val="36"/>
              </w:rPr>
              <w:t xml:space="preserve"> </w:t>
            </w:r>
            <w:r w:rsidR="00704F5C" w:rsidRPr="00704F5C">
              <w:rPr>
                <w:rFonts w:ascii="Book Antiqua" w:hAnsi="Book Antiqua"/>
                <w:b w:val="0"/>
                <w:bCs w:val="0"/>
                <w:sz w:val="36"/>
                <w:szCs w:val="36"/>
              </w:rPr>
              <w:t>Based</w:t>
            </w:r>
            <w:r w:rsidR="00704F5C" w:rsidRPr="00704F5C">
              <w:rPr>
                <w:rFonts w:ascii="Book Antiqua" w:hAnsi="Book Antiqua"/>
                <w:b w:val="0"/>
                <w:bCs w:val="0"/>
                <w:spacing w:val="-3"/>
                <w:sz w:val="36"/>
                <w:szCs w:val="36"/>
              </w:rPr>
              <w:t xml:space="preserve"> </w:t>
            </w:r>
            <w:r w:rsidRPr="00704F5C">
              <w:rPr>
                <w:rFonts w:ascii="Book Antiqua" w:hAnsi="Book Antiqua"/>
                <w:b w:val="0"/>
                <w:bCs w:val="0"/>
                <w:sz w:val="36"/>
                <w:szCs w:val="36"/>
              </w:rPr>
              <w:t>on</w:t>
            </w:r>
            <w:r w:rsidRPr="00704F5C">
              <w:rPr>
                <w:rFonts w:ascii="Book Antiqua" w:hAnsi="Book Antiqua"/>
                <w:b w:val="0"/>
                <w:bCs w:val="0"/>
                <w:spacing w:val="-3"/>
                <w:sz w:val="36"/>
                <w:szCs w:val="36"/>
              </w:rPr>
              <w:t xml:space="preserve"> </w:t>
            </w:r>
            <w:r w:rsidRPr="00704F5C">
              <w:rPr>
                <w:rFonts w:ascii="Book Antiqua" w:hAnsi="Book Antiqua"/>
                <w:b w:val="0"/>
                <w:bCs w:val="0"/>
                <w:sz w:val="36"/>
                <w:szCs w:val="36"/>
              </w:rPr>
              <w:t>Arduino Uno and 3D Printing Technology as a Modern Physics Learning Medium</w:t>
            </w:r>
          </w:p>
          <w:p w14:paraId="6C36B96B" w14:textId="4764721D" w:rsidR="008A6394" w:rsidRPr="005C21C2" w:rsidRDefault="008A6394" w:rsidP="00704F5C">
            <w:pPr>
              <w:pStyle w:val="AUTHORS"/>
              <w:ind w:left="-105"/>
              <w:jc w:val="both"/>
              <w:rPr>
                <w:rFonts w:ascii="Book Antiqua" w:hAnsi="Book Antiqua"/>
                <w:b w:val="0"/>
                <w:sz w:val="20"/>
                <w:szCs w:val="20"/>
              </w:rPr>
            </w:pPr>
            <w:bookmarkStart w:id="1" w:name="_Hlk34858039"/>
          </w:p>
          <w:p w14:paraId="5A3523E9" w14:textId="1CA89F21" w:rsidR="00BF1FCA" w:rsidRPr="005C21C2" w:rsidRDefault="00BF1FCA" w:rsidP="00704F5C">
            <w:pPr>
              <w:pStyle w:val="BodyText"/>
              <w:ind w:left="-105"/>
              <w:jc w:val="both"/>
              <w:rPr>
                <w:rFonts w:ascii="Book Antiqua" w:hAnsi="Book Antiqua"/>
                <w:sz w:val="22"/>
                <w:szCs w:val="22"/>
              </w:rPr>
            </w:pPr>
            <w:proofErr w:type="spellStart"/>
            <w:r w:rsidRPr="005C21C2">
              <w:rPr>
                <w:rFonts w:ascii="Book Antiqua" w:hAnsi="Book Antiqua"/>
                <w:sz w:val="22"/>
                <w:szCs w:val="22"/>
              </w:rPr>
              <w:t>Aribah</w:t>
            </w:r>
            <w:proofErr w:type="spellEnd"/>
            <w:r w:rsidRPr="005C21C2">
              <w:rPr>
                <w:rFonts w:ascii="Book Antiqua" w:hAnsi="Book Antiqua"/>
                <w:spacing w:val="-2"/>
                <w:sz w:val="22"/>
                <w:szCs w:val="22"/>
              </w:rPr>
              <w:t xml:space="preserve"> </w:t>
            </w:r>
            <w:r w:rsidRPr="005C21C2">
              <w:rPr>
                <w:rFonts w:ascii="Book Antiqua" w:hAnsi="Book Antiqua"/>
                <w:sz w:val="22"/>
                <w:szCs w:val="22"/>
              </w:rPr>
              <w:t>Chika</w:t>
            </w:r>
            <w:r w:rsidRPr="005C21C2">
              <w:rPr>
                <w:rFonts w:ascii="Book Antiqua" w:hAnsi="Book Antiqua"/>
                <w:spacing w:val="-2"/>
                <w:sz w:val="22"/>
                <w:szCs w:val="22"/>
              </w:rPr>
              <w:t xml:space="preserve"> </w:t>
            </w:r>
            <w:proofErr w:type="spellStart"/>
            <w:r w:rsidRPr="005C21C2">
              <w:rPr>
                <w:rFonts w:ascii="Book Antiqua" w:hAnsi="Book Antiqua"/>
                <w:sz w:val="22"/>
                <w:szCs w:val="22"/>
              </w:rPr>
              <w:t>Fardanti</w:t>
            </w:r>
            <w:proofErr w:type="spellEnd"/>
            <w:r w:rsidRPr="005C21C2">
              <w:rPr>
                <w:rFonts w:ascii="Book Antiqua" w:hAnsi="Book Antiqua"/>
                <w:sz w:val="22"/>
                <w:szCs w:val="22"/>
                <w:vertAlign w:val="superscript"/>
              </w:rPr>
              <w:t>*</w:t>
            </w:r>
            <w:r w:rsidRPr="005C21C2">
              <w:rPr>
                <w:rFonts w:ascii="Book Antiqua" w:hAnsi="Book Antiqua"/>
                <w:sz w:val="22"/>
                <w:szCs w:val="22"/>
              </w:rPr>
              <w:t>,</w:t>
            </w:r>
            <w:r w:rsidRPr="005C21C2">
              <w:rPr>
                <w:rFonts w:ascii="Book Antiqua" w:hAnsi="Book Antiqua"/>
                <w:spacing w:val="-1"/>
                <w:sz w:val="22"/>
                <w:szCs w:val="22"/>
              </w:rPr>
              <w:t xml:space="preserve"> </w:t>
            </w:r>
            <w:proofErr w:type="spellStart"/>
            <w:r w:rsidRPr="005C21C2">
              <w:rPr>
                <w:rFonts w:ascii="Book Antiqua" w:hAnsi="Book Antiqua"/>
                <w:sz w:val="22"/>
                <w:szCs w:val="22"/>
              </w:rPr>
              <w:t>Wipsar</w:t>
            </w:r>
            <w:proofErr w:type="spellEnd"/>
            <w:r w:rsidRPr="005C21C2">
              <w:rPr>
                <w:rFonts w:ascii="Book Antiqua" w:hAnsi="Book Antiqua"/>
                <w:spacing w:val="-2"/>
                <w:sz w:val="22"/>
                <w:szCs w:val="22"/>
              </w:rPr>
              <w:t xml:space="preserve"> </w:t>
            </w:r>
            <w:proofErr w:type="spellStart"/>
            <w:r w:rsidRPr="005C21C2">
              <w:rPr>
                <w:rFonts w:ascii="Book Antiqua" w:hAnsi="Book Antiqua"/>
                <w:sz w:val="22"/>
                <w:szCs w:val="22"/>
              </w:rPr>
              <w:t>Sunu</w:t>
            </w:r>
            <w:proofErr w:type="spellEnd"/>
            <w:r w:rsidRPr="005C21C2">
              <w:rPr>
                <w:rFonts w:ascii="Book Antiqua" w:hAnsi="Book Antiqua"/>
                <w:spacing w:val="-1"/>
                <w:sz w:val="22"/>
                <w:szCs w:val="22"/>
              </w:rPr>
              <w:t xml:space="preserve"> </w:t>
            </w:r>
            <w:proofErr w:type="spellStart"/>
            <w:r w:rsidRPr="005C21C2">
              <w:rPr>
                <w:rFonts w:ascii="Book Antiqua" w:hAnsi="Book Antiqua"/>
                <w:sz w:val="22"/>
                <w:szCs w:val="22"/>
              </w:rPr>
              <w:t>Brams</w:t>
            </w:r>
            <w:proofErr w:type="spellEnd"/>
            <w:r w:rsidRPr="005C21C2">
              <w:rPr>
                <w:rFonts w:ascii="Book Antiqua" w:hAnsi="Book Antiqua"/>
                <w:spacing w:val="-2"/>
                <w:sz w:val="22"/>
                <w:szCs w:val="22"/>
              </w:rPr>
              <w:t xml:space="preserve"> </w:t>
            </w:r>
            <w:proofErr w:type="spellStart"/>
            <w:r w:rsidRPr="005C21C2">
              <w:rPr>
                <w:rFonts w:ascii="Book Antiqua" w:hAnsi="Book Antiqua"/>
                <w:spacing w:val="-2"/>
                <w:sz w:val="22"/>
                <w:szCs w:val="22"/>
              </w:rPr>
              <w:t>Dwandaru</w:t>
            </w:r>
            <w:proofErr w:type="spellEnd"/>
          </w:p>
          <w:bookmarkEnd w:id="1"/>
          <w:p w14:paraId="0DB558BC" w14:textId="3E027684" w:rsidR="006C4D31" w:rsidRPr="00704F5C" w:rsidRDefault="006C4D31" w:rsidP="00704F5C">
            <w:pPr>
              <w:ind w:left="-105"/>
              <w:jc w:val="both"/>
              <w:rPr>
                <w:rFonts w:ascii="Book Antiqua" w:hAnsi="Book Antiqua"/>
                <w:sz w:val="16"/>
                <w:szCs w:val="16"/>
              </w:rPr>
            </w:pPr>
          </w:p>
          <w:p w14:paraId="6DE5AB60" w14:textId="2B0BF8D7" w:rsidR="00BF1FCA" w:rsidRPr="003A0741" w:rsidRDefault="00BF1FCA" w:rsidP="00704F5C">
            <w:pPr>
              <w:tabs>
                <w:tab w:val="left" w:pos="9165"/>
              </w:tabs>
              <w:ind w:left="-105" w:right="30" w:firstLine="3"/>
              <w:jc w:val="both"/>
              <w:rPr>
                <w:rFonts w:ascii="Book Antiqua" w:hAnsi="Book Antiqua"/>
                <w:iCs/>
                <w:sz w:val="16"/>
                <w:szCs w:val="16"/>
              </w:rPr>
            </w:pPr>
            <w:r w:rsidRPr="003A0741">
              <w:rPr>
                <w:rFonts w:ascii="Book Antiqua" w:hAnsi="Book Antiqua"/>
                <w:iCs/>
                <w:sz w:val="16"/>
                <w:szCs w:val="16"/>
              </w:rPr>
              <w:t xml:space="preserve">Magister of Physics Education Study Program, Faculty of Mathematics and Natural Sciences, </w:t>
            </w:r>
            <w:r w:rsidR="00D57A21" w:rsidRPr="003A0741">
              <w:rPr>
                <w:rFonts w:ascii="Book Antiqua" w:hAnsi="Book Antiqua"/>
                <w:iCs/>
                <w:sz w:val="16"/>
                <w:szCs w:val="16"/>
              </w:rPr>
              <w:t>Universitas Negeri</w:t>
            </w:r>
            <w:r w:rsidRPr="003A0741">
              <w:rPr>
                <w:rFonts w:ascii="Book Antiqua" w:hAnsi="Book Antiqua"/>
                <w:iCs/>
                <w:spacing w:val="-4"/>
                <w:sz w:val="16"/>
                <w:szCs w:val="16"/>
              </w:rPr>
              <w:t xml:space="preserve"> </w:t>
            </w:r>
            <w:r w:rsidRPr="003A0741">
              <w:rPr>
                <w:rFonts w:ascii="Book Antiqua" w:hAnsi="Book Antiqua"/>
                <w:iCs/>
                <w:sz w:val="16"/>
                <w:szCs w:val="16"/>
              </w:rPr>
              <w:t>Yogyakarta,</w:t>
            </w:r>
            <w:r w:rsidRPr="003A0741">
              <w:rPr>
                <w:rFonts w:ascii="Book Antiqua" w:hAnsi="Book Antiqua"/>
                <w:iCs/>
                <w:spacing w:val="-4"/>
                <w:sz w:val="16"/>
                <w:szCs w:val="16"/>
              </w:rPr>
              <w:t xml:space="preserve"> </w:t>
            </w:r>
            <w:r w:rsidRPr="003A0741">
              <w:rPr>
                <w:rFonts w:ascii="Book Antiqua" w:hAnsi="Book Antiqua"/>
                <w:iCs/>
                <w:sz w:val="16"/>
                <w:szCs w:val="16"/>
              </w:rPr>
              <w:t xml:space="preserve">Yogyakarta, </w:t>
            </w:r>
            <w:r w:rsidRPr="003A0741">
              <w:rPr>
                <w:rFonts w:ascii="Book Antiqua" w:hAnsi="Book Antiqua"/>
                <w:iCs/>
                <w:spacing w:val="-2"/>
                <w:sz w:val="16"/>
                <w:szCs w:val="16"/>
              </w:rPr>
              <w:t>Indonesia</w:t>
            </w:r>
            <w:r w:rsidR="003A0741" w:rsidRPr="003A0741">
              <w:rPr>
                <w:rFonts w:ascii="Book Antiqua" w:hAnsi="Book Antiqua"/>
                <w:iCs/>
                <w:spacing w:val="-2"/>
                <w:sz w:val="16"/>
                <w:szCs w:val="16"/>
              </w:rPr>
              <w:t>.</w:t>
            </w:r>
          </w:p>
          <w:p w14:paraId="41BA4A30" w14:textId="1EEC7B1D" w:rsidR="001F3D68" w:rsidRPr="00704F5C" w:rsidRDefault="001F3D68" w:rsidP="00704F5C">
            <w:pPr>
              <w:jc w:val="both"/>
              <w:rPr>
                <w:rFonts w:ascii="Book Antiqua" w:hAnsi="Book Antiqua"/>
                <w:color w:val="000000" w:themeColor="text1"/>
                <w:sz w:val="16"/>
                <w:szCs w:val="16"/>
              </w:rPr>
            </w:pPr>
          </w:p>
        </w:tc>
      </w:tr>
      <w:bookmarkEnd w:id="0"/>
      <w:tr w:rsidR="003520D0" w:rsidRPr="00704F5C" w14:paraId="46F361AC" w14:textId="77777777" w:rsidTr="003A0741">
        <w:trPr>
          <w:gridAfter w:val="1"/>
          <w:wAfter w:w="104" w:type="dxa"/>
          <w:trHeight w:val="80"/>
        </w:trPr>
        <w:tc>
          <w:tcPr>
            <w:tcW w:w="10031" w:type="dxa"/>
            <w:gridSpan w:val="2"/>
          </w:tcPr>
          <w:p w14:paraId="46A51A6B" w14:textId="0A6C0E34" w:rsidR="00F7608D" w:rsidRPr="00704F5C" w:rsidRDefault="00F7608D" w:rsidP="00704F5C">
            <w:pPr>
              <w:pBdr>
                <w:top w:val="nil"/>
                <w:left w:val="nil"/>
                <w:bottom w:val="nil"/>
                <w:right w:val="nil"/>
                <w:between w:val="nil"/>
              </w:pBdr>
              <w:jc w:val="both"/>
              <w:rPr>
                <w:rFonts w:ascii="Book Antiqua" w:hAnsi="Book Antiqua"/>
                <w:sz w:val="16"/>
                <w:szCs w:val="16"/>
              </w:rPr>
            </w:pPr>
          </w:p>
        </w:tc>
      </w:tr>
      <w:tr w:rsidR="003520D0" w:rsidRPr="00704F5C" w14:paraId="077F9224" w14:textId="77777777">
        <w:trPr>
          <w:trHeight w:val="3376"/>
        </w:trPr>
        <w:tc>
          <w:tcPr>
            <w:tcW w:w="2956" w:type="dxa"/>
          </w:tcPr>
          <w:p w14:paraId="01F6E56B" w14:textId="77777777" w:rsidR="00F7608D" w:rsidRPr="00704F5C" w:rsidRDefault="003E3E73" w:rsidP="00704F5C">
            <w:pPr>
              <w:ind w:left="-107"/>
              <w:rPr>
                <w:rFonts w:ascii="Book Antiqua" w:hAnsi="Book Antiqua"/>
                <w:sz w:val="18"/>
                <w:szCs w:val="18"/>
              </w:rPr>
            </w:pPr>
            <w:r w:rsidRPr="00704F5C">
              <w:rPr>
                <w:rFonts w:ascii="Book Antiqua" w:hAnsi="Book Antiqua"/>
                <w:sz w:val="18"/>
                <w:szCs w:val="18"/>
              </w:rPr>
              <w:t xml:space="preserve">Received: </w:t>
            </w:r>
          </w:p>
          <w:p w14:paraId="77CBFCDB" w14:textId="77777777" w:rsidR="00F7608D" w:rsidRPr="00704F5C" w:rsidRDefault="003E3E73" w:rsidP="00704F5C">
            <w:pPr>
              <w:ind w:left="-107"/>
              <w:rPr>
                <w:rFonts w:ascii="Book Antiqua" w:hAnsi="Book Antiqua"/>
                <w:sz w:val="18"/>
                <w:szCs w:val="18"/>
              </w:rPr>
            </w:pPr>
            <w:r w:rsidRPr="00704F5C">
              <w:rPr>
                <w:rFonts w:ascii="Book Antiqua" w:hAnsi="Book Antiqua"/>
                <w:sz w:val="18"/>
                <w:szCs w:val="18"/>
              </w:rPr>
              <w:t xml:space="preserve">Revised: </w:t>
            </w:r>
          </w:p>
          <w:p w14:paraId="67B0463C" w14:textId="77777777" w:rsidR="00F7608D" w:rsidRPr="00704F5C" w:rsidRDefault="003E3E73" w:rsidP="00704F5C">
            <w:pPr>
              <w:ind w:left="-107"/>
              <w:rPr>
                <w:rFonts w:ascii="Book Antiqua" w:hAnsi="Book Antiqua"/>
                <w:sz w:val="18"/>
                <w:szCs w:val="18"/>
              </w:rPr>
            </w:pPr>
            <w:r w:rsidRPr="00704F5C">
              <w:rPr>
                <w:rFonts w:ascii="Book Antiqua" w:hAnsi="Book Antiqua"/>
                <w:sz w:val="18"/>
                <w:szCs w:val="18"/>
              </w:rPr>
              <w:t xml:space="preserve">Accepted: </w:t>
            </w:r>
          </w:p>
          <w:p w14:paraId="7083531F" w14:textId="77777777" w:rsidR="00F7608D" w:rsidRPr="00704F5C" w:rsidRDefault="003E3E73" w:rsidP="00704F5C">
            <w:pPr>
              <w:ind w:left="-107"/>
              <w:rPr>
                <w:rFonts w:ascii="Book Antiqua" w:hAnsi="Book Antiqua"/>
                <w:sz w:val="18"/>
                <w:szCs w:val="18"/>
              </w:rPr>
            </w:pPr>
            <w:r w:rsidRPr="00704F5C">
              <w:rPr>
                <w:rFonts w:ascii="Book Antiqua" w:hAnsi="Book Antiqua"/>
                <w:sz w:val="18"/>
                <w:szCs w:val="18"/>
              </w:rPr>
              <w:t xml:space="preserve">Published: </w:t>
            </w:r>
          </w:p>
          <w:p w14:paraId="7918B89B" w14:textId="5C165061" w:rsidR="00F7608D" w:rsidRPr="00704F5C" w:rsidRDefault="00F7608D" w:rsidP="00704F5C">
            <w:pPr>
              <w:ind w:left="-107"/>
              <w:rPr>
                <w:rFonts w:ascii="Book Antiqua" w:hAnsi="Book Antiqua"/>
                <w:sz w:val="18"/>
                <w:szCs w:val="18"/>
                <w:lang w:val="id-ID"/>
              </w:rPr>
            </w:pPr>
          </w:p>
          <w:p w14:paraId="5F168895" w14:textId="77777777" w:rsidR="00BA004B" w:rsidRPr="00704F5C" w:rsidRDefault="00BA004B" w:rsidP="00704F5C">
            <w:pPr>
              <w:ind w:left="-107"/>
              <w:rPr>
                <w:rFonts w:ascii="Book Antiqua" w:hAnsi="Book Antiqua"/>
                <w:sz w:val="18"/>
                <w:szCs w:val="18"/>
                <w:lang w:val="id-ID"/>
              </w:rPr>
            </w:pPr>
          </w:p>
          <w:p w14:paraId="5DE31BE5" w14:textId="77777777" w:rsidR="00190AF6" w:rsidRPr="00704F5C" w:rsidRDefault="003E3E73" w:rsidP="00704F5C">
            <w:pPr>
              <w:ind w:left="-107"/>
              <w:jc w:val="both"/>
              <w:rPr>
                <w:rFonts w:ascii="Book Antiqua" w:hAnsi="Book Antiqua"/>
                <w:sz w:val="18"/>
                <w:szCs w:val="18"/>
              </w:rPr>
            </w:pPr>
            <w:r w:rsidRPr="00704F5C">
              <w:rPr>
                <w:rFonts w:ascii="Book Antiqua" w:hAnsi="Book Antiqua"/>
                <w:sz w:val="18"/>
                <w:szCs w:val="18"/>
              </w:rPr>
              <w:t>Corresponding Author</w:t>
            </w:r>
            <w:r w:rsidRPr="00704F5C">
              <w:rPr>
                <w:rFonts w:ascii="Book Antiqua" w:hAnsi="Book Antiqua"/>
                <w:sz w:val="18"/>
                <w:szCs w:val="18"/>
                <w:lang w:val="id-ID"/>
              </w:rPr>
              <w:t>*</w:t>
            </w:r>
            <w:r w:rsidRPr="00704F5C">
              <w:rPr>
                <w:rFonts w:ascii="Book Antiqua" w:hAnsi="Book Antiqua"/>
                <w:sz w:val="18"/>
                <w:szCs w:val="18"/>
              </w:rPr>
              <w:t>:</w:t>
            </w:r>
            <w:r w:rsidR="009F037A" w:rsidRPr="00704F5C">
              <w:rPr>
                <w:rFonts w:ascii="Book Antiqua" w:hAnsi="Book Antiqua"/>
                <w:sz w:val="18"/>
                <w:szCs w:val="18"/>
              </w:rPr>
              <w:t xml:space="preserve"> </w:t>
            </w:r>
          </w:p>
          <w:p w14:paraId="0B2050E9" w14:textId="77777777" w:rsidR="003A0741" w:rsidRDefault="00662CBB" w:rsidP="00704F5C">
            <w:pPr>
              <w:ind w:left="-107"/>
              <w:rPr>
                <w:rFonts w:ascii="Book Antiqua" w:hAnsi="Book Antiqua"/>
                <w:sz w:val="18"/>
                <w:szCs w:val="18"/>
              </w:rPr>
            </w:pPr>
            <w:proofErr w:type="spellStart"/>
            <w:r w:rsidRPr="00704F5C">
              <w:rPr>
                <w:rFonts w:ascii="Book Antiqua" w:hAnsi="Book Antiqua"/>
                <w:sz w:val="18"/>
                <w:szCs w:val="18"/>
              </w:rPr>
              <w:t>Aribah</w:t>
            </w:r>
            <w:proofErr w:type="spellEnd"/>
            <w:r w:rsidRPr="00704F5C">
              <w:rPr>
                <w:rFonts w:ascii="Book Antiqua" w:hAnsi="Book Antiqua"/>
                <w:spacing w:val="-2"/>
                <w:sz w:val="18"/>
                <w:szCs w:val="18"/>
              </w:rPr>
              <w:t xml:space="preserve"> </w:t>
            </w:r>
            <w:r w:rsidRPr="00704F5C">
              <w:rPr>
                <w:rFonts w:ascii="Book Antiqua" w:hAnsi="Book Antiqua"/>
                <w:sz w:val="18"/>
                <w:szCs w:val="18"/>
              </w:rPr>
              <w:t>Chika</w:t>
            </w:r>
            <w:r w:rsidRPr="00704F5C">
              <w:rPr>
                <w:rFonts w:ascii="Book Antiqua" w:hAnsi="Book Antiqua"/>
                <w:spacing w:val="-2"/>
                <w:sz w:val="18"/>
                <w:szCs w:val="18"/>
              </w:rPr>
              <w:t xml:space="preserve"> </w:t>
            </w:r>
            <w:proofErr w:type="spellStart"/>
            <w:r w:rsidRPr="00704F5C">
              <w:rPr>
                <w:rFonts w:ascii="Book Antiqua" w:hAnsi="Book Antiqua"/>
                <w:sz w:val="18"/>
                <w:szCs w:val="18"/>
              </w:rPr>
              <w:t>Fardanti</w:t>
            </w:r>
            <w:proofErr w:type="spellEnd"/>
          </w:p>
          <w:p w14:paraId="7B9F2D2B" w14:textId="142B7FDC" w:rsidR="0039259F" w:rsidRPr="003A0741" w:rsidRDefault="003A0741" w:rsidP="00704F5C">
            <w:pPr>
              <w:ind w:left="-107"/>
              <w:rPr>
                <w:rFonts w:ascii="Book Antiqua" w:eastAsia="Times New Roman" w:hAnsi="Book Antiqua"/>
                <w:sz w:val="18"/>
                <w:szCs w:val="18"/>
              </w:rPr>
            </w:pPr>
            <w:hyperlink r:id="rId8" w:history="1">
              <w:r w:rsidRPr="003A0741">
                <w:rPr>
                  <w:rStyle w:val="Hyperlink"/>
                  <w:rFonts w:ascii="Book Antiqua" w:hAnsi="Book Antiqua"/>
                  <w:sz w:val="18"/>
                  <w:szCs w:val="18"/>
                  <w:u w:val="none"/>
                </w:rPr>
                <w:t>ribahchika.2024@student.uny.ac.id</w:t>
              </w:r>
            </w:hyperlink>
            <w:r w:rsidRPr="003A0741">
              <w:rPr>
                <w:rFonts w:ascii="Book Antiqua" w:hAnsi="Book Antiqua"/>
                <w:sz w:val="18"/>
                <w:szCs w:val="18"/>
              </w:rPr>
              <w:t xml:space="preserve"> </w:t>
            </w:r>
          </w:p>
          <w:p w14:paraId="2E47B32D" w14:textId="487EF7E7" w:rsidR="00A9308C" w:rsidRPr="00FA15D2" w:rsidRDefault="00A9308C" w:rsidP="00704F5C">
            <w:pPr>
              <w:ind w:left="-107"/>
              <w:rPr>
                <w:rFonts w:ascii="Book Antiqua" w:eastAsia="Times New Roman" w:hAnsi="Book Antiqua"/>
                <w:sz w:val="18"/>
                <w:szCs w:val="18"/>
              </w:rPr>
            </w:pPr>
          </w:p>
          <w:p w14:paraId="49F9281E" w14:textId="4849ACE8" w:rsidR="00FA15D2" w:rsidRPr="00FA15D2" w:rsidRDefault="00FA15D2" w:rsidP="00704F5C">
            <w:pPr>
              <w:ind w:left="-107"/>
              <w:rPr>
                <w:rFonts w:ascii="Book Antiqua" w:eastAsia="Times New Roman" w:hAnsi="Book Antiqua"/>
                <w:sz w:val="18"/>
                <w:szCs w:val="18"/>
              </w:rPr>
            </w:pPr>
            <w:r w:rsidRPr="00FA15D2">
              <w:rPr>
                <w:rFonts w:ascii="Book Antiqua" w:hAnsi="Book Antiqua"/>
                <w:sz w:val="18"/>
                <w:szCs w:val="18"/>
              </w:rPr>
              <w:t xml:space="preserve">DOI: </w:t>
            </w:r>
            <w:hyperlink r:id="rId9" w:history="1">
              <w:r w:rsidRPr="00FA15D2">
                <w:rPr>
                  <w:rStyle w:val="Hyperlink"/>
                  <w:rFonts w:ascii="Book Antiqua" w:eastAsia="Book Antiqua" w:hAnsi="Book Antiqua" w:cs="Book Antiqua"/>
                  <w:sz w:val="18"/>
                  <w:szCs w:val="18"/>
                  <w:u w:val="none"/>
                </w:rPr>
                <w:t>10.29303/jppipa.v12i10.15999</w:t>
              </w:r>
            </w:hyperlink>
          </w:p>
          <w:p w14:paraId="11444CAD" w14:textId="77777777" w:rsidR="00FA15D2" w:rsidRPr="00FA15D2" w:rsidRDefault="00FA15D2" w:rsidP="00704F5C">
            <w:pPr>
              <w:ind w:left="-107"/>
              <w:rPr>
                <w:rFonts w:ascii="Book Antiqua" w:hAnsi="Book Antiqua"/>
                <w:sz w:val="18"/>
                <w:szCs w:val="18"/>
              </w:rPr>
            </w:pPr>
          </w:p>
          <w:p w14:paraId="37E3273A" w14:textId="62A5E4B8" w:rsidR="0039259F" w:rsidRPr="00704F5C" w:rsidRDefault="00585BC0" w:rsidP="00704F5C">
            <w:pPr>
              <w:ind w:left="-107"/>
              <w:rPr>
                <w:rFonts w:ascii="Book Antiqua" w:hAnsi="Book Antiqua"/>
                <w:sz w:val="18"/>
                <w:szCs w:val="18"/>
              </w:rPr>
            </w:pPr>
            <w:r w:rsidRPr="00704F5C">
              <w:rPr>
                <w:rFonts w:ascii="Book Antiqua" w:hAnsi="Book Antiqua"/>
                <w:noProof/>
              </w:rPr>
              <w:drawing>
                <wp:inline distT="0" distB="0" distL="0" distR="0" wp14:anchorId="7196D775" wp14:editId="42D484FC">
                  <wp:extent cx="802005" cy="252730"/>
                  <wp:effectExtent l="0" t="0" r="0" b="0"/>
                  <wp:docPr id="1157054343" name="Picture 11"/>
                  <wp:cNvGraphicFramePr/>
                  <a:graphic xmlns:a="http://schemas.openxmlformats.org/drawingml/2006/main">
                    <a:graphicData uri="http://schemas.openxmlformats.org/drawingml/2006/picture">
                      <pic:pic xmlns:pic="http://schemas.openxmlformats.org/drawingml/2006/picture">
                        <pic:nvPicPr>
                          <pic:cNvPr id="1157054343" name="Picture 11"/>
                          <pic:cNvPicPr/>
                        </pic:nvPicPr>
                        <pic:blipFill rotWithShape="1">
                          <a:blip r:embed="rId10" cstate="print">
                            <a:extLst>
                              <a:ext uri="{28A0092B-C50C-407E-A947-70E740481C1C}">
                                <a14:useLocalDpi xmlns:a14="http://schemas.microsoft.com/office/drawing/2010/main" val="0"/>
                              </a:ext>
                            </a:extLst>
                          </a:blip>
                          <a:srcRect l="10743"/>
                          <a:stretch>
                            <a:fillRect/>
                          </a:stretch>
                        </pic:blipFill>
                        <pic:spPr bwMode="auto">
                          <a:xfrm>
                            <a:off x="0" y="0"/>
                            <a:ext cx="802005" cy="252730"/>
                          </a:xfrm>
                          <a:prstGeom prst="rect">
                            <a:avLst/>
                          </a:prstGeom>
                          <a:ln>
                            <a:noFill/>
                          </a:ln>
                          <a:extLst>
                            <a:ext uri="{53640926-AAD7-44D8-BBD7-CCE9431645EC}">
                              <a14:shadowObscured xmlns:a14="http://schemas.microsoft.com/office/drawing/2010/main"/>
                            </a:ext>
                          </a:extLst>
                        </pic:spPr>
                      </pic:pic>
                    </a:graphicData>
                  </a:graphic>
                </wp:inline>
              </w:drawing>
            </w:r>
          </w:p>
          <w:p w14:paraId="3EB1F7E7" w14:textId="3ED554E5" w:rsidR="00F7608D" w:rsidRPr="00704F5C" w:rsidRDefault="003E3E73" w:rsidP="00704F5C">
            <w:pPr>
              <w:ind w:left="-108"/>
              <w:rPr>
                <w:rFonts w:ascii="Book Antiqua" w:hAnsi="Book Antiqua"/>
                <w:sz w:val="18"/>
                <w:szCs w:val="18"/>
              </w:rPr>
            </w:pPr>
            <w:r w:rsidRPr="00704F5C">
              <w:rPr>
                <w:rFonts w:ascii="Book Antiqua" w:hAnsi="Book Antiqua"/>
                <w:noProof/>
                <w:sz w:val="18"/>
                <w:szCs w:val="18"/>
                <w:lang w:val="id-ID" w:eastAsia="id-ID"/>
              </w:rPr>
              <mc:AlternateContent>
                <mc:Choice Requires="wps">
                  <w:drawing>
                    <wp:anchor distT="0" distB="0" distL="114300" distR="114300" simplePos="0" relativeHeight="251638272" behindDoc="0" locked="0" layoutInCell="1" allowOverlap="1" wp14:anchorId="2CA07552" wp14:editId="4F9ED909">
                      <wp:simplePos x="0" y="0"/>
                      <wp:positionH relativeFrom="margin">
                        <wp:posOffset>722630</wp:posOffset>
                      </wp:positionH>
                      <wp:positionV relativeFrom="paragraph">
                        <wp:posOffset>9307830</wp:posOffset>
                      </wp:positionV>
                      <wp:extent cx="2052955" cy="387985"/>
                      <wp:effectExtent l="0" t="0" r="0" b="0"/>
                      <wp:wrapNone/>
                      <wp:docPr id="40" name="Rectangle 67"/>
                      <wp:cNvGraphicFramePr/>
                      <a:graphic xmlns:a="http://schemas.openxmlformats.org/drawingml/2006/main">
                        <a:graphicData uri="http://schemas.microsoft.com/office/word/2010/wordprocessingShape">
                          <wps:wsp>
                            <wps:cNvSpPr/>
                            <wps:spPr bwMode="auto">
                              <a:xfrm>
                                <a:off x="0" y="0"/>
                                <a:ext cx="2052955" cy="387985"/>
                              </a:xfrm>
                              <a:prstGeom prst="rect">
                                <a:avLst/>
                              </a:prstGeom>
                              <a:solidFill>
                                <a:srgbClr val="FFFFFF"/>
                              </a:solidFill>
                              <a:ln>
                                <a:noFill/>
                              </a:ln>
                            </wps:spPr>
                            <wps:txbx>
                              <w:txbxContent>
                                <w:p w14:paraId="21A4185A" w14:textId="77777777" w:rsidR="00ED4B86" w:rsidRDefault="00ED4B86">
                                  <w:pPr>
                                    <w:rPr>
                                      <w:b/>
                                      <w:color w:val="C00000"/>
                                      <w:sz w:val="20"/>
                                    </w:rPr>
                                  </w:pPr>
                                  <w:r>
                                    <w:rPr>
                                      <w:b/>
                                      <w:color w:val="C00000"/>
                                      <w:sz w:val="20"/>
                                    </w:rPr>
                                    <w:t xml:space="preserve">Publisher </w:t>
                                  </w:r>
                                </w:p>
                                <w:p w14:paraId="2F46EB52" w14:textId="77777777" w:rsidR="00ED4B86" w:rsidRDefault="00ED4B86">
                                  <w:pPr>
                                    <w:rPr>
                                      <w:b/>
                                      <w:color w:val="C00000"/>
                                      <w:sz w:val="20"/>
                                    </w:rP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EBE6C39" w14:textId="77777777" w:rsidR="00ED4B86" w:rsidRDefault="00ED4B86">
                                  <w:pPr>
                                    <w:jc w:val="center"/>
                                  </w:pPr>
                                </w:p>
                              </w:txbxContent>
                            </wps:txbx>
                            <wps:bodyPr rot="0" vert="horz" wrap="square" lIns="91440" tIns="45720" rIns="91440" bIns="45720" anchor="ctr" anchorCtr="0" upright="1">
                              <a:noAutofit/>
                            </wps:bodyPr>
                          </wps:wsp>
                        </a:graphicData>
                      </a:graphic>
                    </wp:anchor>
                  </w:drawing>
                </mc:Choice>
                <mc:Fallback>
                  <w:pict>
                    <v:rect w14:anchorId="2CA07552" id="Rectangle 67" o:spid="_x0000_s1026" style="position:absolute;left:0;text-align:left;margin-left:56.9pt;margin-top:732.9pt;width:161.65pt;height:30.55pt;z-index:2516382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" stroked="f">
                      <v:textbox>
                        <w:txbxContent>
                          <w:p w14:paraId="21A4185A" w14:textId="77777777" w:rsidR="00ED4B86" w:rsidRDefault="00ED4B86">
                            <w:pPr>
                              <w:rPr>
                                <w:b/>
                                <w:color w:val="C00000"/>
                                <w:sz w:val="20"/>
                              </w:rPr>
                            </w:pPr>
                            <w:r>
                              <w:rPr>
                                <w:b/>
                                <w:color w:val="C00000"/>
                                <w:sz w:val="20"/>
                              </w:rPr>
                              <w:t xml:space="preserve">Publisher </w:t>
                            </w:r>
                          </w:p>
                          <w:p w14:paraId="2F46EB52" w14:textId="77777777" w:rsidR="00ED4B86" w:rsidRDefault="00ED4B86">
                            <w:pPr>
                              <w:rPr>
                                <w:b/>
                                <w:color w:val="C00000"/>
                                <w:sz w:val="20"/>
                              </w:rP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EBE6C39" w14:textId="77777777" w:rsidR="00ED4B86" w:rsidRDefault="00ED4B86">
                            <w:pPr>
                              <w:jc w:val="center"/>
                            </w:pPr>
                          </w:p>
                        </w:txbxContent>
                      </v:textbox>
                      <w10:wrap anchorx="margin"/>
                    </v:rect>
                  </w:pict>
                </mc:Fallback>
              </mc:AlternateContent>
            </w:r>
            <w:r w:rsidRPr="00704F5C">
              <w:rPr>
                <w:rFonts w:ascii="Book Antiqua" w:hAnsi="Book Antiqua"/>
                <w:sz w:val="18"/>
                <w:szCs w:val="18"/>
              </w:rPr>
              <w:t>© 202</w:t>
            </w:r>
            <w:r w:rsidR="00C62652" w:rsidRPr="00704F5C">
              <w:rPr>
                <w:rFonts w:ascii="Book Antiqua" w:hAnsi="Book Antiqua"/>
                <w:sz w:val="18"/>
                <w:szCs w:val="18"/>
              </w:rPr>
              <w:t>6</w:t>
            </w:r>
            <w:r w:rsidRPr="00704F5C">
              <w:rPr>
                <w:rFonts w:ascii="Book Antiqua" w:hAnsi="Book Antiqua"/>
                <w:sz w:val="18"/>
                <w:szCs w:val="18"/>
              </w:rPr>
              <w:t xml:space="preserve"> The Authors. This open-access article is distributed under a (CC-BY License)</w:t>
            </w:r>
          </w:p>
          <w:p w14:paraId="391F56F6" w14:textId="1CCB9076" w:rsidR="00F7608D" w:rsidRPr="00704F5C" w:rsidRDefault="003E3E73" w:rsidP="00FA15D2">
            <w:pPr>
              <w:ind w:left="-108"/>
              <w:rPr>
                <w:rFonts w:ascii="Book Antiqua" w:hAnsi="Book Antiqua"/>
                <w:sz w:val="16"/>
                <w:szCs w:val="16"/>
              </w:rPr>
            </w:pPr>
            <w:r w:rsidRPr="00704F5C">
              <w:rPr>
                <w:rFonts w:ascii="Book Antiqua" w:hAnsi="Book Antiqua"/>
                <w:noProof/>
                <w:sz w:val="18"/>
                <w:szCs w:val="18"/>
                <w:lang w:val="id-ID" w:eastAsia="id-ID"/>
              </w:rPr>
              <w:drawing>
                <wp:inline distT="0" distB="0" distL="0" distR="0" wp14:anchorId="7A739F0B" wp14:editId="1BF91EE4">
                  <wp:extent cx="491490" cy="167005"/>
                  <wp:effectExtent l="0" t="0" r="0" b="0"/>
                  <wp:docPr id="41" name="Picture 29"/>
                  <wp:cNvGraphicFramePr/>
                  <a:graphic xmlns:a="http://schemas.openxmlformats.org/drawingml/2006/main">
                    <a:graphicData uri="http://schemas.openxmlformats.org/drawingml/2006/picture">
                      <pic:pic xmlns:pic="http://schemas.openxmlformats.org/drawingml/2006/picture">
                        <pic:nvPicPr>
                          <pic:cNvPr id="41" name="Picture 29"/>
                          <pic:cNvPicPr/>
                        </pic:nvPicPr>
                        <pic:blipFill>
                          <a:blip r:embed="rId11">
                            <a:extLst>
                              <a:ext uri="{28A0092B-C50C-407E-A947-70E740481C1C}">
                                <a14:useLocalDpi xmlns:a14="http://schemas.microsoft.com/office/drawing/2010/main" val="0"/>
                              </a:ext>
                            </a:extLst>
                          </a:blip>
                          <a:srcRect/>
                          <a:stretch>
                            <a:fillRect/>
                          </a:stretch>
                        </pic:blipFill>
                        <pic:spPr>
                          <a:xfrm>
                            <a:off x="0" y="0"/>
                            <a:ext cx="491490" cy="167005"/>
                          </a:xfrm>
                          <a:prstGeom prst="rect">
                            <a:avLst/>
                          </a:prstGeom>
                          <a:noFill/>
                          <a:ln>
                            <a:noFill/>
                          </a:ln>
                        </pic:spPr>
                      </pic:pic>
                    </a:graphicData>
                  </a:graphic>
                </wp:inline>
              </w:drawing>
            </w:r>
          </w:p>
        </w:tc>
        <w:tc>
          <w:tcPr>
            <w:tcW w:w="7179" w:type="dxa"/>
            <w:gridSpan w:val="2"/>
            <w:shd w:val="clear" w:color="auto" w:fill="D9D9D9"/>
          </w:tcPr>
          <w:p w14:paraId="57CCD591" w14:textId="24517725" w:rsidR="009251F2" w:rsidRPr="00D85CE2" w:rsidRDefault="00DC51F2" w:rsidP="00704F5C">
            <w:pPr>
              <w:jc w:val="both"/>
              <w:rPr>
                <w:rFonts w:ascii="Book Antiqua" w:eastAsia="Calibri" w:hAnsi="Book Antiqua"/>
                <w:bCs/>
                <w:sz w:val="18"/>
                <w:szCs w:val="18"/>
              </w:rPr>
            </w:pPr>
            <w:r w:rsidRPr="00704F5C">
              <w:rPr>
                <w:rFonts w:ascii="Book Antiqua" w:eastAsia="Calibri" w:hAnsi="Book Antiqua"/>
                <w:b/>
                <w:sz w:val="18"/>
                <w:szCs w:val="18"/>
              </w:rPr>
              <w:t>Abstract:</w:t>
            </w:r>
            <w:r w:rsidRPr="00704F5C">
              <w:rPr>
                <w:rFonts w:ascii="Book Antiqua" w:eastAsia="Calibri" w:hAnsi="Book Antiqua"/>
                <w:bCs/>
                <w:sz w:val="18"/>
                <w:szCs w:val="18"/>
              </w:rPr>
              <w:t xml:space="preserve"> </w:t>
            </w:r>
            <w:r w:rsidR="004529DA" w:rsidRPr="00704F5C">
              <w:rPr>
                <w:rFonts w:ascii="Book Antiqua" w:hAnsi="Book Antiqua"/>
                <w:sz w:val="18"/>
                <w:szCs w:val="18"/>
              </w:rPr>
              <w:t xml:space="preserve">Technology-based learning media has been shown to increase student motivation, engagement, and conceptual understanding. </w:t>
            </w:r>
            <w:r w:rsidR="003D2AF9" w:rsidRPr="00704F5C">
              <w:rPr>
                <w:rFonts w:ascii="Book Antiqua" w:hAnsi="Book Antiqua"/>
                <w:sz w:val="18"/>
                <w:szCs w:val="18"/>
              </w:rPr>
              <w:t xml:space="preserve">This study aims to design, develop, and test an Arduino Uno-based Melde's Law experimental apparatus—fabricated using 3D printing technology—named </w:t>
            </w:r>
            <w:proofErr w:type="spellStart"/>
            <w:r w:rsidR="003D2AF9" w:rsidRPr="00704F5C">
              <w:rPr>
                <w:rFonts w:ascii="Book Antiqua" w:hAnsi="Book Antiqua"/>
                <w:sz w:val="18"/>
                <w:szCs w:val="18"/>
              </w:rPr>
              <w:t>MeldeWave</w:t>
            </w:r>
            <w:proofErr w:type="spellEnd"/>
            <w:r w:rsidR="003D2AF9" w:rsidRPr="00704F5C">
              <w:rPr>
                <w:rFonts w:ascii="Book Antiqua" w:hAnsi="Book Antiqua"/>
                <w:sz w:val="18"/>
                <w:szCs w:val="18"/>
              </w:rPr>
              <w:t xml:space="preserve"> Pro. The research was motivated by the limitations of conventional apparatuses, which are costly, difficult to calibrate, and lack real-time data visualization capabilities. </w:t>
            </w:r>
            <w:proofErr w:type="spellStart"/>
            <w:r w:rsidR="003D2AF9" w:rsidRPr="00704F5C">
              <w:rPr>
                <w:rFonts w:ascii="Book Antiqua" w:hAnsi="Book Antiqua"/>
                <w:sz w:val="18"/>
                <w:szCs w:val="18"/>
              </w:rPr>
              <w:t>MeldeWave</w:t>
            </w:r>
            <w:proofErr w:type="spellEnd"/>
            <w:r w:rsidR="003D2AF9" w:rsidRPr="00704F5C">
              <w:rPr>
                <w:rFonts w:ascii="Book Antiqua" w:hAnsi="Book Antiqua"/>
                <w:sz w:val="18"/>
                <w:szCs w:val="18"/>
              </w:rPr>
              <w:t xml:space="preserve"> Pro serves as an innovative solution, integrating a frequency sensor, a high-precision electric motor, and a digital interface (featuring an LCD screen and serial monitor) to display standing wave data in real-time. The study employed the Research and Development (R&amp;D) method using the ADDIE (Analysis, Design, Development, Implementation, Evaluation) framework. System testing confirmed high mechanical stability, while test results demonstrate that </w:t>
            </w:r>
            <w:proofErr w:type="spellStart"/>
            <w:r w:rsidR="003D2AF9" w:rsidRPr="00704F5C">
              <w:rPr>
                <w:rFonts w:ascii="Book Antiqua" w:hAnsi="Book Antiqua"/>
                <w:sz w:val="18"/>
                <w:szCs w:val="18"/>
              </w:rPr>
              <w:t>MeldeWave</w:t>
            </w:r>
            <w:proofErr w:type="spellEnd"/>
            <w:r w:rsidR="003D2AF9" w:rsidRPr="00704F5C">
              <w:rPr>
                <w:rFonts w:ascii="Book Antiqua" w:hAnsi="Book Antiqua"/>
                <w:sz w:val="18"/>
                <w:szCs w:val="18"/>
              </w:rPr>
              <w:t xml:space="preserve"> Pro consistently generates clear standing waves across various frequencies and string tensions. A rigorous feasibility assessment involving subject matter experts, instructional media experts, and end-users (11th-grade high school students) yielded an average validation score of 3.703 out of 4.00, officially classifying the device as "highly feasible." Ultimately, these results confirm that </w:t>
            </w:r>
            <w:proofErr w:type="spellStart"/>
            <w:r w:rsidR="003D2AF9" w:rsidRPr="00704F5C">
              <w:rPr>
                <w:rFonts w:ascii="Book Antiqua" w:hAnsi="Book Antiqua"/>
                <w:sz w:val="18"/>
                <w:szCs w:val="18"/>
              </w:rPr>
              <w:t>MeldeWave</w:t>
            </w:r>
            <w:proofErr w:type="spellEnd"/>
            <w:r w:rsidR="003D2AF9" w:rsidRPr="00704F5C">
              <w:rPr>
                <w:rFonts w:ascii="Book Antiqua" w:hAnsi="Book Antiqua"/>
                <w:sz w:val="18"/>
                <w:szCs w:val="18"/>
              </w:rPr>
              <w:t xml:space="preserve"> Pro provides an effective, highly accurate, interactive, and affordable solution to enhance conceptual understanding and practical engagement in modern physics education.</w:t>
            </w:r>
          </w:p>
          <w:p w14:paraId="2F743B54" w14:textId="77777777" w:rsidR="009251F2" w:rsidRPr="000214F4" w:rsidRDefault="009251F2" w:rsidP="00704F5C">
            <w:pPr>
              <w:jc w:val="both"/>
              <w:rPr>
                <w:rFonts w:ascii="Book Antiqua" w:eastAsia="Calibri" w:hAnsi="Book Antiqua"/>
                <w:bCs/>
                <w:sz w:val="18"/>
                <w:szCs w:val="18"/>
              </w:rPr>
            </w:pPr>
          </w:p>
          <w:p w14:paraId="0EF927FB" w14:textId="0227A4A5" w:rsidR="00F7608D" w:rsidRPr="00704F5C" w:rsidRDefault="00DC51F2" w:rsidP="00704F5C">
            <w:pPr>
              <w:jc w:val="both"/>
              <w:rPr>
                <w:rFonts w:ascii="Book Antiqua" w:eastAsia="Times New Roman" w:hAnsi="Book Antiqua"/>
                <w:bCs/>
                <w:sz w:val="18"/>
                <w:szCs w:val="18"/>
                <w:lang w:val="id-ID"/>
              </w:rPr>
            </w:pPr>
            <w:r w:rsidRPr="00704F5C">
              <w:rPr>
                <w:rFonts w:ascii="Book Antiqua" w:eastAsia="Calibri" w:hAnsi="Book Antiqua"/>
                <w:b/>
                <w:sz w:val="18"/>
                <w:szCs w:val="18"/>
              </w:rPr>
              <w:t>Keywords</w:t>
            </w:r>
            <w:r w:rsidR="00CA18D2" w:rsidRPr="00704F5C">
              <w:rPr>
                <w:rFonts w:ascii="Book Antiqua" w:eastAsia="Calibri" w:hAnsi="Book Antiqua"/>
                <w:b/>
                <w:sz w:val="18"/>
                <w:szCs w:val="18"/>
              </w:rPr>
              <w:t>:</w:t>
            </w:r>
            <w:r w:rsidR="00CA18D2" w:rsidRPr="00704F5C">
              <w:rPr>
                <w:rFonts w:ascii="Book Antiqua" w:eastAsia="Calibri" w:hAnsi="Book Antiqua"/>
                <w:bCs/>
                <w:sz w:val="18"/>
                <w:szCs w:val="18"/>
              </w:rPr>
              <w:t xml:space="preserve"> </w:t>
            </w:r>
            <w:r w:rsidR="009D5DA4" w:rsidRPr="00704F5C">
              <w:rPr>
                <w:rFonts w:ascii="Book Antiqua" w:hAnsi="Book Antiqua"/>
                <w:sz w:val="18"/>
                <w:szCs w:val="18"/>
              </w:rPr>
              <w:t>3D</w:t>
            </w:r>
            <w:r w:rsidR="009D5DA4" w:rsidRPr="00704F5C">
              <w:rPr>
                <w:rFonts w:ascii="Book Antiqua" w:hAnsi="Book Antiqua"/>
                <w:spacing w:val="-6"/>
                <w:sz w:val="18"/>
                <w:szCs w:val="18"/>
              </w:rPr>
              <w:t xml:space="preserve"> </w:t>
            </w:r>
            <w:r w:rsidR="009D5DA4" w:rsidRPr="00704F5C">
              <w:rPr>
                <w:rFonts w:ascii="Book Antiqua" w:hAnsi="Book Antiqua"/>
                <w:sz w:val="18"/>
                <w:szCs w:val="18"/>
              </w:rPr>
              <w:t>printing</w:t>
            </w:r>
            <w:r w:rsidR="009D5DA4">
              <w:rPr>
                <w:rFonts w:ascii="Book Antiqua" w:hAnsi="Book Antiqua"/>
                <w:sz w:val="18"/>
                <w:szCs w:val="18"/>
              </w:rPr>
              <w:t>;</w:t>
            </w:r>
            <w:r w:rsidR="009D5DA4" w:rsidRPr="00704F5C">
              <w:rPr>
                <w:rFonts w:ascii="Book Antiqua" w:hAnsi="Book Antiqua"/>
                <w:sz w:val="18"/>
                <w:szCs w:val="18"/>
              </w:rPr>
              <w:t xml:space="preserve"> </w:t>
            </w:r>
            <w:r w:rsidR="004529DA" w:rsidRPr="00704F5C">
              <w:rPr>
                <w:rFonts w:ascii="Book Antiqua" w:hAnsi="Book Antiqua"/>
                <w:sz w:val="18"/>
                <w:szCs w:val="18"/>
              </w:rPr>
              <w:t>Arduino</w:t>
            </w:r>
            <w:r w:rsidR="004529DA" w:rsidRPr="00704F5C">
              <w:rPr>
                <w:rFonts w:ascii="Book Antiqua" w:hAnsi="Book Antiqua"/>
                <w:spacing w:val="-5"/>
                <w:sz w:val="18"/>
                <w:szCs w:val="18"/>
              </w:rPr>
              <w:t xml:space="preserve"> </w:t>
            </w:r>
            <w:proofErr w:type="spellStart"/>
            <w:r w:rsidR="009D5DA4" w:rsidRPr="00704F5C">
              <w:rPr>
                <w:rFonts w:ascii="Book Antiqua" w:hAnsi="Book Antiqua"/>
                <w:sz w:val="18"/>
                <w:szCs w:val="18"/>
              </w:rPr>
              <w:t>uno</w:t>
            </w:r>
            <w:proofErr w:type="spellEnd"/>
            <w:r w:rsidR="004529DA" w:rsidRPr="00704F5C">
              <w:rPr>
                <w:rFonts w:ascii="Book Antiqua" w:hAnsi="Book Antiqua"/>
                <w:sz w:val="18"/>
                <w:szCs w:val="18"/>
              </w:rPr>
              <w:t xml:space="preserve">; </w:t>
            </w:r>
            <w:proofErr w:type="spellStart"/>
            <w:r w:rsidR="004529DA" w:rsidRPr="00704F5C">
              <w:rPr>
                <w:rFonts w:ascii="Book Antiqua" w:hAnsi="Book Antiqua"/>
                <w:sz w:val="18"/>
                <w:szCs w:val="18"/>
              </w:rPr>
              <w:t>Melde's</w:t>
            </w:r>
            <w:proofErr w:type="spellEnd"/>
            <w:r w:rsidR="004529DA" w:rsidRPr="00704F5C">
              <w:rPr>
                <w:rFonts w:ascii="Book Antiqua" w:hAnsi="Book Antiqua"/>
                <w:spacing w:val="-7"/>
                <w:sz w:val="18"/>
                <w:szCs w:val="18"/>
              </w:rPr>
              <w:t xml:space="preserve"> </w:t>
            </w:r>
            <w:r w:rsidR="009D5DA4" w:rsidRPr="00704F5C">
              <w:rPr>
                <w:rFonts w:ascii="Book Antiqua" w:hAnsi="Book Antiqua"/>
                <w:sz w:val="18"/>
                <w:szCs w:val="18"/>
              </w:rPr>
              <w:t>law</w:t>
            </w:r>
            <w:r w:rsidR="004529DA" w:rsidRPr="00704F5C">
              <w:rPr>
                <w:rFonts w:ascii="Book Antiqua" w:hAnsi="Book Antiqua"/>
                <w:sz w:val="18"/>
                <w:szCs w:val="18"/>
              </w:rPr>
              <w:t>; Physics</w:t>
            </w:r>
            <w:r w:rsidR="004529DA" w:rsidRPr="00704F5C">
              <w:rPr>
                <w:rFonts w:ascii="Book Antiqua" w:hAnsi="Book Antiqua"/>
                <w:spacing w:val="-7"/>
                <w:sz w:val="18"/>
                <w:szCs w:val="18"/>
              </w:rPr>
              <w:t xml:space="preserve"> </w:t>
            </w:r>
            <w:r w:rsidR="009D5DA4" w:rsidRPr="00704F5C">
              <w:rPr>
                <w:rFonts w:ascii="Book Antiqua" w:hAnsi="Book Antiqua"/>
                <w:sz w:val="18"/>
                <w:szCs w:val="18"/>
              </w:rPr>
              <w:t>learning</w:t>
            </w:r>
            <w:r w:rsidR="009D5DA4" w:rsidRPr="00704F5C">
              <w:rPr>
                <w:rFonts w:ascii="Book Antiqua" w:hAnsi="Book Antiqua"/>
                <w:spacing w:val="-5"/>
                <w:sz w:val="18"/>
                <w:szCs w:val="18"/>
              </w:rPr>
              <w:t xml:space="preserve"> </w:t>
            </w:r>
            <w:r w:rsidR="009D5DA4" w:rsidRPr="00704F5C">
              <w:rPr>
                <w:rFonts w:ascii="Book Antiqua" w:hAnsi="Book Antiqua"/>
                <w:spacing w:val="-2"/>
                <w:sz w:val="18"/>
                <w:szCs w:val="18"/>
              </w:rPr>
              <w:t>media</w:t>
            </w:r>
          </w:p>
        </w:tc>
      </w:tr>
      <w:tr w:rsidR="00F7608D" w:rsidRPr="00407260" w14:paraId="49FFAABB" w14:textId="77777777">
        <w:trPr>
          <w:trHeight w:val="229"/>
        </w:trPr>
        <w:tc>
          <w:tcPr>
            <w:tcW w:w="2956" w:type="dxa"/>
          </w:tcPr>
          <w:p w14:paraId="44162D45" w14:textId="77777777" w:rsidR="00F7608D" w:rsidRPr="00407260" w:rsidRDefault="00F7608D" w:rsidP="00704F5C">
            <w:pPr>
              <w:rPr>
                <w:rFonts w:ascii="Book Antiqua" w:hAnsi="Book Antiqua"/>
                <w:sz w:val="18"/>
                <w:szCs w:val="18"/>
              </w:rPr>
            </w:pPr>
          </w:p>
        </w:tc>
        <w:tc>
          <w:tcPr>
            <w:tcW w:w="7179" w:type="dxa"/>
            <w:gridSpan w:val="2"/>
          </w:tcPr>
          <w:p w14:paraId="21D380C4" w14:textId="77777777" w:rsidR="00F7608D" w:rsidRPr="00407260" w:rsidRDefault="00F7608D" w:rsidP="00704F5C">
            <w:pPr>
              <w:jc w:val="both"/>
              <w:rPr>
                <w:rFonts w:ascii="Book Antiqua" w:hAnsi="Book Antiqua"/>
                <w:sz w:val="18"/>
                <w:szCs w:val="18"/>
              </w:rPr>
            </w:pPr>
          </w:p>
        </w:tc>
      </w:tr>
    </w:tbl>
    <w:p w14:paraId="7045A55E" w14:textId="77777777" w:rsidR="00F7608D" w:rsidRPr="00407260" w:rsidRDefault="00F7608D" w:rsidP="00704F5C">
      <w:pPr>
        <w:widowControl w:val="0"/>
        <w:autoSpaceDE w:val="0"/>
        <w:autoSpaceDN w:val="0"/>
        <w:adjustRightInd w:val="0"/>
        <w:rPr>
          <w:rFonts w:ascii="Book Antiqua" w:hAnsi="Book Antiqua"/>
          <w:sz w:val="18"/>
          <w:szCs w:val="18"/>
        </w:rPr>
      </w:pPr>
    </w:p>
    <w:p w14:paraId="3AE5F465" w14:textId="77777777" w:rsidR="00F7608D" w:rsidRPr="00407260" w:rsidRDefault="00F7608D" w:rsidP="00704F5C">
      <w:pPr>
        <w:widowControl w:val="0"/>
        <w:autoSpaceDE w:val="0"/>
        <w:autoSpaceDN w:val="0"/>
        <w:adjustRightInd w:val="0"/>
        <w:rPr>
          <w:rFonts w:ascii="Book Antiqua" w:hAnsi="Book Antiqua"/>
          <w:sz w:val="18"/>
          <w:szCs w:val="18"/>
        </w:rPr>
        <w:sectPr w:rsidR="00F7608D" w:rsidRPr="00407260">
          <w:headerReference w:type="default" r:id="rId12"/>
          <w:footerReference w:type="default" r:id="rId13"/>
          <w:headerReference w:type="first" r:id="rId14"/>
          <w:footerReference w:type="first" r:id="rId15"/>
          <w:type w:val="continuous"/>
          <w:pgSz w:w="11894" w:h="16157"/>
          <w:pgMar w:top="1134" w:right="851" w:bottom="1134" w:left="851" w:header="709" w:footer="1140" w:gutter="0"/>
          <w:cols w:space="708"/>
          <w:titlePg/>
          <w:docGrid w:linePitch="360"/>
        </w:sectPr>
      </w:pPr>
    </w:p>
    <w:p w14:paraId="24D67727" w14:textId="12D24B5A" w:rsidR="00A9688E" w:rsidRPr="00235562" w:rsidRDefault="003E3E73" w:rsidP="00235562">
      <w:pPr>
        <w:jc w:val="both"/>
        <w:rPr>
          <w:rFonts w:ascii="Book Antiqua" w:hAnsi="Book Antiqua"/>
          <w:b/>
          <w:sz w:val="22"/>
          <w:szCs w:val="20"/>
        </w:rPr>
      </w:pPr>
      <w:r w:rsidRPr="00235562">
        <w:rPr>
          <w:rFonts w:ascii="Book Antiqua" w:hAnsi="Book Antiqua"/>
          <w:b/>
          <w:sz w:val="22"/>
          <w:szCs w:val="20"/>
        </w:rPr>
        <w:t>Introduction</w:t>
      </w:r>
    </w:p>
    <w:p w14:paraId="28A173AB" w14:textId="54DF34E5" w:rsidR="00E41E5B" w:rsidRPr="00235562" w:rsidRDefault="00E41E5B" w:rsidP="00235562">
      <w:pPr>
        <w:jc w:val="both"/>
        <w:rPr>
          <w:rFonts w:ascii="Book Antiqua" w:hAnsi="Book Antiqua"/>
          <w:sz w:val="20"/>
          <w:szCs w:val="20"/>
        </w:rPr>
      </w:pPr>
    </w:p>
    <w:p w14:paraId="56ED4C10" w14:textId="2AB2E6C4" w:rsidR="007900D5" w:rsidRPr="00704F5C" w:rsidRDefault="007900D5" w:rsidP="00407260">
      <w:pPr>
        <w:ind w:firstLine="397"/>
        <w:jc w:val="both"/>
        <w:rPr>
          <w:rFonts w:ascii="Book Antiqua" w:hAnsi="Book Antiqua"/>
          <w:sz w:val="20"/>
          <w:szCs w:val="20"/>
        </w:rPr>
      </w:pPr>
      <w:r w:rsidRPr="00704F5C">
        <w:rPr>
          <w:rFonts w:ascii="Book Antiqua" w:hAnsi="Book Antiqua"/>
          <w:sz w:val="20"/>
          <w:szCs w:val="20"/>
        </w:rPr>
        <w:t xml:space="preserve">Physics is a branch of natural science that plays a crucial role in accelerating scientific and technological advancement in the modern era </w:t>
      </w:r>
      <w:r w:rsidR="0059350F"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{"citationID":"tMUwXFtC","properties":{"unsorted":false,"formattedCitation":"(Prahani et al., 2024)","plainCitation":"(Prahani et al., 2024)","noteIndex":0},"citationItems":[{"id":15233,"uris":["http://zotero.org/users/local/vwAKDnao/items/9TE5FWPS"],"itemData":{"id":15233,"type":"article-journal","abstract":"As humanity reaches the 5.0 industrial revolution, education plays a critical role in boosting the quality of human resources. This paper reports bibliometric research on emerging TiP during 1993-2022 in the educational field to analyse its development on any level of education during the last three decades. This study employed a Scopus database. The findings are that the trend of TiP publication in educational fields has tended to increase every year during the past three decades and conference paper became the most published document type, the USA is the country which produces the most publications; ‘Students’ being the most occurrences keyword and total link strength. The publication of the TiP is ranked to the Quartile 1, which implies that a publication with the cited performance is a publication with credibility because the publisher has a good reputation. Researchers can find the topics most relevant to other metadata sources such as Web of Science, Publish, and Perish.","container-title":"Journal of Turkish Science Education","DOI":"10.36681/tused.2024.008","ISSN":"1304-6020","issue":"1","journalAbbreviation":"tused","license":"https://creativecommons.org/licenses/by/4.0","page":"134-152","source":"DOI.org (Crossref)","title":"The impact of emerging technology in physics over the past three decades","URL":"https://www.tused.org/index.php/tused/article/view/2565","volume":"21","author":[{"family":"Prahani","given":"Binar Kurnia"},{"family":"Saphira","given":"Hanandita Veda"},{"family":"Jatmiko","given":"Budi"},{"family":"Suryanti","given":"Suryanti"},{"family":"Amelia","given":"Tan"}],"accessed":{"date-parts":[["2026",9,11]]},"issued":{"date-parts":[["2024",3,31]]}}}],"schema":"https://github.com/citation-style-language/schema/raw/master/csl-citation.json"} </w:instrText>
      </w:r>
      <w:r w:rsidR="0059350F" w:rsidRPr="00704F5C">
        <w:rPr>
          <w:rFonts w:ascii="Book Antiqua" w:hAnsi="Book Antiqua"/>
          <w:sz w:val="20"/>
          <w:szCs w:val="20"/>
        </w:rPr>
        <w:fldChar w:fldCharType="separate"/>
      </w:r>
      <w:r w:rsidR="009F700D" w:rsidRPr="00704F5C">
        <w:rPr>
          <w:rFonts w:ascii="Book Antiqua" w:hAnsi="Book Antiqua"/>
          <w:sz w:val="20"/>
        </w:rPr>
        <w:t>(Prahani et al., 2024</w:t>
      </w:r>
      <w:r w:rsidR="0059350F" w:rsidRPr="00704F5C">
        <w:rPr>
          <w:rFonts w:ascii="Book Antiqua" w:hAnsi="Book Antiqua"/>
          <w:sz w:val="20"/>
          <w:szCs w:val="20"/>
        </w:rPr>
        <w:fldChar w:fldCharType="end"/>
      </w:r>
      <w:r w:rsidR="0059350F" w:rsidRPr="00704F5C">
        <w:rPr>
          <w:rFonts w:ascii="Book Antiqua" w:hAnsi="Book Antiqua"/>
          <w:sz w:val="20"/>
          <w:szCs w:val="20"/>
        </w:rPr>
        <w:t xml:space="preserve">; </w:t>
      </w:r>
      <w:r w:rsidR="004429F6"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{"citationID":"2ard0Du9","properties":{"unsorted":false,"formattedCitation":"(Skakov et al., 2026)","plainCitation":"(Skakov et al., 2026)","noteIndex":0},"citationItems":[{"id":15235,"uris":["http://zotero.org/users/local/vwAKDnao/items/82KC3ZBR"],"itemData":{"id":15235,"type":"article-journal","abstract":"The main purpose of this article is to develop a model and prepare methodological foundations for forming the research competencies of future physics teachers, demonstrated through the example of X-ray diffraction. The work examines the methodological basis for developing research competencies in prospective physics teachers. The research was carried out using X-ray diffraction, identifying effective ways to introduce research orientation into the teacher training process. During the pedagogical experiment, the authors developed a special STEM-based course, “X-Ray Diffraction,” describing its structure and content. The experimental work was conducted at S. Amanzholov East Kazakhstan University and Khoja Ahmed Yassawi International Kazakh-Turkish University. Participants included university lecturers, bachelor’s and master’s students, and school teachers from East Kazakhstan and Abai regions. The findings showed that the level of research competencies among prospective teachers was insufficient. The proposed methodological model consists of four components: target, structural–content, practical, and diagnostic–result. This model ensures the integration of theoretical knowledge and practical skills, contributing to the formation of research thinking and research culture. The special course includes lectures, laboratory activities, independent work, and research tasks. The developed methodological system improves the professional preparation of future physics teachers, increases interest in research activities, and facilitates the integration of physical experiments into the educational process. A methodological model for developing research competencies through the example of diffraction phenomena was created. A set of laboratory works using an X-ray diffractometer was developed. A pedagogical experiment was conducted to test the hypothesis, and its results were substantiated.","container-title":"Frontiers in Education","DOI":"10.3389/feduc.2026.1750370","ISSN":"2504-284X","journalAbbreviation":"Front. Educ.","page":"1750370","source":"DOI.org (Crossref)","title":"Scientific and methodological foundations for enhancing the research competencies of future physics teachers using x-ray diffraction as an example","URL":"https://www.frontiersin.org/articles/10.3389/feduc.2026.1750370/full","volume":"11","author":[{"family":"Skakov","given":"Mazhyn"},{"family":"Dalabayev","given":"Tleubek"},{"family":"Coruh","given":"Ali"},{"family":"Nurizinova","given":"Makpal"}],"accessed":{"date-parts":[["2026",9,11]]},"issued":{"date-parts":[["2026",3,12]]}}}],"schema":"https://github.com/citation-style-language/schema/raw/master/csl-citation.json"} </w:instrText>
      </w:r>
      <w:r w:rsidR="004429F6" w:rsidRPr="00704F5C">
        <w:rPr>
          <w:rFonts w:ascii="Book Antiqua" w:hAnsi="Book Antiqua"/>
          <w:sz w:val="20"/>
          <w:szCs w:val="20"/>
        </w:rPr>
        <w:fldChar w:fldCharType="separate"/>
      </w:r>
      <w:proofErr w:type="spellStart"/>
      <w:r w:rsidR="009F700D" w:rsidRPr="00704F5C">
        <w:rPr>
          <w:rFonts w:ascii="Book Antiqua" w:hAnsi="Book Antiqua"/>
          <w:sz w:val="20"/>
        </w:rPr>
        <w:t>Skakov</w:t>
      </w:r>
      <w:proofErr w:type="spellEnd"/>
      <w:r w:rsidR="009F700D" w:rsidRPr="00704F5C">
        <w:rPr>
          <w:rFonts w:ascii="Book Antiqua" w:hAnsi="Book Antiqua"/>
          <w:sz w:val="20"/>
        </w:rPr>
        <w:t xml:space="preserve"> et al., 2026)</w:t>
      </w:r>
      <w:r w:rsidR="004429F6" w:rsidRPr="00704F5C">
        <w:rPr>
          <w:rFonts w:ascii="Book Antiqua" w:hAnsi="Book Antiqua"/>
          <w:sz w:val="20"/>
          <w:szCs w:val="20"/>
        </w:rPr>
        <w:fldChar w:fldCharType="end"/>
      </w:r>
      <w:r w:rsidR="0059350F" w:rsidRPr="00704F5C">
        <w:rPr>
          <w:rFonts w:ascii="Book Antiqua" w:hAnsi="Book Antiqua"/>
          <w:sz w:val="20"/>
          <w:szCs w:val="20"/>
        </w:rPr>
        <w:t xml:space="preserve">. </w:t>
      </w:r>
      <w:r w:rsidRPr="00704F5C">
        <w:rPr>
          <w:rFonts w:ascii="Book Antiqua" w:hAnsi="Book Antiqua"/>
          <w:sz w:val="20"/>
          <w:szCs w:val="20"/>
        </w:rPr>
        <w:t>Understanding fundamental physics principles not only equips students with analytical reasoning skills but also underpins various technological innovations used in daily life. Therefore, teaching physics at the secondary education level requires an appropriate approach to ensure that students grasp abstract concepts deeply and contextually</w:t>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{"citationID":"0Svefe95","properties":{"unsorted":false,"formattedCitation":"(Sihombing &amp; Yohandri, 2025)","plainCitation":"(Sihombing &amp; Yohandri, 2025)","noteIndex":0},"citationItems":[{"id":15248,"uris":["http://zotero.org/users/local/vwAKDnao/items/F898KBXL"],"itemData":{"id":15248,"type":"article-journal","abstract":"Physics learning at the secondary school level is still largely dominated by theoretical approaches and lacks connection between physics concepts and real-life contexts. This condition hampers the development of students’ critical and creative thinking skills, which are essential competencies in the 21st century. Inquiry-Based Lesson is a student-centered approach that has proven effective in fostering these skills through scientific investigation processes. However, the use of digital learning materials based on Inquiry-Based Lesson, particularly in the form of physics e-modules tailored to the characteristics and needs of secondary school students is still very limited. This study aims to analyze the need for the development of Inquiry-Based Lessons physics e-modules from the perspectives of both students and teachers. The research adopts a qualitative descriptive approach, with data collected through questionnaires, interviews, and documentation studies in several secondary schools. The analysis results indicate that most teachers and students require digital learning materials that are interactive, contextual, and capable of systematically facilitating scientific inquiry activities. These findings provide a strong empirical foundation for the development of Inquiry-Based Lesson physics e-modules designed to enhance students’ critical and creative thinking skills and to promote more meaningful physics learning.\n          , \n            Pembelajaran fisika di tingkat sekolah menengah masih didominasi oleh pendekatan teoretis dan kurang mengaitkan konsep fisika dengan konteks kehidupan nyata. Kondisi ini menghambat pengembangan keterampilan berpikir kritis dan kreatif siswa, yang merupakan kompetensi esensial di abad ke-21. Inquiry-Based Lesson (Pembelajaran Berbasis Inkuiri) merupakan pendekatan pembelajaran yang berpusat pada siswa dan telah terbukti efektif dalam mendorong keterampilan tersebut melalui proses investigasi ilmiah. Namun, penggunaan bahan ajar digital berbasis Inquiry-Based Lesson, khususnya dalam bentuk e-modul fisika yang disesuaikan dengan karakteristik dan kebutuhan siswa sekolah menengah, masih sangat terbatas. Penelitian ini bertujuan untuk menganalisis kebutuhan pengembangan e-modul fisika berbasis Inquiry-Based Lesson dari perspektif siswa dan guru. Penelitian ini menggunakan pendekatan deskriptif kualitatif, dengan data dikumpulkan melalui kuesioner, wawancara, dan studi dokumentasi di beberapa sekolah menengah. Hasil analisis menunjukkan bahwa sebagian besar guru dan siswa membutuhkan bahan ajar digital yang interaktif, kontekstual, dan mampu memfasilitasi kegiatan inkuiri ilmiah secara sistematis. Temuan ini memberikan dasar empiris yang kuat bagi pengembangan e-modul fisika berbasis Inquiry-Based Lesson yang dirancang untuk meningkatkan keterampilan berpikir kritis dan kreatif siswa serta mendorong pembelajaran fisika yang lebih bermakna.","container-title":"Jurnal Penelitian Pendidikan IPA","DOI":"10.29303/jppipa.v11i9.12371","ISSN":"2407-795X, 2460-2582","issue":"9","journalAbbreviation":"jppipa, pendidikan ipa, fisika, biologi, kimia","license":"https://creativecommons.org/licenses/by/4.0","page":"338-350","source":"DOI.org (Crossref)","title":"Towards Meaningful Physics Learning: Needs Analysis of an Inquiry-Based E-Module in Secondary Schools for Developing 21st-Century Students' Critical and Creative Thinking Skills","title-short":"Towards Meaningful Physics Learning","URL":"https://jppipa.unram.ac.id/index.php/jppipa/article/view/12371","volume":"11","author":[{"family":"Sihombing","given":"Fitri Sun Anjelika"},{"literal":"Yohandri"}],"accessed":{"date-parts":[["2026",9,11]]},"issued":{"date-parts":[["2025",9,25]]}}}],"schema":"https://github.com/citation-style-language/schema/raw/master/csl-citation.json"}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w:t>
      </w:r>
      <w:proofErr w:type="spellStart"/>
      <w:r w:rsidR="009F700D" w:rsidRPr="00704F5C">
        <w:rPr>
          <w:rFonts w:ascii="Book Antiqua" w:hAnsi="Book Antiqua"/>
          <w:sz w:val="20"/>
        </w:rPr>
        <w:t>Sihombing</w:t>
      </w:r>
      <w:proofErr w:type="spellEnd"/>
      <w:r w:rsidR="009F700D" w:rsidRPr="00704F5C">
        <w:rPr>
          <w:rFonts w:ascii="Book Antiqua" w:hAnsi="Book Antiqua"/>
          <w:sz w:val="20"/>
        </w:rPr>
        <w:t xml:space="preserve"> &amp; </w:t>
      </w:r>
      <w:proofErr w:type="spellStart"/>
      <w:r w:rsidR="009F700D" w:rsidRPr="00704F5C">
        <w:rPr>
          <w:rFonts w:ascii="Book Antiqua" w:hAnsi="Book Antiqua"/>
          <w:sz w:val="20"/>
        </w:rPr>
        <w:t>Yohandri</w:t>
      </w:r>
      <w:proofErr w:type="spellEnd"/>
      <w:r w:rsidR="009F700D" w:rsidRPr="00704F5C">
        <w:rPr>
          <w:rFonts w:ascii="Book Antiqua" w:hAnsi="Book Antiqua"/>
          <w:sz w:val="20"/>
        </w:rPr>
        <w:t>, 2025</w:t>
      </w:r>
      <w:r w:rsidR="00975608" w:rsidRPr="00704F5C">
        <w:rPr>
          <w:rFonts w:ascii="Book Antiqua" w:hAnsi="Book Antiqua"/>
          <w:sz w:val="20"/>
          <w:szCs w:val="20"/>
        </w:rPr>
        <w:fldChar w:fldCharType="end"/>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{"citationID":"q3onCU5X","properties":{"unsorted":false,"formattedCitation":"(Diquito et al., 2025)","plainCitation":"(Diquito et al., 2025)","noteIndex":0},"citationItems":[{"id":15250,"uris":["http://zotero.org/users/local/vwAKDnao/items/PSTL2IH6"],"itemData":{"id":15250,"type":"article-journal","abstract":"Physics is a complex science discipline that intertwined with other disciplines (e.g. chemistry, life sciences, and mathematics), making it challenging for other learners to learn. To cope, educators developed strategies tailored to the needs of learners and their context. This article conducts a comprehensive systematic literature review of research articles available in Google Scholar that focuses on the concept of innovative strategies in teaching physics. Guided by the PRISMA model, 119 articles were identified, and of these, 31 articles were deemed relevant to the study. The result shows that the most used method in developing teaching strategies in physics is quasi-experimental followed by research and development. Result shows that physics education strategies are the most explored topic followed by physics laboratory innovations. Moreover, the recently published articles can be classified into two themes: non-digital teaching strategy and technology-aided teaching strategy. Outcomes of these developed strategies have shown improved learning among students and the development/enhancement of skills necessary in the 21st century such as problem-solving, analytical thinking, visualization, and social skills. Thus, this shows that the innovation of methodology-oriented new teaching strategies to address challenges in learning physics is crucial for improving conceptual understanding among learners.","container-title":"Jurnal Penelitian Pendidikan IPA","DOI":"10.29303/jppipa.v11i5.10681","ISSN":"2407-795X, 2460-2582","issue":"5","journalAbbreviation":"jppipa, pendidikan ipa, fisika, biologi, kimia","license":"https://creativecommons.org/licenses/by/4.0","page":"112-123","source":"DOI.org (Crossref)","title":"Teaching Strategies in Physics Education: A Systematic Literature Review","title-short":"Teaching Strategies in Physics Education","URL":"https://jppipa.unram.ac.id/index.php/jppipa/article/view/10681","volume":"11","author":[{"family":"Diquito","given":"Tomas Jr"},{"family":"Dhaniaputri","given":"Risanti"},{"family":"Acuña","given":"Alliesa R."}],"accessed":{"date-parts":[["2026",9,11]]},"issued":{"date-parts":[["2025",5,25]]}}}],"schema":"https://github.com/citation-style-language/schema/raw/master/csl-citation.json"} </w:instrText>
      </w:r>
      <w:r w:rsidR="00975608" w:rsidRPr="00704F5C">
        <w:rPr>
          <w:rFonts w:ascii="Book Antiqua" w:hAnsi="Book Antiqua"/>
          <w:sz w:val="20"/>
          <w:szCs w:val="20"/>
        </w:rPr>
        <w:fldChar w:fldCharType="separate"/>
      </w:r>
      <w:proofErr w:type="spellStart"/>
      <w:r w:rsidR="009F700D" w:rsidRPr="00704F5C">
        <w:rPr>
          <w:rFonts w:ascii="Book Antiqua" w:hAnsi="Book Antiqua"/>
          <w:sz w:val="20"/>
        </w:rPr>
        <w:t>Diquito</w:t>
      </w:r>
      <w:proofErr w:type="spellEnd"/>
      <w:r w:rsidR="009F700D" w:rsidRPr="00704F5C">
        <w:rPr>
          <w:rFonts w:ascii="Book Antiqua" w:hAnsi="Book Antiqua"/>
          <w:sz w:val="20"/>
        </w:rPr>
        <w:t xml:space="preserve"> et </w:t>
      </w:r>
      <w:r w:rsidR="009F700D" w:rsidRPr="00704F5C">
        <w:rPr>
          <w:rFonts w:ascii="Book Antiqua" w:hAnsi="Book Antiqua"/>
          <w:sz w:val="20"/>
        </w:rPr>
        <w:t>al., 2025)</w:t>
      </w:r>
      <w:r w:rsidR="00975608" w:rsidRPr="00704F5C">
        <w:rPr>
          <w:rFonts w:ascii="Book Antiqua" w:hAnsi="Book Antiqua"/>
          <w:sz w:val="20"/>
          <w:szCs w:val="20"/>
        </w:rPr>
        <w:fldChar w:fldCharType="end"/>
      </w:r>
      <w:r w:rsidRPr="00704F5C">
        <w:rPr>
          <w:rFonts w:ascii="Book Antiqua" w:hAnsi="Book Antiqua"/>
          <w:sz w:val="20"/>
          <w:szCs w:val="20"/>
        </w:rPr>
        <w:t>. One fundamental topic frequently taught at the senior high school (SMA) level is mechanical waves—specifically, standing waves, which are examined through Melde's law. Experiments based on Melde's law investigate the relationship between wave propagation speed, string tension, and the linear mass density of the string within a vibrating system. Achieving a comprehensive and enduring conceptual understanding of this topic relies heavily on effective, interactive practical activities that can directly visualize the phenomena for students</w:t>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{"citationID":"yTTaAIdV","properties":{"unsorted":false,"formattedCitation":"(Morris, 2025)","plainCitation":"(Morris, 2025)","noteIndex":0},"citationItems":[{"id":15252,"uris":["http://zotero.org/users/local/vwAKDnao/items/CHAHQEWM"],"itemData":{"id":15252,"type":"article-journal","abstract":"Inquiry-based learning (IBL) has become a cornerstone of contemporary science education, championed by frameworks like the Next Generation Science Standards (NGSS). While designed to engage students actively in scientific practices, inquiry is often misapplied, resulting in an overemphasis on hands-on investigations. This investigation-centric approach can overshadow other essential phases of inquiry, leading to a superficial understanding of scientific concepts. This paper introduces a Comprehensive Inquiry-Based Science Education (CIBSE) Framework, grounded in responsive teaching and aligned with the NGSS scientific and engineering practices. The framework emphasizes student reasoning, explanation, and the balance between short exploration and scaffolded support, aiming to offer a more holistic approach to inquiry-based science instruction. By synthesizing key elements from existing models and cognitivism, constructivism, and sociocultural learning theories, the CIBSE Framework addresses current gaps and limitations, providing educators with strategies to guide students toward deeper conceptual understanding and critical thinking. Ultimately, this balanced, adaptable framework empowers educators to meet diverse classroom needs, fostering scientific literacy and critical thinking skills essential for navigating an increasingly science-oriented world.","container-title":"Education Sciences","DOI":"10.3390/educsci15010073","ISSN":"2227-7102","issue":"1","journalAbbreviation":"Education Sciences","language":"en","page":"73","source":"DOI.org (Crossref)","title":"Rethinking Science Education Practices: Shifting from Investigation-Centric to Comprehensive Inquiry-Based Instruction","title-short":"Rethinking Science Education Practices","URL":"https://www.mdpi.com/2227-7102/15/1/73","volume":"15","author":[{"family":"Morris","given":"Dana Lynn"}],"accessed":{"date-parts":[["2026",9,11]]},"issued":{"date-parts":[["2025",1,13]]}}}],"schema":"https://github.com/citation-style-language/schema/raw/master/csl-citation.json"}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(Morris, 2025</w:t>
      </w:r>
      <w:r w:rsidR="00975608" w:rsidRPr="00704F5C">
        <w:rPr>
          <w:rFonts w:ascii="Book Antiqua" w:hAnsi="Book Antiqua"/>
          <w:sz w:val="20"/>
          <w:szCs w:val="20"/>
        </w:rPr>
        <w:fldChar w:fldCharType="end"/>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{"citationID":"l2xc9w9s","properties":{"unsorted":false,"formattedCitation":"(Walker &amp; Nouri, 2025)","plainCitation":"(Walker &amp; Nouri, 2025)","noteIndex":0},"citationItems":[{"id":15253,"uris":["http://zotero.org/users/local/vwAKDnao/items/TVI272NV"],"itemData":{"id":15253,"type":"article-journal","abstract":"Phenomenon-based learning (PhBL) and storylines represent emerging pedagogical approaches in K-12 science education that emphasize student-centered inquiry and real-world connections, yet comprehensive synthesis of research in this field remains limited. This systematic review synthesizes current literature on PhBL and storyline approaches to identify key themes, implementation practices, and research gaps in K-12 science education. Using PRISMA guidelines, we systematically searched education journals, identifying 24 articles published between 2013 and 2024. Qualitative inductive analysis revealed six major themes through iterative coding and collaborative discussion. Six interconnected themes emerged: (1) Theoretical Foundations encompassing constructivist frameworks and pedagogical principles; (2) Curriculum Design and Implementation addressing NGSS alignment and materials development; (3) Teacher Development focusing on professional learning and classroom practices; (4) Student Learning and Understanding examining engagement and outcomes; (5) Contextual Factors highlighting cultural responsiveness and cross-national perspectives; and (6) Implementation Challenges including teacher preparation gaps and systemic barriers. While PhBL and storylines show promise for enhancing student engagement and scientific reasoning, successful implementation requires sustained professional development, culturally responsive curriculum design, and assessment approaches aligned with constructivist principles. Future research should address longitudinal impacts, scalability, and technology integration to strengthen the evidence base for these transformative approaches to science education.","container-title":"Frontiers in Education","DOI":"10.3389/feduc.2025.1648234","ISSN":"2504-284X","journalAbbreviation":"Front. Educ.","page":"1648234","source":"DOI.org (Crossref)","title":"Phenomenon-based learning and storylines in K-12 science education: a systematic review of current research, implementation, and future directions","title-short":"Phenomenon-based learning and storylines in K-12 science education","URL":"https://www.frontiersin.org/articles/10.3389/feduc.2025.1648234/full","volume":"10","author":[{"family":"Walker","given":"Kate Ireton"},{"family":"Nouri","given":"Noushin"}],"accessed":{"date-parts":[["2026",9,11]]},"issued":{"date-parts":[["2025",11,13]]}}}],"schema":"https://github.com/citation-style-language/schema/raw/master/csl-citation.json"}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Walker &amp; Nouri, 2025)</w:t>
      </w:r>
      <w:r w:rsidR="00975608" w:rsidRPr="00704F5C">
        <w:rPr>
          <w:rFonts w:ascii="Book Antiqua" w:hAnsi="Book Antiqua"/>
          <w:sz w:val="20"/>
          <w:szCs w:val="20"/>
        </w:rPr>
        <w:fldChar w:fldCharType="end"/>
      </w:r>
      <w:r w:rsidRPr="00704F5C">
        <w:rPr>
          <w:rFonts w:ascii="Book Antiqua" w:hAnsi="Book Antiqua"/>
          <w:sz w:val="20"/>
          <w:szCs w:val="20"/>
        </w:rPr>
        <w:t xml:space="preserve">. However, the reality in the field is that the Melde's law apparatus available in most Indonesian </w:t>
      </w:r>
      <w:r w:rsidRPr="00704F5C">
        <w:rPr>
          <w:rFonts w:ascii="Book Antiqua" w:hAnsi="Book Antiqua"/>
          <w:sz w:val="20"/>
          <w:szCs w:val="20"/>
        </w:rPr>
        <w:lastRenderedPageBreak/>
        <w:t xml:space="preserve">school laboratories remains conventional in nature </w:t>
      </w:r>
      <w:r w:rsidR="004429F6"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{"citationID":"7ZGcfNhm","properties":{"unsorted":false,"formattedCitation":"(Halliday et al., 2024)","plainCitation":"(Halliday et al., 2024)","noteIndex":0},"citationItems":[{"id":15237,"uris":["http://zotero.org/users/local/vwAKDnao/items/MJDTKFBV"],"itemData":{"id":15237,"type":"article-journal","container-title":"International Review of Economics Education","DOI":"10.1016/j.iree.2024.100296","ISSN":"14773880","journalAbbreviation":"International Review of Economics Education","language":"en","page":"100296","source":"DOI.org (Crossref)","title":"Improving student comprehension through interactive model visualization","URL":"https://linkinghub.elsevier.com/retrieve/pii/S1477388024000148","volume":"47","author":[{"family":"Halliday","given":"Simon D."},{"family":"Makler","given":"Christopher"},{"family":"McKee","given":"Douglas"},{"family":"Papadopoulou","given":"Anastasia"}],"accessed":{"date-parts":[["2026",9,11]]},"issued":{"date-parts":[["2024",12]]}}}],"schema":"https://github.com/citation-style-language/schema/raw/master/csl-citation.json"} </w:instrText>
      </w:r>
      <w:r w:rsidR="004429F6" w:rsidRPr="00704F5C">
        <w:rPr>
          <w:rFonts w:ascii="Book Antiqua" w:hAnsi="Book Antiqua"/>
          <w:sz w:val="20"/>
          <w:szCs w:val="20"/>
        </w:rPr>
        <w:fldChar w:fldCharType="separate"/>
      </w:r>
      <w:r w:rsidR="009F700D" w:rsidRPr="00704F5C">
        <w:rPr>
          <w:rFonts w:ascii="Book Antiqua" w:hAnsi="Book Antiqua"/>
          <w:sz w:val="20"/>
        </w:rPr>
        <w:t>(Halliday et al., 2024</w:t>
      </w:r>
      <w:r w:rsidR="004429F6" w:rsidRPr="00704F5C">
        <w:rPr>
          <w:rFonts w:ascii="Book Antiqua" w:hAnsi="Book Antiqua"/>
          <w:sz w:val="20"/>
          <w:szCs w:val="20"/>
        </w:rPr>
        <w:fldChar w:fldCharType="end"/>
      </w:r>
      <w:r w:rsidR="004429F6" w:rsidRPr="00704F5C">
        <w:rPr>
          <w:rFonts w:ascii="Book Antiqua" w:hAnsi="Book Antiqua"/>
          <w:sz w:val="20"/>
          <w:szCs w:val="20"/>
        </w:rPr>
        <w:t xml:space="preserve">; </w:t>
      </w:r>
      <w:r w:rsidR="004429F6"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{"citationID":"uQQOKG7C","properties":{"unsorted":false,"formattedCitation":"(Corrigan et al., 2025)","plainCitation":"(Corrigan et al., 2025)","noteIndex":0},"citationItems":[{"id":15238,"uris":["http://zotero.org/users/local/vwAKDnao/items/GZWE3CA6"],"itemData":{"id":15238,"type":"article-journal","abstract":"ABSTRACT\n            This study delves into the realm of student conceptual change, examining shifting understandings as important steppingstones on the path to sensemaking and canonical understanding in science education. It explores the potential of a STEAM (Science, Technology, Engineering, Arts, and Math) curriculum, aiming to provide equitable learning opportunities, especially for emerging bilingual (EB) student populations. To achieve this, elementary school educators from randomly assigned schools received professional development training to implement a novel curriculum encompassing both STEM and STEAM (STEM</w:instrText>
      </w:r>
      <w:r w:rsidR="009F700D" w:rsidRPr="00704F5C">
        <w:rPr>
          <w:sz w:val="20"/>
          <w:szCs w:val="20"/>
        </w:rPr>
        <w:instrText> </w:instrText>
      </w:r>
      <w:r w:rsidR="009F700D" w:rsidRPr="00704F5C">
        <w:rPr>
          <w:rFonts w:ascii="Book Antiqua" w:hAnsi="Book Antiqua"/>
          <w:sz w:val="20"/>
          <w:szCs w:val="20"/>
        </w:rPr>
        <w:instrText>+</w:instrText>
      </w:r>
      <w:r w:rsidR="009F700D" w:rsidRPr="00704F5C">
        <w:rPr>
          <w:sz w:val="20"/>
          <w:szCs w:val="20"/>
        </w:rPr>
        <w:instrText> </w:instrText>
      </w:r>
      <w:r w:rsidR="009F700D" w:rsidRPr="00704F5C">
        <w:rPr>
          <w:rFonts w:ascii="Book Antiqua" w:hAnsi="Book Antiqua"/>
          <w:sz w:val="20"/>
          <w:szCs w:val="20"/>
        </w:rPr>
        <w:instrText>Arts) approaches to life science instruction. These approaches comprised: (1) an NGSS</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aligned STEM unit employing inquiry</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based science instruction; (2) an NGSS</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aligned STEAM unit utilizing Arts</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based science instruction instead of inquiry methods. The results indicated that a STEAM</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first approach was most beneficial in helping students change from non</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canonical conceptual understanding toward more nuanced canonical science knowledge. Specifically, for EB students, the STEAM</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first approach showed even more promise, signifying its potential to bridge educational disparities. Furthermore, the study revealed that the integration of Arts as an instructional tool to teach science education played a pivotal role in enhancing the overall learning experience among students. Arts integration stimulated motivation, invigorated conceptual understanding, and offered unique avenues for elucidating complex scientific concepts and terminologies. This research contributes valuable insights for improving science education instruction, emphasizing the efficacy of conceptual change toward canonical scientific understanding through patterns of instructional sequencing of effective STEAM integration. It provides educators with evidence</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based strategies to foster inclusive and equitable science learning experiences, ultimately guiding students toward deeper conceptual comprehension.","container-title":"Science Education","DOI":"10.1002/sce.21942","ISSN":"0036-8326, 1098-237X","issue":"5","journalAbbreviation":"Science Education","language":"en","page":"1336-1364","source":"DOI.org (Crossref)","title":"Enhancing Elementary Students Conceptual Understandings of Scientific Phenomena: The Impact of STEAM</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First and STEM</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 xml:space="preserve">First Approaches","title-short":"Enhancing Elementary Students Conceptual Understandings of Scientific Phenomena","URL":"https://onlinelibrary.wiley.com/doi/10.1002/sce.21942","volume":"109","author":[{"family":"Corrigan","given":"Michael W."},{"family":"Wong","given":"Joseph T."},{"family":"Grove","given":"Doug"},{"family":"Andersen","given":"Sage"},{"family":"Hughes","given":"Bradley S."}],"accessed":{"date-parts":[["2026",9,11]]},"issued":{"date-parts":[["2025",9]]}}}],"schema":"https://github.com/citation-style-language/schema/raw/master/csl-citation.json"} </w:instrText>
      </w:r>
      <w:r w:rsidR="004429F6" w:rsidRPr="00704F5C">
        <w:rPr>
          <w:rFonts w:ascii="Book Antiqua" w:hAnsi="Book Antiqua"/>
          <w:sz w:val="20"/>
          <w:szCs w:val="20"/>
        </w:rPr>
        <w:fldChar w:fldCharType="separate"/>
      </w:r>
      <w:r w:rsidR="009F700D" w:rsidRPr="00704F5C">
        <w:rPr>
          <w:rFonts w:ascii="Book Antiqua" w:hAnsi="Book Antiqua"/>
          <w:sz w:val="20"/>
        </w:rPr>
        <w:t>Corrigan et al., 2025)</w:t>
      </w:r>
      <w:r w:rsidR="004429F6" w:rsidRPr="00704F5C">
        <w:rPr>
          <w:rFonts w:ascii="Book Antiqua" w:hAnsi="Book Antiqua"/>
          <w:sz w:val="20"/>
          <w:szCs w:val="20"/>
        </w:rPr>
        <w:fldChar w:fldCharType="end"/>
      </w:r>
      <w:r w:rsidR="004429F6" w:rsidRPr="00704F5C">
        <w:rPr>
          <w:rFonts w:ascii="Book Antiqua" w:hAnsi="Book Antiqua"/>
          <w:sz w:val="20"/>
          <w:szCs w:val="20"/>
        </w:rPr>
        <w:t xml:space="preserve">. </w:t>
      </w:r>
      <w:r w:rsidRPr="00704F5C">
        <w:rPr>
          <w:rFonts w:ascii="Book Antiqua" w:hAnsi="Book Antiqua"/>
          <w:sz w:val="20"/>
          <w:szCs w:val="20"/>
        </w:rPr>
        <w:t>These conventional tools often lack the capability to visualize wave phenomena with precision. Such limitations in practical equipment pose a challenge for educators seeking to optimally design inquiry-based physics learning experiences</w:t>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{"citationID":"1gVaASbv","properties":{"unsorted":false,"formattedCitation":"(Zhai et al., 2024)","plainCitation":"(Zhai et al., 2024)","noteIndex":0},"citationItems":[{"id":15255,"uris":["http://zotero.org/users/local/vwAKDnao/items/NATZN8LH"],"itemData":{"id":15255,"type":"article-journal","abstract":"Abstract\n            The growing integration of artificial intelligence (AI) dialogue systems within educational and research settings highlights the importance of learning aids. Despite examination of the ethical concerns associated with these technologies, there is a noticeable gap in investigations on how these ethical issues of AI contribute to students’ over-reliance on AI dialogue systems, and how such over-reliance affects students’ cognitive abilities. Overreliance on AI occurs when users accept AI-generated recommendations without question, leading to errors in task performance in the context of decision-making. This typically arises when individuals struggle to assess the reliability of AI or how much trust to place in its suggestions. This systematic review investigates how students’ over-reliance on AI dialogue systems, particularly those embedded with generative models for academic research and learning, affects their critical cognitive capabilities including decision-making, critical thinking, and analytical reasoning. By using the Preferred Reporting Items for Systematic Reviews and Meta-Analyses (PRISMA) guidelines, our systematic review evaluated a body of literature addressing the contributing factors and effects of such over-reliance within educational and research contexts. The comprehensive literature review spanned 14 articles retrieved from four distinguished databases: ProQuest, IEEE Xplore, ScienceDirect, and Web of Science. Our findings indicate that over-reliance stemming from ethical issues of AI impacts cognitive abilities, as individuals increasingly favor fast and optimal solutions over slow ones constrained by practicality. This tendency explains why users prefer efficient cognitive shortcuts, or heuristics, even amidst the ethical issues presented by AI technologies.","container-title":"Smart Learning Environments","DOI":"10.1186/s40561-024-00316-7","ISSN":"2196-7091","issue":"1","journalAbbreviation":"Smart Learn. Environ.","language":"en","page":"28","source":"DOI.org (Crossref)","title":"The effects of over-reliance on AI dialogue systems on students' cognitive abilities: a systematic review","title-short":"The effects of over-reliance on AI dialogue systems on students' cognitive abilities","URL":"https://slejournal.springeropen.com/articles/10.1186/s40561-024-00316-7","volume":"11","author":[{"family":"Zhai","given":"Chunpeng"},{"family":"Wibowo","given":"Santoso"},{"family":"Li","given":"Lily D."}],"accessed":{"date-parts":[["2026",9,11]]},"issued":{"date-parts":[["2024",6,18]]}}}],"schema":"https://github.com/citation-style-language/schema/raw/master/csl-citation.json"}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(Zhai et al., 2024</w:t>
      </w:r>
      <w:r w:rsidR="00975608" w:rsidRPr="00704F5C">
        <w:rPr>
          <w:rFonts w:ascii="Book Antiqua" w:hAnsi="Book Antiqua"/>
          <w:sz w:val="20"/>
          <w:szCs w:val="20"/>
        </w:rPr>
        <w:fldChar w:fldCharType="end"/>
      </w:r>
      <w:r w:rsidR="00975608" w:rsidRPr="00704F5C">
        <w:rPr>
          <w:rFonts w:ascii="Book Antiqua" w:hAnsi="Book Antiqua"/>
          <w:sz w:val="20"/>
          <w:szCs w:val="20"/>
        </w:rPr>
        <w:t xml:space="preserve">; </w:t>
      </w:r>
      <w:r w:rsidR="00D87F6A"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{"citationID":"JD5qOX0K","properties":{"unsorted":false,"formattedCitation":"(Hamash et al., 2025)","plainCitation":"(Hamash et al., 2025)","noteIndex":0},"citationItems":[{"id":15257,"uris":["http://zotero.org/users/local/vwAKDnao/items/GCYM6QY7"],"itemData":{"id":15257,"type":"article-journal","container-title":"Computers &amp; Education: X Reality","DOI":"10.1016/j.cexr.2025.100123","ISSN":"29496780","journalAbbreviation":"Computers &amp; Education: X Reality","language":"en","page":"100123","source":"DOI.org (Crossref)","title":"Virtual reality in post-primary education research trends from 2013 to 2024: A systematic-narrative review","title-short":"Virtual reality in post-primary education research trends from 2013 to 2024","URL":"https://linkinghub.elsevier.com/retrieve/pii/S2949678025000315","volume":"7","author":[{"family":"Hamash","given":"Mahmoud"},{"family":"Tiernan","given":"Peter"},{"family":"Young","given":"Gareth"}],"accessed":{"date-parts":[["2026",9,11]]},"issued":{"date-parts":[["2025",12]]}}}],"schema":"https://github.com/citation-style-language/schema/raw/master/csl-citation.json"} </w:instrText>
      </w:r>
      <w:r w:rsidR="00D87F6A" w:rsidRPr="00704F5C">
        <w:rPr>
          <w:rFonts w:ascii="Book Antiqua" w:hAnsi="Book Antiqua"/>
          <w:sz w:val="20"/>
          <w:szCs w:val="20"/>
        </w:rPr>
        <w:fldChar w:fldCharType="separate"/>
      </w:r>
      <w:proofErr w:type="spellStart"/>
      <w:r w:rsidR="009F700D" w:rsidRPr="00704F5C">
        <w:rPr>
          <w:rFonts w:ascii="Book Antiqua" w:hAnsi="Book Antiqua"/>
          <w:sz w:val="20"/>
        </w:rPr>
        <w:t>Hamash</w:t>
      </w:r>
      <w:proofErr w:type="spellEnd"/>
      <w:r w:rsidR="009F700D" w:rsidRPr="00704F5C">
        <w:rPr>
          <w:rFonts w:ascii="Book Antiqua" w:hAnsi="Book Antiqua"/>
          <w:sz w:val="20"/>
        </w:rPr>
        <w:t xml:space="preserve"> et al., 2025)</w:t>
      </w:r>
      <w:r w:rsidR="00D87F6A" w:rsidRPr="00704F5C">
        <w:rPr>
          <w:rFonts w:ascii="Book Antiqua" w:hAnsi="Book Antiqua"/>
          <w:sz w:val="20"/>
          <w:szCs w:val="20"/>
        </w:rPr>
        <w:fldChar w:fldCharType="end"/>
      </w:r>
      <w:r w:rsidRPr="00704F5C">
        <w:rPr>
          <w:rFonts w:ascii="Book Antiqua" w:hAnsi="Book Antiqua"/>
          <w:sz w:val="20"/>
          <w:szCs w:val="20"/>
        </w:rPr>
        <w:t>.</w:t>
      </w:r>
    </w:p>
    <w:p w14:paraId="4DA3016A" w14:textId="68255984" w:rsidR="007900D5" w:rsidRPr="00704F5C" w:rsidRDefault="007900D5" w:rsidP="00AD3900">
      <w:pPr>
        <w:ind w:firstLine="397"/>
        <w:jc w:val="both"/>
        <w:rPr>
          <w:rFonts w:ascii="Book Antiqua" w:hAnsi="Book Antiqua"/>
          <w:sz w:val="20"/>
          <w:szCs w:val="20"/>
          <w:lang w:val="id-ID"/>
        </w:rPr>
      </w:pPr>
      <w:r w:rsidRPr="00704F5C">
        <w:rPr>
          <w:rFonts w:ascii="Book Antiqua" w:hAnsi="Book Antiqua"/>
          <w:sz w:val="20"/>
          <w:szCs w:val="20"/>
        </w:rPr>
        <w:t xml:space="preserve">More specifically, the identification of key issues regarding conventional practical work encompasses four important aspects </w:t>
      </w:r>
      <w:r w:rsidR="00C2584E"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{"citationID":"28U4gZUR","properties":{"unsorted":false,"formattedCitation":"(Oliveira &amp; Bonito, 2023)","plainCitation":"(Oliveira &amp; Bonito, 2023)","noteIndex":0},"citationItems":[{"id":15240,"uris":["http://zotero.org/users/local/vwAKDnao/items/Q27PUMRA"],"itemData":{"id":15240,"type":"article-journal","abstract":"Practical work has taken a leading role in science teaching, particularly since the 1960s. Its goals are mainly oriented toward the development of sensitivity and taste for the study of physical and natural phenomena, bringing students closer to the daily reality experienced by researchers working in these areas of knowledge, while promoting educational success. However, these purposes have not always been achieved so, over time, limitations to the way that practical work has been developed have also been identified. In order to recognize the current state of the art on the development of the practical work in the teaching of sciences, a systematic literature review was designed, especially focused on the definition of the concept of practical work, its advantages, evaluation methodologies, and the criticism/limitations attributed to its implementation. To this end, four databases and one aggregator were used, to identify 53 international scientific publications. Analysis of this\n              corpus\n              allowed the identification of 8 categories associated to the concept of practical work, 5 categories associated to its advantages, 6 categories with the types/methodologies of evaluation and 5 categories associated with the limitations of this methodology. (From this analysis) it is concluded that most authors considers that the main idea integrative idea of the concept of practical work should be the manipulation of materials in practical activities (hands-on style), and the main advantage of this methodology comes from the fusion between the development of practical skills and the conceptual understanding (minds-on). In the evaluation methods, the context, procedures and specific instruments are favored and the main limitation pointed to this methodology is that the way practical work is implemented, is often not in agreement with the methods and techniques used by scientists and researchers.","container-title":"Frontiers in Education","DOI":"10.3389/feduc.2023.1151641","ISSN":"2504-284X","journalAbbreviation":"Front. Educ.","page":"1151641","source":"DOI.org (Crossref)","title":"Practical work in science education: a systematic literature review","title-short":"Practical work in science education","URL":"https://www.frontiersin.org/articles/10.3389/feduc.2023.1151641/full","volume":"8","author":[{"family":"Oliveira","given":"Hugo"},{"family":"Bonito","given":"Jorge"}],"accessed":{"date-parts":[["2026",9,11]]},"issued":{"date-parts":[["2023",5,25]]}}}],"schema":"https://github.com/citation-style-language/schema/raw/master/csl-citation.json"} </w:instrText>
      </w:r>
      <w:r w:rsidR="00C2584E" w:rsidRPr="00704F5C">
        <w:rPr>
          <w:rFonts w:ascii="Book Antiqua" w:hAnsi="Book Antiqua"/>
          <w:sz w:val="20"/>
          <w:szCs w:val="20"/>
        </w:rPr>
        <w:fldChar w:fldCharType="separate"/>
      </w:r>
      <w:r w:rsidR="009F700D" w:rsidRPr="00704F5C">
        <w:rPr>
          <w:rFonts w:ascii="Book Antiqua" w:hAnsi="Book Antiqua"/>
          <w:sz w:val="20"/>
        </w:rPr>
        <w:t>(Oliveira &amp; Bonito, 2023</w:t>
      </w:r>
      <w:r w:rsidR="00C2584E" w:rsidRPr="00704F5C">
        <w:rPr>
          <w:rFonts w:ascii="Book Antiqua" w:hAnsi="Book Antiqua"/>
          <w:sz w:val="20"/>
          <w:szCs w:val="20"/>
        </w:rPr>
        <w:fldChar w:fldCharType="end"/>
      </w:r>
      <w:r w:rsidR="00C2584E" w:rsidRPr="00704F5C">
        <w:rPr>
          <w:rFonts w:ascii="Book Antiqua" w:hAnsi="Book Antiqua"/>
          <w:sz w:val="20"/>
          <w:szCs w:val="20"/>
        </w:rPr>
        <w:t xml:space="preserve">; </w:t>
      </w:r>
      <w:r w:rsidR="00C2584E"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{"citationID":"1k8JheA7","properties":{"unsorted":false,"formattedCitation":"(Zamiri &amp; Esmaeili, 2024)","plainCitation":"(Zamiri &amp; Esmaeili, 2024)","noteIndex":0},"citationItems":[{"id":15243,"uris":["http://zotero.org/users/local/vwAKDnao/items/7AAWXI3D"],"itemData":{"id":15243,"type":"article-journal","abstract":"This systematic review underscores the significance of learning communities as fertile grounds for skill development across diverse contexts. Furthermore, it reviews and theoretically evaluates several commonly used strategies, methods, and supports for developing skills within learning communities by synthesizing the existing literature. We followed the procedure outlined by the Preferred Reporting Items for Systematic Review and Meta-Analyses (PRISMA) to ensure a transparent, comprehensive, and standardized approach to conducting and reporting our systematic review, thereby enhancing the review’s credibility and reproducibility. Through an extensive analysis of the literature, we identified eleven strategies, methods, and supports (application of collaborative projects, mentorship programs, workshops and training sessions, online learning platforms, peer learning and feedback, problem-based learning, cross-collaboration initiatives, leadership development programs, inclusive learning environments, gamification and simulations, and social media and networking) that play pivotal roles in nurturing different types of skills. We describe each identified solution, its advantages and challenges, the types of skills targeted for development, and their overall contribution to skill enhancement. The findings emphasize the importance of fostering collaborative and interactive environments within learning communities to facilitate collective skill development and personal growth. Our systematic review faced some challenges (e.g., heterogeneity of studies and lack of longitudinal data) due to the overwhelming diversity of the literature on skill development across various disciplines and contexts. Overall, by synthesizing existing knowledge and identifying gaps in the literature, this review serves as a foundation for advancing theory, informing practice, and promoting continual improvement in skill development within learning communities.","container-title":"Administrative Sciences","DOI":"10.3390/admsci14090231","ISSN":"2076-3387","issue":"9","journalAbbreviation":"Administrative Sciences","language":"en","page":"231","source":"DOI.org (Crossref)","title":"Strategies, Methods, and Supports for Developing Skills within Learning Communities: A Systematic Review of the Literature","title-short":"Strategies, Methods, and Supports for Developing Skills within Learning Communities","URL":"https://www.mdpi.com/2076-3387/14/9/231","volume":"14","author":[{"family":"Zamiri","given":"Majid"},{"family":"Esmaeili","given":"Ali"}],"accessed":{"date-parts":[["2026",9,11]]},"issued":{"date-parts":[["2024",9,22]]}}}],"schema":"https://github.com/citation-style-language/schema/raw/master/csl-citation.json"} </w:instrText>
      </w:r>
      <w:r w:rsidR="00C2584E" w:rsidRPr="00704F5C">
        <w:rPr>
          <w:rFonts w:ascii="Book Antiqua" w:hAnsi="Book Antiqua"/>
          <w:sz w:val="20"/>
          <w:szCs w:val="20"/>
        </w:rPr>
        <w:fldChar w:fldCharType="separate"/>
      </w:r>
      <w:proofErr w:type="spellStart"/>
      <w:r w:rsidR="009F700D" w:rsidRPr="00704F5C">
        <w:rPr>
          <w:rFonts w:ascii="Book Antiqua" w:hAnsi="Book Antiqua"/>
          <w:sz w:val="20"/>
        </w:rPr>
        <w:t>Zamiri</w:t>
      </w:r>
      <w:proofErr w:type="spellEnd"/>
      <w:r w:rsidR="009F700D" w:rsidRPr="00704F5C">
        <w:rPr>
          <w:rFonts w:ascii="Book Antiqua" w:hAnsi="Book Antiqua"/>
          <w:sz w:val="20"/>
        </w:rPr>
        <w:t xml:space="preserve"> &amp; </w:t>
      </w:r>
      <w:proofErr w:type="spellStart"/>
      <w:r w:rsidR="009F700D" w:rsidRPr="00704F5C">
        <w:rPr>
          <w:rFonts w:ascii="Book Antiqua" w:hAnsi="Book Antiqua"/>
          <w:sz w:val="20"/>
        </w:rPr>
        <w:t>Esmaeili</w:t>
      </w:r>
      <w:proofErr w:type="spellEnd"/>
      <w:r w:rsidR="009F700D" w:rsidRPr="00704F5C">
        <w:rPr>
          <w:rFonts w:ascii="Book Antiqua" w:hAnsi="Book Antiqua"/>
          <w:sz w:val="20"/>
        </w:rPr>
        <w:t>, 2024)</w:t>
      </w:r>
      <w:r w:rsidR="00C2584E" w:rsidRPr="00704F5C">
        <w:rPr>
          <w:rFonts w:ascii="Book Antiqua" w:hAnsi="Book Antiqua"/>
          <w:sz w:val="20"/>
          <w:szCs w:val="20"/>
        </w:rPr>
        <w:fldChar w:fldCharType="end"/>
      </w:r>
      <w:r w:rsidR="00C2584E" w:rsidRPr="00704F5C">
        <w:rPr>
          <w:rFonts w:ascii="Book Antiqua" w:hAnsi="Book Antiqua"/>
          <w:sz w:val="20"/>
          <w:szCs w:val="20"/>
        </w:rPr>
        <w:t xml:space="preserve">. </w:t>
      </w:r>
      <w:r w:rsidRPr="00704F5C">
        <w:rPr>
          <w:rFonts w:ascii="Book Antiqua" w:hAnsi="Book Antiqua"/>
          <w:sz w:val="20"/>
          <w:szCs w:val="20"/>
        </w:rPr>
        <w:t>First, the cost of the apparatus is relatively high, making it difficult for secondary schools—particularly those in 3T regions (underdeveloped, frontier, and outermost areas)—to afford them. Second, conventional tools have limitations in displaying measurement data with precision and in real-time</w:t>
      </w:r>
      <w:r w:rsidR="00D87F6A" w:rsidRPr="00704F5C">
        <w:rPr>
          <w:rFonts w:ascii="Book Antiqua" w:hAnsi="Book Antiqua"/>
          <w:sz w:val="20"/>
          <w:szCs w:val="20"/>
        </w:rPr>
        <w:t xml:space="preserve"> </w:t>
      </w:r>
      <w:r w:rsidR="00D87F6A"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{"citationID":"Ig530TfQ","properties":{"unsorted":false,"formattedCitation":"(Guevara-Reyes et al., 2025)","plainCitation":"(Guevara-Reyes et al., 2025)","noteIndex":0},"citationItems":[{"id":15259,"uris":["http://zotero.org/users/local/vwAKDnao/items/YGERHQN7"],"itemData":{"id":15259,"type":"article-journal","abstract":"The integration of artificial intelligence in education has enabled the development of predictive models for academic performance. However, most existing approaches lack interpretability and do not provide actionable insights for decision-making. This study addresses these limitations by deploying optimized machine learning models, specifically XGBoost and Random Forest, to predict student performance considering geographically, institutional, socioeconomic, and academic factors. Unlike previous research focused only on accuracy, this work incorporates SHAP-based interpretability techniques and an interactive decision support system to analyze the impact of various variables on educational outcomes. The model was trained and validated on a dataset of 50,000 student records, optimized through hyperparameter tuning and cross-validation. Results indicate that XGBoost achieves an\n              R\n              2\n              of 0.91, outperforming traditional approaches, and reduces the mean square error (MSE) by 15%. The feature importance analysis reveals that five variables explain 72% of the variability in performance, highlighting the influence of socioeconomic conditions, infrastructure, and the student-teacher ratio. In addition, simulations of educational policies show that improving teacher training and access to technology increases performance by 18% and reduces dropout by 12%. This study presents a scalable and interpretable predictive model that anticipates student performance and helps optimize educational strategies through artificial intelligence applied to decision-making.","container-title":"Frontiers in Education","DOI":"10.3389/feduc.2025.1632315","ISSN":"2504-284X","journalAbbreviation":"Front. Educ.","page":"1632315","source":"DOI.org (Crossref)","title":"Machine learning models for academic performance prediction: interpretability and application in educational decision-making","title-short":"Machine learning models for academic performance prediction","URL":"https://www.frontiersin.org/articles/10.3389/feduc.2025.1632315/full","volume":"10","author":[{"family":"Guevara-Reyes","given":"Rodrigo"},{"family":"Ortiz-Garcés","given":"Iván"},{"family":"Andrade","given":"Roberto"},{"family":"Cox-Riquetti","given":"Fernanda"},{"family":"Villegas-Ch","given":"William"}],"accessed":{"date-parts":[["2026",9,11]]},"issued":{"date-parts":[["2025",8,29]]}}}],"schema":"https://github.com/citation-style-language/schema/raw/master/csl-citation.json"} </w:instrText>
      </w:r>
      <w:r w:rsidR="00D87F6A" w:rsidRPr="00704F5C">
        <w:rPr>
          <w:rFonts w:ascii="Book Antiqua" w:hAnsi="Book Antiqua"/>
          <w:sz w:val="20"/>
          <w:szCs w:val="20"/>
        </w:rPr>
        <w:fldChar w:fldCharType="separate"/>
      </w:r>
      <w:r w:rsidR="009F700D" w:rsidRPr="00704F5C">
        <w:rPr>
          <w:rFonts w:ascii="Book Antiqua" w:hAnsi="Book Antiqua"/>
          <w:sz w:val="20"/>
        </w:rPr>
        <w:t>(Guevara-Reyes et al., 2025</w:t>
      </w:r>
      <w:r w:rsidR="00D87F6A" w:rsidRPr="00704F5C">
        <w:rPr>
          <w:rFonts w:ascii="Book Antiqua" w:hAnsi="Book Antiqua"/>
          <w:sz w:val="20"/>
          <w:szCs w:val="20"/>
        </w:rPr>
        <w:fldChar w:fldCharType="end"/>
      </w:r>
      <w:r w:rsidR="00D87F6A" w:rsidRPr="00704F5C">
        <w:rPr>
          <w:rFonts w:ascii="Book Antiqua" w:hAnsi="Book Antiqua"/>
          <w:sz w:val="20"/>
          <w:szCs w:val="20"/>
        </w:rPr>
        <w:t xml:space="preserve">; </w:t>
      </w:r>
      <w:r w:rsidR="00D87F6A"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{"citationID":"FGkGbgE0","properties":{"unsorted":false,"formattedCitation":"(Aldhilan et al., 2026)","plainCitation":"(Aldhilan et al., 2026)","noteIndex":0},"citationItems":[{"id":15261,"uris":["http://zotero.org/users/local/vwAKDnao/items/KLC7STND"],"itemData":{"id":15261,"type":"article-journal","abstract":"Introduction\n              This study examines the integration of digital tools in early childhood education and explores how parents and educators manage children’s screen time in urban Lahore, Pakistan.\n            \n            \n              Methods\n              A mixed-methods design was employed. Quantitative data from 30 educators and 30 parents were analyzed using Partial Least Squares Structural Equation Modeling (PLS-SEM). Qualitative data from 20 semi-structured interviews were analyzed using thematic analysis.\n            \n            \n              Results\n              \n                Socio-economic status (SES) (β = 0.42,\n                p\n                = 0.002), perceived benefits of digital tools (PBDT) (β = 0.55,\n                p\n                &amp;lt; 0.001), and frequency of digital tool usage (FDTU) (β = 0.35,\n                p\n                = 0.007) significantly predicted screen time management (STM), explaining 52% of its variance (R\n                2\n                = 0.52). Qualitative findings revealed themes of enhanced engagement, improved learning outcomes, socio-economic disparities, limited teacher training, and structured management strategies such as co-viewing and time limits.\n              \n            \n            \n              Discussion\n              Digital tools are perceived as valuable educational resources but require structured, developmentally appropriate management. Socio-economic disparities and limited institutional support remain key challenges, underscoring the need for equitable access and targeted professional development.","container-title":"Frontiers in Education","DOI":"10.3389/feduc.2026.1742813","ISSN":"2504-284X","journalAbbreviation":"Front. Educ.","page":"1742813","source":"DOI.org (Crossref)","title":"Digital tools and screen time management in early childhood education: parents’ and educators’ perspectives","title-short":"Digital tools and screen time management in early childhood education","URL":"https://www.frontiersin.org/articles/10.3389/feduc.2026.1742813/full","volume":"11","author":[{"family":"Aldhilan","given":"Dalal"},{"family":"Rafiq","given":"Shahid"},{"family":"Afzal","given":"Ayesha"}],"accessed":{"date-parts":[["2026",9,11]]},"issued":{"date-parts":[["2026",3,5]]}}}],"schema":"https://github.com/citation-style-language/schema/raw/master/csl-citation.json"} </w:instrText>
      </w:r>
      <w:r w:rsidR="00D87F6A" w:rsidRPr="00704F5C">
        <w:rPr>
          <w:rFonts w:ascii="Book Antiqua" w:hAnsi="Book Antiqua"/>
          <w:sz w:val="20"/>
          <w:szCs w:val="20"/>
        </w:rPr>
        <w:fldChar w:fldCharType="separate"/>
      </w:r>
      <w:proofErr w:type="spellStart"/>
      <w:r w:rsidR="009F700D" w:rsidRPr="00704F5C">
        <w:rPr>
          <w:rFonts w:ascii="Book Antiqua" w:hAnsi="Book Antiqua"/>
          <w:sz w:val="20"/>
        </w:rPr>
        <w:t>Aldhilan</w:t>
      </w:r>
      <w:proofErr w:type="spellEnd"/>
      <w:r w:rsidR="009F700D" w:rsidRPr="00704F5C">
        <w:rPr>
          <w:rFonts w:ascii="Book Antiqua" w:hAnsi="Book Antiqua"/>
          <w:sz w:val="20"/>
        </w:rPr>
        <w:t xml:space="preserve"> et al., 2026)</w:t>
      </w:r>
      <w:r w:rsidR="00D87F6A" w:rsidRPr="00704F5C">
        <w:rPr>
          <w:rFonts w:ascii="Book Antiqua" w:hAnsi="Book Antiqua"/>
          <w:sz w:val="20"/>
          <w:szCs w:val="20"/>
        </w:rPr>
        <w:fldChar w:fldCharType="end"/>
      </w:r>
      <w:r w:rsidRPr="00704F5C">
        <w:rPr>
          <w:rFonts w:ascii="Book Antiqua" w:hAnsi="Book Antiqua"/>
          <w:sz w:val="20"/>
          <w:szCs w:val="20"/>
        </w:rPr>
        <w:t>. Third, the mechanical components of existing equipment tend to be fragile, prone to damage, and difficult to repair when malfunctions occur</w:t>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{"citationID":"AD51tfj1","properties":{"unsorted":false,"formattedCitation":"(Erbiyik, 2023)","plainCitation":"(Erbiyik, 2023)","noteIndex":0},"citationItems":[{"id":15245,"uris":["http://zotero.org/users/local/vwAKDnao/items/8G2NM823"],"itemData":{"id":15245,"type":"chapter","abstract":"In this chapter maintenance concept is defined and maintenance types are classified with regard to implementing maintenance policies toward preventive maintenance. Especially achieving planned maintenance policies toward preventive (planned) maintenance and condition based maintenance policies toward predictive maintenance is taken into consideration primarily. Maintenance concept is defined and maintenance types are classified. Due care is given for ‘Preventive Maintenance’ in this chapter. In general ‘Maintenance’ term could be defined as; The integration of all possible technical and administrative actions, including planning, supervising, monitoring and controlling toward retaining an item, a system, a machine to restore their original functional state in which they can perform the intended functions. In addition maintenance, include protective and corrective actions to keep the plant operational system in intended conditions or to maintain the acceptable manufacturing conditions. Optimum maintenance policies aims to sustain system reliability and robustness within minimum cost. In line with the progress of industry, increase in the system, material and manpower costs, increasing demand for robustness and the complex structure of the machines increases also the importance of maintenance policies. Maintenance types could be divided into two main parts namely; 1. Preventive Maintenance, 2. Corrective Maintenance. Preventive Maintenance is also classified into following sub groups; 1.a- Planned Maintenance, 1.b- Predictive Maintenance, 1.c- Advanced Maintenance Implementations; 1.c.1 Reliability Centered Maintenance 1.c.2 Risk Based Maintenance. All of these maintenance types elaborated with relevant figures in the chapter. In this chapter Comparison of Planned and Unplanned (corrective) Maintenance (With regard to transaction and output) is defined with a table. Additionally, Comparison of Planned and Unplanned (corrective) Maintenance (With regard to infra structure) is also tabulated. ‘Benefits of Preventive &amp; Predictive Maintenance’ and ‘Predictive Maintenance Methods’ are defined with relevant descriptive figures in the chapter. For Corrective Maintenance, basic definitions and corrective maintenance steps, types of corrective Maintenance, improvement strategies in corrective maintenance effectiveness are also given. In the final part of ‘Results and conclusions’ expected and verified benefits of implementing maintenance policies for planned and predictive maintenance are explained. Comparisons in some maintenance policies is given.","container-title":"Maintenance Management - Current Challenges, New Developments, and Future Directions","DOI":"10.5772/intechopen.106346","ISBN":"978-1-80356-479-1","language":"en","license":"https://creativecommons.org/licenses/by/3.0/legalcode","publisher":"IntechOpen","source":"DOI.org (Crossref)","title":"Definition of Maintenance and Maintenance Types with Due Care on Preventive Maintenance","URL":"https://www.intechopen.com/chapters/83444","editor":[{"family":"Lambert-Torres","given":"Germano"},{"family":"Leandro Bonaldi","given":"Erik"},{"family":"Eli De Lacerda De Oliveira","given":"Levy"}],"author":[{"family":"Erbiyik","given":"Hikmet"}],"accessed":{"date-parts":[["2026",9,11]]},"issued":{"date-parts":[["2023",4,5]]}}}],"schema":"https://github.com/citation-style-language/schema/raw/master/csl-citation.json"}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w:t>
      </w:r>
      <w:proofErr w:type="spellStart"/>
      <w:r w:rsidR="009F700D" w:rsidRPr="00704F5C">
        <w:rPr>
          <w:rFonts w:ascii="Book Antiqua" w:hAnsi="Book Antiqua"/>
          <w:sz w:val="20"/>
        </w:rPr>
        <w:t>Erbiyik</w:t>
      </w:r>
      <w:proofErr w:type="spellEnd"/>
      <w:r w:rsidR="009F700D" w:rsidRPr="00704F5C">
        <w:rPr>
          <w:rFonts w:ascii="Book Antiqua" w:hAnsi="Book Antiqua"/>
          <w:sz w:val="20"/>
        </w:rPr>
        <w:t>, 2023</w:t>
      </w:r>
      <w:r w:rsidR="00975608" w:rsidRPr="00704F5C">
        <w:rPr>
          <w:rFonts w:ascii="Book Antiqua" w:hAnsi="Book Antiqua"/>
          <w:sz w:val="20"/>
          <w:szCs w:val="20"/>
        </w:rPr>
        <w:fldChar w:fldCharType="end"/>
      </w:r>
      <w:r w:rsidR="00975608" w:rsidRPr="00704F5C">
        <w:rPr>
          <w:rFonts w:ascii="Book Antiqua" w:hAnsi="Book Antiqua"/>
          <w:sz w:val="20"/>
          <w:szCs w:val="20"/>
        </w:rPr>
        <w:t xml:space="preserve">; </w:t>
      </w:r>
      <w:r w:rsidR="0097560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{"citationID":"dUyL6UED","properties":{"unsorted":false,"formattedCitation":"(Kumar et al., 2024)","plainCitation":"(Kumar et al., 2024)","noteIndex":0},"citationItems":[{"id":15247,"uris":["http://zotero.org/users/local/vwAKDnao/items/XH7LWDN8"],"itemData":{"id":15247,"type":"article-journal","abstract":"This review paper comprehensively analyzes the prognosis of rotating machines (RMs), focusing on mechanical-flaw and remaining-useful-life (RUL) estimation in industrial and renewable energy applications. It introduces common mechanical faults in rotating machinery, their causes, and their potential impacts on RM performance and longevity, particularly in wind, wave, and tidal energy systems, where reliability is crucial. The study outlines the primary procedures for RUL estimation, including data acquisition, health indicator (HI) construction, failure threshold (FT) determination, RUL estimation approaches, and evaluation metrics, through a detailed review of published work from the past six years. A detailed investigation of HI design using mechanical-signal-based, model-based, and artificial intelligence (AI)-based techniques is presented, emphasizing their relevance to condition monitoring and fault detection in offshore and hybrid renewable energy systems. The paper thoroughly explores the use of physics-based, data-driven, and hybrid models for prognosis. Additionally, the review delves into the application of advanced methods such as transfer learning and physics-informed neural networks for RUL estimation. The advantages and disadvantages of each method are discussed in detail, providing a foundation for optimizing condition-monitoring strategies. Finally, the paper identifies open challenges in prognostics of RMs and concludes with critical suggestions for future research to enhance the reliability of these technologies.","container-title":"Energies","DOI":"10.3390/en17225538","ISSN":"1996-1073","issue":"22","journalAbbreviation":"Energies","language":"en","page":"5538","source":"DOI.org (Crossref)","title":"A Comprehensive Review of Remaining Useful Life Estimation Approaches for Rotating Machinery","URL":"https://www.mdpi.com/1996-1073/17/22/5538","volume":"17","author":[{"family":"Kumar","given":"Shahil"},{"family":"Raj","given":"Krish Kumar"},{"family":"Cirrincione","given":"Maurizio"},{"family":"Cirrincione","given":"Giansalvo"},{"family":"Franzitta","given":"Vincenzo"},{"family":"Kumar","given":"Rahul Ranjeev"}],"accessed":{"date-parts":[["2026",9,11]]},"issued":{"date-parts":[["2024",11,6]]}}}],"schema":"https://github.com/citation-style-language/schema/raw/master/csl-citation.json"} </w:instrText>
      </w:r>
      <w:r w:rsidR="00975608" w:rsidRPr="00704F5C">
        <w:rPr>
          <w:rFonts w:ascii="Book Antiqua" w:hAnsi="Book Antiqua"/>
          <w:sz w:val="20"/>
          <w:szCs w:val="20"/>
        </w:rPr>
        <w:fldChar w:fldCharType="separate"/>
      </w:r>
      <w:r w:rsidR="009F700D" w:rsidRPr="00704F5C">
        <w:rPr>
          <w:rFonts w:ascii="Book Antiqua" w:hAnsi="Book Antiqua"/>
          <w:sz w:val="20"/>
        </w:rPr>
        <w:t>Kumar et al., 2024)</w:t>
      </w:r>
      <w:r w:rsidR="00975608" w:rsidRPr="00704F5C">
        <w:rPr>
          <w:rFonts w:ascii="Book Antiqua" w:hAnsi="Book Antiqua"/>
          <w:sz w:val="20"/>
          <w:szCs w:val="20"/>
        </w:rPr>
        <w:fldChar w:fldCharType="end"/>
      </w:r>
      <w:r w:rsidRPr="00704F5C">
        <w:rPr>
          <w:rFonts w:ascii="Book Antiqua" w:hAnsi="Book Antiqua"/>
          <w:sz w:val="20"/>
          <w:szCs w:val="20"/>
        </w:rPr>
        <w:t xml:space="preserve">. Fourth, the lack of interactivity in conventional equipment tends to make students passive during practical sessions. </w:t>
      </w:r>
      <w:r w:rsidRPr="00704F5C">
        <w:rPr>
          <w:rFonts w:ascii="Book Antiqua" w:hAnsi="Book Antiqua"/>
          <w:sz w:val="20"/>
          <w:szCs w:val="20"/>
          <w:lang w:val="id-ID"/>
        </w:rPr>
        <w:t>The direct consequence of these issues is a low level of conceptual understanding among students regarding the topic of standing waves. Practical experiments—which are intended to validate theory—often encounter technical difficulties and measurement errors (human error), resulting in inaccurate data. This situation risks diminishing interest in physics and hindering the achievement of the scientific literacy goals set by the current educational curriculum</w:t>
      </w:r>
      <w:r w:rsidR="00D87F6A" w:rsidRPr="00704F5C">
        <w:rPr>
          <w:rFonts w:ascii="Book Antiqua" w:hAnsi="Book Antiqua"/>
          <w:sz w:val="20"/>
          <w:szCs w:val="20"/>
        </w:rPr>
        <w:t xml:space="preserve"> </w:t>
      </w:r>
      <w:r w:rsidR="00D87F6A"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{"citationID":"HHlhp98b","properties":{"unsorted":false,"formattedCitation":"(Kim et al., 2026)","plainCitation":"(Kim et al., 2026)","noteIndex":0},"citationItems":[{"id":15263,"uris":["http://zotero.org/users/local/vwAKDnao/items/LQDFX94X"],"itemData":{"id":15263,"type":"article-journal","abstract":"Abstract\n            Metagenomic binning is essential for reconstructing prokaryotic genomes from metagenomic samples. We benchmarked various binning tools using Critical Assessment of Metagenome Interpretation (CAMI)-simulated, custom-simulated, and real metagenomic datasets, primarily focusing on short-read sequencing data. Our analysis highlights critical factors influencing binning efficacy: (i) Sequencing depth and taxonomic complexity strongly impact binning performance, while CAMI-simulated benchmarking datasets exhibit substantially lower complexity than human gut and environmental metagenomes, (ii) Chimeric genome rates vary widely across tools, (iii) Multi-sample binning is most effective with about 20 samples, as using too few or too many samples can reduce its benefits, and (iv) Binning efficacy was lower for single-end sequencing samples due to reduced contig quality and assembly fragmentation. Neural network-based tools consistently outperformed others in genome recovery from both real samples and simulated samples with realistic taxonomic complexity, though at higher computational cost. By integrating and refining genome bins from the top three binning tools, we recovered &gt;30% more high-quality genomes than previous methods. This study provides practical guidance for improving metagenomic binning to facilitate the reconstruction of prokaryotic genomes.","container-title":"Nature Communications","DOI":"10.1038/s41467-026-71521-w","ISSN":"2041-1723","issue":"1","journalAbbreviation":"Nat Commun","language":"en","page":"3467","source":"DOI.org (Crossref)","title":"Comprehensive benchmarking of metagenomic binning tools reveals key factors for improved genome recovery","URL":"https://www.nature.com/articles/s41467-026-71521-w","volume":"17","author":[{"family":"Kim","given":"Jungyeon"},{"family":"Kim","given":"Nayeon"},{"family":"Cha","given":"Jun Hyung"},{"family":"Ma","given":"Junyeong"},{"family":"Lee","given":"Insuk"}],"accessed":{"date-parts":[["2026",9,11]]},"issued":{"date-parts":[["2026",4,14]]}}}],"schema":"https://github.com/citation-style-language/schema/raw/master/csl-citation.json"} </w:instrText>
      </w:r>
      <w:r w:rsidR="00D87F6A" w:rsidRPr="00704F5C">
        <w:rPr>
          <w:rFonts w:ascii="Book Antiqua" w:hAnsi="Book Antiqua"/>
          <w:sz w:val="20"/>
          <w:szCs w:val="20"/>
        </w:rPr>
        <w:fldChar w:fldCharType="separate"/>
      </w:r>
      <w:r w:rsidR="009F700D" w:rsidRPr="00704F5C">
        <w:rPr>
          <w:rFonts w:ascii="Book Antiqua" w:hAnsi="Book Antiqua"/>
          <w:sz w:val="20"/>
        </w:rPr>
        <w:t>(Kim et al., 2026)</w:t>
      </w:r>
      <w:r w:rsidR="00D87F6A" w:rsidRPr="00704F5C">
        <w:rPr>
          <w:rFonts w:ascii="Book Antiqua" w:hAnsi="Book Antiqua"/>
          <w:sz w:val="20"/>
          <w:szCs w:val="20"/>
        </w:rPr>
        <w:fldChar w:fldCharType="end"/>
      </w:r>
      <w:r w:rsidRPr="00704F5C">
        <w:rPr>
          <w:rFonts w:ascii="Book Antiqua" w:hAnsi="Book Antiqua"/>
          <w:sz w:val="20"/>
          <w:szCs w:val="20"/>
          <w:lang w:val="id-ID"/>
        </w:rPr>
        <w:t>.</w:t>
      </w:r>
    </w:p>
    <w:p w14:paraId="72DEA87E" w14:textId="18CC1BEC" w:rsidR="007900D5" w:rsidRPr="00704F5C" w:rsidRDefault="007900D5" w:rsidP="00235562">
      <w:pPr>
        <w:ind w:firstLine="397"/>
        <w:jc w:val="both"/>
        <w:rPr>
          <w:rFonts w:ascii="Book Antiqua" w:hAnsi="Book Antiqua"/>
          <w:sz w:val="20"/>
          <w:szCs w:val="20"/>
          <w:lang w:val="id-ID"/>
        </w:rPr>
      </w:pPr>
      <w:r w:rsidRPr="00704F5C">
        <w:rPr>
          <w:rFonts w:ascii="Book Antiqua" w:hAnsi="Book Antiqua"/>
          <w:sz w:val="20"/>
          <w:szCs w:val="20"/>
          <w:lang w:val="id-ID"/>
        </w:rPr>
        <w:t>While previous studies have attempted to modify apparatus for Melde's experiment, most improvements have been limited to modular aspects, failing to address real-time data acquisition automation or comprehensive structural redesigns. A research gap exists between the requirements of modern physics education—which demands digital integration, precision, and affordability—and the reality of school laboratory equipment, which remains dominated by expensive, conventional analog devices.</w:t>
      </w:r>
      <w:r w:rsidRPr="00704F5C">
        <w:rPr>
          <w:rFonts w:ascii="Book Antiqua" w:hAnsi="Book Antiqua"/>
          <w:sz w:val="20"/>
          <w:szCs w:val="20"/>
        </w:rPr>
        <w:t xml:space="preserve"> </w:t>
      </w:r>
      <w:r w:rsidRPr="00704F5C">
        <w:rPr>
          <w:rFonts w:ascii="Book Antiqua" w:hAnsi="Book Antiqua"/>
          <w:sz w:val="20"/>
          <w:szCs w:val="20"/>
          <w:lang w:val="id-ID"/>
        </w:rPr>
        <w:t>An opportunity to bridge this gap has emerged due to rapid advancements in microcontroller-based electronics and additive manufacturing (3D printing). Microcontroller platforms like Arduino Uno have proven effective and efficient for integration into various educational aids and science learning tools. Integrating sensors with microcontrollers enables the transformation of manual experiments into processes based on accurate digital data acquisition.</w:t>
      </w:r>
    </w:p>
    <w:p w14:paraId="2802C315" w14:textId="209B9A47" w:rsidR="007900D5" w:rsidRPr="00704F5C" w:rsidRDefault="007900D5" w:rsidP="00235562">
      <w:pPr>
        <w:ind w:firstLine="397"/>
        <w:jc w:val="both"/>
        <w:rPr>
          <w:rFonts w:ascii="Book Antiqua" w:hAnsi="Book Antiqua"/>
          <w:sz w:val="20"/>
          <w:szCs w:val="20"/>
          <w:lang w:val="id-ID"/>
        </w:rPr>
      </w:pPr>
      <w:r w:rsidRPr="00704F5C">
        <w:rPr>
          <w:rFonts w:ascii="Book Antiqua" w:hAnsi="Book Antiqua"/>
          <w:sz w:val="20"/>
          <w:szCs w:val="20"/>
          <w:lang w:val="id-ID"/>
        </w:rPr>
        <w:t xml:space="preserve">Meanwhile, 3D printing technology offers the advantage of flexibility in fabricating mechanical components with high precision, customizable shapes, </w:t>
      </w:r>
      <w:r w:rsidRPr="00704F5C">
        <w:rPr>
          <w:rFonts w:ascii="Book Antiqua" w:hAnsi="Book Antiqua"/>
          <w:sz w:val="20"/>
          <w:szCs w:val="20"/>
          <w:lang w:val="id-ID"/>
        </w:rPr>
        <w:t>and low weight. This digital manufacturing process significantly reduces production costs compared to conventional fabrication methods using metal or wood. Combining 3D printing with microcontroller technology provides an economical solution without compromising the quality or durability of the experimental apparatus.</w:t>
      </w:r>
      <w:r w:rsidRPr="00704F5C">
        <w:rPr>
          <w:rFonts w:ascii="Book Antiqua" w:hAnsi="Book Antiqua"/>
          <w:sz w:val="20"/>
          <w:szCs w:val="20"/>
        </w:rPr>
        <w:t xml:space="preserve"> </w:t>
      </w:r>
      <w:r w:rsidRPr="00704F5C">
        <w:rPr>
          <w:rFonts w:ascii="Book Antiqua" w:hAnsi="Book Antiqua"/>
          <w:sz w:val="20"/>
          <w:szCs w:val="20"/>
          <w:lang w:val="id-ID"/>
        </w:rPr>
        <w:t>Given this background and the identified gap, the novelty of this research lies in the development of an innovative experimental device named MeldeWave Pro. Unlike existing apparatuses, MeldeWave Pro integrates an Arduino Uno-based data acquisition system with a frame and mechanical component structure entirely fabricated using 3D printing technology. This approach results in an integrated, interactive, and high-precision Melde's law experimental apparatus that is produced at a significantly more affordable cost.</w:t>
      </w:r>
    </w:p>
    <w:p w14:paraId="19C86D4B" w14:textId="77777777" w:rsidR="007900D5" w:rsidRPr="00235562" w:rsidRDefault="007900D5" w:rsidP="00235562">
      <w:pPr>
        <w:jc w:val="both"/>
        <w:rPr>
          <w:rFonts w:ascii="Book Antiqua" w:hAnsi="Book Antiqua"/>
          <w:sz w:val="20"/>
          <w:szCs w:val="20"/>
        </w:rPr>
      </w:pPr>
    </w:p>
    <w:p w14:paraId="23AC12F1" w14:textId="10715EFC" w:rsidR="00F7608D" w:rsidRPr="00235562" w:rsidRDefault="003E3E73" w:rsidP="00235562">
      <w:pPr>
        <w:jc w:val="both"/>
        <w:rPr>
          <w:rFonts w:ascii="Book Antiqua" w:hAnsi="Book Antiqua"/>
          <w:b/>
          <w:sz w:val="22"/>
          <w:szCs w:val="20"/>
        </w:rPr>
      </w:pPr>
      <w:r w:rsidRPr="00235562">
        <w:rPr>
          <w:rFonts w:ascii="Book Antiqua" w:hAnsi="Book Antiqua"/>
          <w:b/>
          <w:sz w:val="22"/>
          <w:szCs w:val="20"/>
        </w:rPr>
        <w:t>Method</w:t>
      </w:r>
    </w:p>
    <w:p w14:paraId="2AEC3596" w14:textId="338DFB7F" w:rsidR="00696482" w:rsidRPr="00235562" w:rsidRDefault="00696482" w:rsidP="00235562">
      <w:pPr>
        <w:jc w:val="both"/>
        <w:rPr>
          <w:rFonts w:ascii="Book Antiqua" w:hAnsi="Book Antiqua"/>
          <w:sz w:val="20"/>
          <w:szCs w:val="20"/>
        </w:rPr>
      </w:pPr>
    </w:p>
    <w:p w14:paraId="28D860FA" w14:textId="623B252E" w:rsidR="00CA18D2" w:rsidRDefault="00E67369" w:rsidP="00235562">
      <w:pPr>
        <w:ind w:firstLine="397"/>
        <w:jc w:val="both"/>
        <w:rPr>
          <w:rFonts w:ascii="Book Antiqua" w:eastAsia="Arial" w:hAnsi="Book Antiqua" w:cs="Arial"/>
          <w:bCs/>
          <w:sz w:val="20"/>
          <w:szCs w:val="20"/>
        </w:rPr>
      </w:pPr>
      <w:r w:rsidRPr="00704F5C">
        <w:rPr>
          <w:rFonts w:ascii="Book Antiqua" w:eastAsia="Arial" w:hAnsi="Book Antiqua" w:cs="Arial"/>
          <w:bCs/>
          <w:sz w:val="20"/>
          <w:szCs w:val="20"/>
        </w:rPr>
        <w:t xml:space="preserve">This research used Research and Development (R&amp;D) approach by adopting the ADDIE (Analysis, Design, Development, Implementation, and Evaluation) development model. The ADDIE model was chosen because it is systematic, structured, and oriented towards a final product that is suitable for implementation in formal educational environments. Hence, the development stages of </w:t>
      </w:r>
      <w:proofErr w:type="spellStart"/>
      <w:r w:rsidRPr="00704F5C">
        <w:rPr>
          <w:rFonts w:ascii="Book Antiqua" w:eastAsia="Arial" w:hAnsi="Book Antiqua" w:cs="Arial"/>
          <w:bCs/>
          <w:sz w:val="20"/>
          <w:szCs w:val="20"/>
        </w:rPr>
        <w:t>MeldeWave</w:t>
      </w:r>
      <w:proofErr w:type="spellEnd"/>
      <w:r w:rsidRPr="00704F5C">
        <w:rPr>
          <w:rFonts w:ascii="Book Antiqua" w:eastAsia="Arial" w:hAnsi="Book Antiqua" w:cs="Arial"/>
          <w:bCs/>
          <w:sz w:val="20"/>
          <w:szCs w:val="20"/>
        </w:rPr>
        <w:t xml:space="preserve"> Pro were as follows: Analysis. Analysis of the need for practical tools through laboratory observations and interviews with physics; teachers at SMA Muhammadiyah 2 Yogyakarta and SMAN 2 Bantul; Design. Electronic schematic design used Fritzing software. The mechanical design of the frame used Autodesk Fusion 360 and the development of Arduino control algorithms; Development. Fabrication of mechanical components using a 3D printer with PLA filament, electronic components assembly, and programming of microcontrollers; Implementation. Trial of the tool in the school physics laboratory with 30 students of class XI MAN 2 Yogyakarta as an experimental class, then the 30 students observed or the teacher/student demonstrated the tool that was made; Evaluation. Summative evaluation through feasibility testing by experts (2 lecturers), practitioners (2 teachers), peers (1 person), and users (students).</w:t>
      </w:r>
    </w:p>
    <w:p w14:paraId="120E3300" w14:textId="61F6DD77" w:rsidR="00AE0D71" w:rsidRPr="00704F5C" w:rsidRDefault="00AE0D71" w:rsidP="00235562">
      <w:pPr>
        <w:ind w:firstLine="397"/>
        <w:jc w:val="both"/>
        <w:rPr>
          <w:rFonts w:ascii="Book Antiqua" w:eastAsia="Arial" w:hAnsi="Book Antiqua" w:cs="Arial"/>
          <w:bCs/>
          <w:sz w:val="20"/>
          <w:szCs w:val="20"/>
        </w:rPr>
      </w:pPr>
      <w:r w:rsidRPr="00704F5C">
        <w:rPr>
          <w:rFonts w:ascii="Book Antiqua" w:hAnsi="Book Antiqua"/>
          <w:sz w:val="20"/>
          <w:szCs w:val="20"/>
        </w:rPr>
        <w:t xml:space="preserve">The instruments used in this study consisted of: an expert validation sheet using a 4-point Likert scale; a student response questionnaire; and an experimental data observation sheet to measure the accuracy of the instrument. The validity of the instrument was tested using Pearson's product moment correlation, while its reliability was tested using Cronbach's Alpha with a value of α = 0.87 (high category). Quantitative data from </w:t>
      </w:r>
      <w:r w:rsidRPr="00704F5C">
        <w:rPr>
          <w:rFonts w:ascii="Book Antiqua" w:hAnsi="Book Antiqua"/>
          <w:sz w:val="20"/>
          <w:szCs w:val="20"/>
        </w:rPr>
        <w:lastRenderedPageBreak/>
        <w:t xml:space="preserve">the feasibility test were analyzed using descriptive statistics by converting </w:t>
      </w:r>
      <w:r w:rsidRPr="00F95D92">
        <w:rPr>
          <w:rFonts w:ascii="Book Antiqua" w:hAnsi="Book Antiqua"/>
          <w:sz w:val="20"/>
          <w:szCs w:val="20"/>
        </w:rPr>
        <w:t>the average score into feasibility categories based on</w:t>
      </w:r>
      <w:r w:rsidR="00F95D92" w:rsidRPr="00F95D92">
        <w:rPr>
          <w:rFonts w:ascii="Book Antiqua" w:hAnsi="Book Antiqua"/>
          <w:sz w:val="20"/>
          <w:szCs w:val="20"/>
        </w:rPr>
        <w:t xml:space="preserve"> </w:t>
      </w:r>
      <w:r w:rsidR="00F95D92" w:rsidRPr="00F95D92">
        <w:rPr>
          <w:rFonts w:ascii="Book Antiqua" w:hAnsi="Book Antiqua"/>
          <w:sz w:val="20"/>
          <w:szCs w:val="20"/>
        </w:rPr>
        <w:fldChar w:fldCharType="begin"/>
      </w:r>
      <w:r w:rsidR="00F95D92" w:rsidRPr="00F95D92">
        <w:rPr>
          <w:rFonts w:ascii="Book Antiqua" w:hAnsi="Book Antiqua"/>
          <w:sz w:val="20"/>
          <w:szCs w:val="20"/>
        </w:rPr>
        <w:instrText xml:space="preserve"> ADDIN ZOTERO_ITEM CSL_CITATION {"citationID":"HHlhp98b","properties":{"unsorted":false,"formattedCitation":"(Kim et al., 2026)","plainCitation":"(Kim et al., 2026)","noteIndex":0},"citationItems":[{"id":15263,"uris":["http://zotero.org/users/local/vwAKDnao/items/LQDFX94X"],"itemData":{"id":15263,"type":"article-journal","abstract":"Abstract\n            Metagenomic binning is essential for reconstructing prokaryotic genomes from metagenomic samples. We benchmarked various binning tools using Critical Assessment of Metagenome Interpretation (CAMI)-simulated, custom-simulated, and real metagenomic datasets, primarily focusing on short-read sequencing data. Our analysis highlights critical factors influencing binning efficacy: (i) Sequencing depth and taxonomic complexity strongly impact binning performance, while CAMI-simulated benchmarking datasets exhibit substantially lower complexity than human gut and environmental metagenomes, (ii) Chimeric genome rates vary widely across tools, (iii) Multi-sample binning is most effective with about 20 samples, as using too few or too many samples can reduce its benefits, and (iv) Binning efficacy was lower for single-end sequencing samples due to reduced contig quality and assembly fragmentation. Neural network-based tools consistently outperformed others in genome recovery from both real samples and simulated samples with realistic taxonomic complexity, though at higher computational cost. By integrating and refining genome bins from the top three binning tools, we recovered &gt;30% more high-quality genomes than previous methods. This study provides practical guidance for improving metagenomic binning to facilitate the reconstruction of prokaryotic genomes.","container-title":"Nature Communications","DOI":"10.1038/s41467-026-71521-w","ISSN":"2041-1723","issue":"1","journalAbbreviation":"Nat Commun","language":"en","page":"3467","source":"DOI.org (Crossref)","title":"Comprehensive benchmarking of metagenomic binning tools reveals key factors for improved genome recovery","URL":"https://www.nature.com/articles/s41467-026-71521-w","volume":"17","author":[{"family":"Kim","given":"Jungyeon"},{"family":"Kim","given":"Nayeon"},{"family":"Cha","given":"Jun Hyung"},{"family":"Ma","given":"Junyeong"},{"family":"Lee","given":"Insuk"}],"accessed":{"date-parts":[["2026",9,11]]},"issued":{"date-parts":[["2026",4,14]]}}}],"schema":"https://github.com/citation-style-language/schema/raw/master/csl-citation.json"} </w:instrText>
      </w:r>
      <w:r w:rsidR="00F95D92" w:rsidRPr="00F95D92">
        <w:rPr>
          <w:rFonts w:ascii="Book Antiqua" w:hAnsi="Book Antiqua"/>
          <w:sz w:val="20"/>
          <w:szCs w:val="20"/>
        </w:rPr>
        <w:fldChar w:fldCharType="separate"/>
      </w:r>
      <w:proofErr w:type="spellStart"/>
      <w:r w:rsidR="00F95D92" w:rsidRPr="00F95D92">
        <w:rPr>
          <w:rFonts w:ascii="Book Antiqua" w:hAnsi="Book Antiqua"/>
          <w:sz w:val="20"/>
          <w:szCs w:val="20"/>
        </w:rPr>
        <w:t>Widoyoko</w:t>
      </w:r>
      <w:proofErr w:type="spellEnd"/>
      <w:r w:rsidR="00F95D92" w:rsidRPr="00F95D92">
        <w:rPr>
          <w:rFonts w:ascii="Book Antiqua" w:hAnsi="Book Antiqua"/>
          <w:sz w:val="20"/>
          <w:szCs w:val="20"/>
        </w:rPr>
        <w:t xml:space="preserve"> (2014</w:t>
      </w:r>
      <w:r w:rsidR="00F95D92" w:rsidRPr="00F95D92">
        <w:rPr>
          <w:rFonts w:ascii="Book Antiqua" w:hAnsi="Book Antiqua"/>
          <w:sz w:val="20"/>
        </w:rPr>
        <w:t>)</w:t>
      </w:r>
      <w:r w:rsidR="00F95D92" w:rsidRPr="00F95D92">
        <w:rPr>
          <w:rFonts w:ascii="Book Antiqua" w:hAnsi="Book Antiqua"/>
          <w:sz w:val="20"/>
          <w:szCs w:val="20"/>
        </w:rPr>
        <w:fldChar w:fldCharType="end"/>
      </w:r>
      <w:r w:rsidRPr="00F95D92">
        <w:rPr>
          <w:rFonts w:ascii="Book Antiqua" w:hAnsi="Book Antiqua"/>
          <w:sz w:val="20"/>
          <w:szCs w:val="20"/>
        </w:rPr>
        <w:t xml:space="preserve"> scale: Very Feasible (&gt; 4.20), Feas</w:t>
      </w:r>
      <w:r w:rsidRPr="00704F5C">
        <w:rPr>
          <w:rFonts w:ascii="Book Antiqua" w:hAnsi="Book Antiqua"/>
          <w:sz w:val="20"/>
          <w:szCs w:val="20"/>
        </w:rPr>
        <w:t xml:space="preserve">ible (3.40–4.20), Fairly Feasible </w:t>
      </w:r>
      <w:r w:rsidRPr="00704F5C">
        <w:rPr>
          <w:rFonts w:ascii="Book Antiqua" w:hAnsi="Book Antiqua"/>
          <w:sz w:val="20"/>
          <w:szCs w:val="20"/>
        </w:rPr>
        <w:t>(2.60 – 3.40), Less Feasible (1.80 – 2.60), and Not Feasible (&lt; 1.80). The data accuracy tool was analyzed using the calculation of the percentage error against the theoretical value.</w:t>
      </w:r>
    </w:p>
    <w:p w14:paraId="09998B18" w14:textId="77777777" w:rsidR="00903459" w:rsidRPr="00E703F5" w:rsidRDefault="00903459" w:rsidP="00704F5C">
      <w:pPr>
        <w:pStyle w:val="BodyText"/>
        <w:rPr>
          <w:rFonts w:ascii="Book Antiqua" w:hAnsi="Book Antiqua"/>
          <w:bCs/>
          <w:sz w:val="20"/>
          <w:szCs w:val="20"/>
        </w:rPr>
        <w:sectPr w:rsidR="00903459" w:rsidRPr="00E703F5">
          <w:headerReference w:type="default" r:id="rId16"/>
          <w:footerReference w:type="default" r:id="rId17"/>
          <w:headerReference w:type="first" r:id="rId18"/>
          <w:footerReference w:type="first" r:id="rId19"/>
          <w:type w:val="continuous"/>
          <w:pgSz w:w="11894" w:h="16157"/>
          <w:pgMar w:top="1134" w:right="851" w:bottom="1134" w:left="851" w:header="709" w:footer="1140" w:gutter="0"/>
          <w:cols w:num="2" w:space="298"/>
          <w:docGrid w:linePitch="360"/>
        </w:sectPr>
      </w:pPr>
    </w:p>
    <w:p w14:paraId="29AF3377" w14:textId="41562D87" w:rsidR="00737E53" w:rsidRDefault="00737E53" w:rsidP="00A0652F">
      <w:pPr>
        <w:jc w:val="both"/>
        <w:rPr>
          <w:rFonts w:ascii="Book Antiqua" w:hAnsi="Book Antiqua"/>
          <w:sz w:val="20"/>
          <w:szCs w:val="20"/>
        </w:rPr>
      </w:pPr>
    </w:p>
    <w:p w14:paraId="0A84B7EB" w14:textId="01FB2CBD" w:rsidR="00903459" w:rsidRPr="00A0652F" w:rsidRDefault="00903459" w:rsidP="003700C5">
      <w:pPr>
        <w:jc w:val="both"/>
        <w:rPr>
          <w:rFonts w:ascii="Book Antiqua" w:hAnsi="Book Antiqua"/>
          <w:sz w:val="20"/>
          <w:szCs w:val="20"/>
        </w:rPr>
      </w:pPr>
      <w:r w:rsidRPr="003700C5">
        <w:rPr>
          <w:rFonts w:ascii="Book Antiqua" w:hAnsi="Book Antiqua"/>
          <w:b/>
          <w:sz w:val="20"/>
          <w:szCs w:val="20"/>
        </w:rPr>
        <w:t>Table 1.</w:t>
      </w:r>
      <w:r w:rsidRPr="00A0652F">
        <w:rPr>
          <w:rFonts w:ascii="Book Antiqua" w:hAnsi="Book Antiqua"/>
          <w:sz w:val="20"/>
          <w:szCs w:val="20"/>
        </w:rPr>
        <w:t xml:space="preserve"> </w:t>
      </w:r>
      <w:r w:rsidRPr="00704F5C">
        <w:rPr>
          <w:rFonts w:ascii="Book Antiqua" w:hAnsi="Book Antiqua"/>
          <w:sz w:val="20"/>
          <w:szCs w:val="20"/>
        </w:rPr>
        <w:t>Components</w:t>
      </w:r>
      <w:r w:rsidRPr="00A0652F">
        <w:rPr>
          <w:rFonts w:ascii="Book Antiqua" w:hAnsi="Book Antiqua"/>
          <w:sz w:val="20"/>
          <w:szCs w:val="20"/>
        </w:rPr>
        <w:t xml:space="preserve"> </w:t>
      </w:r>
      <w:r w:rsidRPr="00704F5C">
        <w:rPr>
          <w:rFonts w:ascii="Book Antiqua" w:hAnsi="Book Antiqua"/>
          <w:sz w:val="20"/>
          <w:szCs w:val="20"/>
        </w:rPr>
        <w:t>and</w:t>
      </w:r>
      <w:r w:rsidRPr="00A0652F">
        <w:rPr>
          <w:rFonts w:ascii="Book Antiqua" w:hAnsi="Book Antiqua"/>
          <w:sz w:val="20"/>
          <w:szCs w:val="20"/>
        </w:rPr>
        <w:t xml:space="preserve"> </w:t>
      </w:r>
      <w:r w:rsidRPr="00704F5C">
        <w:rPr>
          <w:rFonts w:ascii="Book Antiqua" w:hAnsi="Book Antiqua"/>
          <w:sz w:val="20"/>
          <w:szCs w:val="20"/>
        </w:rPr>
        <w:t>tool</w:t>
      </w:r>
      <w:r w:rsidRPr="00A0652F">
        <w:rPr>
          <w:rFonts w:ascii="Book Antiqua" w:hAnsi="Book Antiqua"/>
          <w:sz w:val="20"/>
          <w:szCs w:val="20"/>
        </w:rPr>
        <w:t xml:space="preserve"> specifications</w:t>
      </w:r>
    </w:p>
    <w:tbl>
      <w:tblPr>
        <w:tblW w:w="0" w:type="auto"/>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065"/>
        <w:gridCol w:w="8067"/>
      </w:tblGrid>
      <w:tr w:rsidR="00903459" w:rsidRPr="001066F0" w14:paraId="71730C9B" w14:textId="77777777" w:rsidTr="00DA5DF4">
        <w:trPr>
          <w:trHeight w:val="230"/>
        </w:trPr>
        <w:tc>
          <w:tcPr>
            <w:tcW w:w="2065" w:type="dxa"/>
            <w:tcBorders>
              <w:top w:val="single" w:sz="4" w:space="0" w:color="auto"/>
              <w:bottom w:val="single" w:sz="4" w:space="0" w:color="auto"/>
            </w:tcBorders>
            <w:vAlign w:val="center"/>
          </w:tcPr>
          <w:p w14:paraId="10EEB80E" w14:textId="54381603" w:rsidR="00903459" w:rsidRPr="001066F0" w:rsidRDefault="00903459" w:rsidP="00343C5B">
            <w:pPr>
              <w:pStyle w:val="TableParagraph"/>
              <w:spacing w:line="240" w:lineRule="auto"/>
              <w:rPr>
                <w:rFonts w:ascii="Book Antiqua" w:hAnsi="Book Antiqua"/>
                <w:spacing w:val="-2"/>
                <w:sz w:val="18"/>
                <w:szCs w:val="18"/>
              </w:rPr>
            </w:pPr>
            <w:r w:rsidRPr="001066F0">
              <w:rPr>
                <w:rFonts w:ascii="Book Antiqua" w:hAnsi="Book Antiqua"/>
                <w:spacing w:val="-2"/>
                <w:sz w:val="18"/>
                <w:szCs w:val="18"/>
              </w:rPr>
              <w:t xml:space="preserve">Component </w:t>
            </w:r>
          </w:p>
        </w:tc>
        <w:tc>
          <w:tcPr>
            <w:tcW w:w="8067" w:type="dxa"/>
            <w:tcBorders>
              <w:top w:val="single" w:sz="4" w:space="0" w:color="auto"/>
              <w:bottom w:val="single" w:sz="4" w:space="0" w:color="auto"/>
            </w:tcBorders>
            <w:vAlign w:val="center"/>
          </w:tcPr>
          <w:p w14:paraId="311799C6" w14:textId="06B15426"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pacing w:val="-2"/>
                <w:sz w:val="18"/>
                <w:szCs w:val="18"/>
              </w:rPr>
              <w:t>Specification</w:t>
            </w:r>
          </w:p>
        </w:tc>
      </w:tr>
      <w:tr w:rsidR="00903459" w:rsidRPr="001066F0" w14:paraId="32861FB1" w14:textId="77777777" w:rsidTr="00DA5DF4">
        <w:trPr>
          <w:trHeight w:val="230"/>
        </w:trPr>
        <w:tc>
          <w:tcPr>
            <w:tcW w:w="2065" w:type="dxa"/>
            <w:tcBorders>
              <w:top w:val="single" w:sz="4" w:space="0" w:color="auto"/>
            </w:tcBorders>
          </w:tcPr>
          <w:p w14:paraId="67BAA7C8"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pacing w:val="-2"/>
                <w:sz w:val="18"/>
                <w:szCs w:val="18"/>
              </w:rPr>
              <w:t>Microcontroller</w:t>
            </w:r>
          </w:p>
        </w:tc>
        <w:tc>
          <w:tcPr>
            <w:tcW w:w="8067" w:type="dxa"/>
            <w:tcBorders>
              <w:top w:val="single" w:sz="4" w:space="0" w:color="auto"/>
            </w:tcBorders>
          </w:tcPr>
          <w:p w14:paraId="7EC3A461"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Arduino</w:t>
            </w:r>
            <w:r w:rsidRPr="001066F0">
              <w:rPr>
                <w:rFonts w:ascii="Book Antiqua" w:hAnsi="Book Antiqua"/>
                <w:spacing w:val="-5"/>
                <w:sz w:val="18"/>
                <w:szCs w:val="18"/>
              </w:rPr>
              <w:t xml:space="preserve"> </w:t>
            </w:r>
            <w:r w:rsidRPr="001066F0">
              <w:rPr>
                <w:rFonts w:ascii="Book Antiqua" w:hAnsi="Book Antiqua"/>
                <w:sz w:val="18"/>
                <w:szCs w:val="18"/>
              </w:rPr>
              <w:t>Uno</w:t>
            </w:r>
            <w:r w:rsidRPr="001066F0">
              <w:rPr>
                <w:rFonts w:ascii="Book Antiqua" w:hAnsi="Book Antiqua"/>
                <w:spacing w:val="-5"/>
                <w:sz w:val="18"/>
                <w:szCs w:val="18"/>
              </w:rPr>
              <w:t xml:space="preserve"> </w:t>
            </w:r>
            <w:r w:rsidRPr="001066F0">
              <w:rPr>
                <w:rFonts w:ascii="Book Antiqua" w:hAnsi="Book Antiqua"/>
                <w:sz w:val="18"/>
                <w:szCs w:val="18"/>
              </w:rPr>
              <w:t>R3</w:t>
            </w:r>
            <w:r w:rsidRPr="001066F0">
              <w:rPr>
                <w:rFonts w:ascii="Book Antiqua" w:hAnsi="Book Antiqua"/>
                <w:spacing w:val="-5"/>
                <w:sz w:val="18"/>
                <w:szCs w:val="18"/>
              </w:rPr>
              <w:t xml:space="preserve"> </w:t>
            </w:r>
            <w:r w:rsidRPr="001066F0">
              <w:rPr>
                <w:rFonts w:ascii="Book Antiqua" w:hAnsi="Book Antiqua"/>
                <w:sz w:val="18"/>
                <w:szCs w:val="18"/>
              </w:rPr>
              <w:t>(ATmega328P,</w:t>
            </w:r>
            <w:r w:rsidRPr="001066F0">
              <w:rPr>
                <w:rFonts w:ascii="Book Antiqua" w:hAnsi="Book Antiqua"/>
                <w:spacing w:val="-5"/>
                <w:sz w:val="18"/>
                <w:szCs w:val="18"/>
              </w:rPr>
              <w:t xml:space="preserve"> </w:t>
            </w:r>
            <w:r w:rsidRPr="001066F0">
              <w:rPr>
                <w:rFonts w:ascii="Book Antiqua" w:hAnsi="Book Antiqua"/>
                <w:sz w:val="18"/>
                <w:szCs w:val="18"/>
              </w:rPr>
              <w:t>clock</w:t>
            </w:r>
            <w:r w:rsidRPr="001066F0">
              <w:rPr>
                <w:rFonts w:ascii="Book Antiqua" w:hAnsi="Book Antiqua"/>
                <w:spacing w:val="-5"/>
                <w:sz w:val="18"/>
                <w:szCs w:val="18"/>
              </w:rPr>
              <w:t xml:space="preserve"> </w:t>
            </w:r>
            <w:r w:rsidRPr="001066F0">
              <w:rPr>
                <w:rFonts w:ascii="Book Antiqua" w:hAnsi="Book Antiqua"/>
                <w:sz w:val="18"/>
                <w:szCs w:val="18"/>
              </w:rPr>
              <w:t>16</w:t>
            </w:r>
            <w:r w:rsidRPr="001066F0">
              <w:rPr>
                <w:rFonts w:ascii="Book Antiqua" w:hAnsi="Book Antiqua"/>
                <w:spacing w:val="-5"/>
                <w:sz w:val="18"/>
                <w:szCs w:val="18"/>
              </w:rPr>
              <w:t xml:space="preserve"> </w:t>
            </w:r>
            <w:r w:rsidRPr="001066F0">
              <w:rPr>
                <w:rFonts w:ascii="Book Antiqua" w:hAnsi="Book Antiqua"/>
                <w:sz w:val="18"/>
                <w:szCs w:val="18"/>
              </w:rPr>
              <w:t>MHz,</w:t>
            </w:r>
            <w:r w:rsidRPr="001066F0">
              <w:rPr>
                <w:rFonts w:ascii="Book Antiqua" w:hAnsi="Book Antiqua"/>
                <w:spacing w:val="-3"/>
                <w:sz w:val="18"/>
                <w:szCs w:val="18"/>
              </w:rPr>
              <w:t xml:space="preserve"> </w:t>
            </w:r>
            <w:r w:rsidRPr="001066F0">
              <w:rPr>
                <w:rFonts w:ascii="Book Antiqua" w:hAnsi="Book Antiqua"/>
                <w:sz w:val="18"/>
                <w:szCs w:val="18"/>
              </w:rPr>
              <w:t>Flash</w:t>
            </w:r>
            <w:r w:rsidRPr="001066F0">
              <w:rPr>
                <w:rFonts w:ascii="Book Antiqua" w:hAnsi="Book Antiqua"/>
                <w:spacing w:val="-5"/>
                <w:sz w:val="18"/>
                <w:szCs w:val="18"/>
              </w:rPr>
              <w:t xml:space="preserve"> </w:t>
            </w:r>
            <w:r w:rsidRPr="001066F0">
              <w:rPr>
                <w:rFonts w:ascii="Book Antiqua" w:hAnsi="Book Antiqua"/>
                <w:sz w:val="18"/>
                <w:szCs w:val="18"/>
              </w:rPr>
              <w:t>Memory</w:t>
            </w:r>
            <w:r w:rsidRPr="001066F0">
              <w:rPr>
                <w:rFonts w:ascii="Book Antiqua" w:hAnsi="Book Antiqua"/>
                <w:spacing w:val="-5"/>
                <w:sz w:val="18"/>
                <w:szCs w:val="18"/>
              </w:rPr>
              <w:t xml:space="preserve"> </w:t>
            </w:r>
            <w:r w:rsidRPr="001066F0">
              <w:rPr>
                <w:rFonts w:ascii="Book Antiqua" w:hAnsi="Book Antiqua"/>
                <w:sz w:val="18"/>
                <w:szCs w:val="18"/>
              </w:rPr>
              <w:t xml:space="preserve">32 </w:t>
            </w:r>
            <w:r w:rsidRPr="001066F0">
              <w:rPr>
                <w:rFonts w:ascii="Book Antiqua" w:hAnsi="Book Antiqua"/>
                <w:spacing w:val="-4"/>
                <w:sz w:val="18"/>
                <w:szCs w:val="18"/>
              </w:rPr>
              <w:t>KB)</w:t>
            </w:r>
          </w:p>
        </w:tc>
      </w:tr>
      <w:tr w:rsidR="00903459" w:rsidRPr="001066F0" w14:paraId="7B26E6C7" w14:textId="77777777" w:rsidTr="00DA5DF4">
        <w:trPr>
          <w:trHeight w:val="230"/>
        </w:trPr>
        <w:tc>
          <w:tcPr>
            <w:tcW w:w="2065" w:type="dxa"/>
          </w:tcPr>
          <w:p w14:paraId="5E7A85EB"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Driver</w:t>
            </w:r>
            <w:r w:rsidRPr="001066F0">
              <w:rPr>
                <w:rFonts w:ascii="Book Antiqua" w:hAnsi="Book Antiqua"/>
                <w:spacing w:val="-4"/>
                <w:sz w:val="18"/>
                <w:szCs w:val="18"/>
              </w:rPr>
              <w:t xml:space="preserve"> </w:t>
            </w:r>
            <w:r w:rsidRPr="001066F0">
              <w:rPr>
                <w:rFonts w:ascii="Book Antiqua" w:hAnsi="Book Antiqua"/>
                <w:spacing w:val="-2"/>
                <w:sz w:val="18"/>
                <w:szCs w:val="18"/>
              </w:rPr>
              <w:t>Motor</w:t>
            </w:r>
          </w:p>
        </w:tc>
        <w:tc>
          <w:tcPr>
            <w:tcW w:w="8067" w:type="dxa"/>
          </w:tcPr>
          <w:p w14:paraId="1D706031"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BTS7960</w:t>
            </w:r>
            <w:r w:rsidRPr="001066F0">
              <w:rPr>
                <w:rFonts w:ascii="Book Antiqua" w:hAnsi="Book Antiqua"/>
                <w:spacing w:val="-5"/>
                <w:sz w:val="18"/>
                <w:szCs w:val="18"/>
              </w:rPr>
              <w:t xml:space="preserve"> </w:t>
            </w:r>
            <w:r w:rsidRPr="001066F0">
              <w:rPr>
                <w:rFonts w:ascii="Book Antiqua" w:hAnsi="Book Antiqua"/>
                <w:sz w:val="18"/>
                <w:szCs w:val="18"/>
              </w:rPr>
              <w:t>H-Bridge</w:t>
            </w:r>
            <w:r w:rsidRPr="001066F0">
              <w:rPr>
                <w:rFonts w:ascii="Book Antiqua" w:hAnsi="Book Antiqua"/>
                <w:spacing w:val="-6"/>
                <w:sz w:val="18"/>
                <w:szCs w:val="18"/>
              </w:rPr>
              <w:t xml:space="preserve"> </w:t>
            </w:r>
            <w:r w:rsidRPr="001066F0">
              <w:rPr>
                <w:rFonts w:ascii="Book Antiqua" w:hAnsi="Book Antiqua"/>
                <w:sz w:val="18"/>
                <w:szCs w:val="18"/>
              </w:rPr>
              <w:t>Motor</w:t>
            </w:r>
            <w:r w:rsidRPr="001066F0">
              <w:rPr>
                <w:rFonts w:ascii="Book Antiqua" w:hAnsi="Book Antiqua"/>
                <w:spacing w:val="-5"/>
                <w:sz w:val="18"/>
                <w:szCs w:val="18"/>
              </w:rPr>
              <w:t xml:space="preserve"> </w:t>
            </w:r>
            <w:r w:rsidRPr="001066F0">
              <w:rPr>
                <w:rFonts w:ascii="Book Antiqua" w:hAnsi="Book Antiqua"/>
                <w:sz w:val="18"/>
                <w:szCs w:val="18"/>
              </w:rPr>
              <w:t>Driver,</w:t>
            </w:r>
            <w:r w:rsidRPr="001066F0">
              <w:rPr>
                <w:rFonts w:ascii="Book Antiqua" w:hAnsi="Book Antiqua"/>
                <w:spacing w:val="-5"/>
                <w:sz w:val="18"/>
                <w:szCs w:val="18"/>
              </w:rPr>
              <w:t xml:space="preserve"> </w:t>
            </w:r>
            <w:r w:rsidRPr="001066F0">
              <w:rPr>
                <w:rFonts w:ascii="Book Antiqua" w:hAnsi="Book Antiqua"/>
                <w:sz w:val="18"/>
                <w:szCs w:val="18"/>
              </w:rPr>
              <w:t>operating</w:t>
            </w:r>
            <w:r w:rsidRPr="001066F0">
              <w:rPr>
                <w:rFonts w:ascii="Book Antiqua" w:hAnsi="Book Antiqua"/>
                <w:spacing w:val="-5"/>
                <w:sz w:val="18"/>
                <w:szCs w:val="18"/>
              </w:rPr>
              <w:t xml:space="preserve"> </w:t>
            </w:r>
            <w:r w:rsidRPr="001066F0">
              <w:rPr>
                <w:rFonts w:ascii="Book Antiqua" w:hAnsi="Book Antiqua"/>
                <w:sz w:val="18"/>
                <w:szCs w:val="18"/>
              </w:rPr>
              <w:t>voltage</w:t>
            </w:r>
            <w:r w:rsidRPr="001066F0">
              <w:rPr>
                <w:rFonts w:ascii="Book Antiqua" w:hAnsi="Book Antiqua"/>
                <w:spacing w:val="-6"/>
                <w:sz w:val="18"/>
                <w:szCs w:val="18"/>
              </w:rPr>
              <w:t xml:space="preserve"> </w:t>
            </w:r>
            <w:r w:rsidRPr="001066F0">
              <w:rPr>
                <w:rFonts w:ascii="Book Antiqua" w:hAnsi="Book Antiqua"/>
                <w:sz w:val="18"/>
                <w:szCs w:val="18"/>
              </w:rPr>
              <w:t>5–27</w:t>
            </w:r>
            <w:r w:rsidRPr="001066F0">
              <w:rPr>
                <w:rFonts w:ascii="Book Antiqua" w:hAnsi="Book Antiqua"/>
                <w:spacing w:val="-5"/>
                <w:sz w:val="18"/>
                <w:szCs w:val="18"/>
              </w:rPr>
              <w:t xml:space="preserve"> </w:t>
            </w:r>
            <w:r w:rsidRPr="001066F0">
              <w:rPr>
                <w:rFonts w:ascii="Book Antiqua" w:hAnsi="Book Antiqua"/>
                <w:sz w:val="18"/>
                <w:szCs w:val="18"/>
              </w:rPr>
              <w:t>V</w:t>
            </w:r>
            <w:r w:rsidRPr="001066F0">
              <w:rPr>
                <w:rFonts w:ascii="Book Antiqua" w:hAnsi="Book Antiqua"/>
                <w:spacing w:val="-6"/>
                <w:sz w:val="18"/>
                <w:szCs w:val="18"/>
              </w:rPr>
              <w:t xml:space="preserve"> </w:t>
            </w:r>
            <w:r w:rsidRPr="001066F0">
              <w:rPr>
                <w:rFonts w:ascii="Book Antiqua" w:hAnsi="Book Antiqua"/>
                <w:sz w:val="18"/>
                <w:szCs w:val="18"/>
              </w:rPr>
              <w:t>DC, maximum current 43 A</w:t>
            </w:r>
          </w:p>
        </w:tc>
      </w:tr>
      <w:tr w:rsidR="00903459" w:rsidRPr="001066F0" w14:paraId="1F673F91" w14:textId="77777777" w:rsidTr="00DA5DF4">
        <w:trPr>
          <w:trHeight w:val="230"/>
        </w:trPr>
        <w:tc>
          <w:tcPr>
            <w:tcW w:w="2065" w:type="dxa"/>
          </w:tcPr>
          <w:p w14:paraId="1E705C3A"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Drive</w:t>
            </w:r>
            <w:r w:rsidRPr="001066F0">
              <w:rPr>
                <w:rFonts w:ascii="Book Antiqua" w:hAnsi="Book Antiqua"/>
                <w:spacing w:val="-2"/>
                <w:sz w:val="18"/>
                <w:szCs w:val="18"/>
              </w:rPr>
              <w:t xml:space="preserve"> Motor</w:t>
            </w:r>
          </w:p>
        </w:tc>
        <w:tc>
          <w:tcPr>
            <w:tcW w:w="8067" w:type="dxa"/>
          </w:tcPr>
          <w:p w14:paraId="578EE154"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7.4</w:t>
            </w:r>
            <w:r w:rsidRPr="001066F0">
              <w:rPr>
                <w:rFonts w:ascii="Book Antiqua" w:hAnsi="Book Antiqua"/>
                <w:spacing w:val="-3"/>
                <w:sz w:val="18"/>
                <w:szCs w:val="18"/>
              </w:rPr>
              <w:t xml:space="preserve"> </w:t>
            </w:r>
            <w:r w:rsidRPr="001066F0">
              <w:rPr>
                <w:rFonts w:ascii="Book Antiqua" w:hAnsi="Book Antiqua"/>
                <w:sz w:val="18"/>
                <w:szCs w:val="18"/>
              </w:rPr>
              <w:t>V</w:t>
            </w:r>
            <w:r w:rsidRPr="001066F0">
              <w:rPr>
                <w:rFonts w:ascii="Book Antiqua" w:hAnsi="Book Antiqua"/>
                <w:spacing w:val="-2"/>
                <w:sz w:val="18"/>
                <w:szCs w:val="18"/>
              </w:rPr>
              <w:t xml:space="preserve"> </w:t>
            </w:r>
            <w:r w:rsidRPr="001066F0">
              <w:rPr>
                <w:rFonts w:ascii="Book Antiqua" w:hAnsi="Book Antiqua"/>
                <w:sz w:val="18"/>
                <w:szCs w:val="18"/>
              </w:rPr>
              <w:t>DC</w:t>
            </w:r>
            <w:r w:rsidRPr="001066F0">
              <w:rPr>
                <w:rFonts w:ascii="Book Antiqua" w:hAnsi="Book Antiqua"/>
                <w:spacing w:val="-1"/>
                <w:sz w:val="18"/>
                <w:szCs w:val="18"/>
              </w:rPr>
              <w:t xml:space="preserve"> </w:t>
            </w:r>
            <w:r w:rsidRPr="001066F0">
              <w:rPr>
                <w:rFonts w:ascii="Book Antiqua" w:hAnsi="Book Antiqua"/>
                <w:sz w:val="18"/>
                <w:szCs w:val="18"/>
              </w:rPr>
              <w:t>motor</w:t>
            </w:r>
            <w:r w:rsidRPr="001066F0">
              <w:rPr>
                <w:rFonts w:ascii="Book Antiqua" w:hAnsi="Book Antiqua"/>
                <w:spacing w:val="-1"/>
                <w:sz w:val="18"/>
                <w:szCs w:val="18"/>
              </w:rPr>
              <w:t xml:space="preserve"> </w:t>
            </w:r>
            <w:r w:rsidRPr="001066F0">
              <w:rPr>
                <w:rFonts w:ascii="Book Antiqua" w:hAnsi="Book Antiqua"/>
                <w:sz w:val="18"/>
                <w:szCs w:val="18"/>
              </w:rPr>
              <w:t>with eccentric</w:t>
            </w:r>
            <w:r w:rsidRPr="001066F0">
              <w:rPr>
                <w:rFonts w:ascii="Book Antiqua" w:hAnsi="Book Antiqua"/>
                <w:spacing w:val="-2"/>
                <w:sz w:val="18"/>
                <w:szCs w:val="18"/>
              </w:rPr>
              <w:t xml:space="preserve"> </w:t>
            </w:r>
            <w:r w:rsidRPr="001066F0">
              <w:rPr>
                <w:rFonts w:ascii="Book Antiqua" w:hAnsi="Book Antiqua"/>
                <w:sz w:val="18"/>
                <w:szCs w:val="18"/>
              </w:rPr>
              <w:t>mechanism as</w:t>
            </w:r>
            <w:r w:rsidRPr="001066F0">
              <w:rPr>
                <w:rFonts w:ascii="Book Antiqua" w:hAnsi="Book Antiqua"/>
                <w:spacing w:val="-2"/>
                <w:sz w:val="18"/>
                <w:szCs w:val="18"/>
              </w:rPr>
              <w:t xml:space="preserve"> </w:t>
            </w:r>
            <w:r w:rsidRPr="001066F0">
              <w:rPr>
                <w:rFonts w:ascii="Book Antiqua" w:hAnsi="Book Antiqua"/>
                <w:sz w:val="18"/>
                <w:szCs w:val="18"/>
              </w:rPr>
              <w:t xml:space="preserve">vibration </w:t>
            </w:r>
            <w:r w:rsidRPr="001066F0">
              <w:rPr>
                <w:rFonts w:ascii="Book Antiqua" w:hAnsi="Book Antiqua"/>
                <w:spacing w:val="-2"/>
                <w:sz w:val="18"/>
                <w:szCs w:val="18"/>
              </w:rPr>
              <w:t>generator</w:t>
            </w:r>
          </w:p>
        </w:tc>
      </w:tr>
      <w:tr w:rsidR="00903459" w:rsidRPr="001066F0" w14:paraId="561157A6" w14:textId="77777777" w:rsidTr="00DA5DF4">
        <w:trPr>
          <w:trHeight w:val="230"/>
        </w:trPr>
        <w:tc>
          <w:tcPr>
            <w:tcW w:w="2065" w:type="dxa"/>
          </w:tcPr>
          <w:p w14:paraId="56FE4E4E"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Output</w:t>
            </w:r>
            <w:r w:rsidRPr="001066F0">
              <w:rPr>
                <w:rFonts w:ascii="Book Antiqua" w:hAnsi="Book Antiqua"/>
                <w:spacing w:val="-2"/>
                <w:sz w:val="18"/>
                <w:szCs w:val="18"/>
              </w:rPr>
              <w:t xml:space="preserve"> Screen</w:t>
            </w:r>
          </w:p>
        </w:tc>
        <w:tc>
          <w:tcPr>
            <w:tcW w:w="8067" w:type="dxa"/>
          </w:tcPr>
          <w:p w14:paraId="750EDBC0"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LCD</w:t>
            </w:r>
            <w:r w:rsidRPr="001066F0">
              <w:rPr>
                <w:rFonts w:ascii="Book Antiqua" w:hAnsi="Book Antiqua"/>
                <w:spacing w:val="-3"/>
                <w:sz w:val="18"/>
                <w:szCs w:val="18"/>
              </w:rPr>
              <w:t xml:space="preserve"> </w:t>
            </w:r>
            <w:r w:rsidRPr="001066F0">
              <w:rPr>
                <w:rFonts w:ascii="Book Antiqua" w:hAnsi="Book Antiqua"/>
                <w:sz w:val="18"/>
                <w:szCs w:val="18"/>
              </w:rPr>
              <w:t>16×2</w:t>
            </w:r>
            <w:r w:rsidRPr="001066F0">
              <w:rPr>
                <w:rFonts w:ascii="Book Antiqua" w:hAnsi="Book Antiqua"/>
                <w:spacing w:val="-2"/>
                <w:sz w:val="18"/>
                <w:szCs w:val="18"/>
              </w:rPr>
              <w:t xml:space="preserve"> </w:t>
            </w:r>
            <w:r w:rsidRPr="001066F0">
              <w:rPr>
                <w:rFonts w:ascii="Book Antiqua" w:hAnsi="Book Antiqua"/>
                <w:sz w:val="18"/>
                <w:szCs w:val="18"/>
              </w:rPr>
              <w:t>Character</w:t>
            </w:r>
            <w:r w:rsidRPr="001066F0">
              <w:rPr>
                <w:rFonts w:ascii="Book Antiqua" w:hAnsi="Book Antiqua"/>
                <w:spacing w:val="-3"/>
                <w:sz w:val="18"/>
                <w:szCs w:val="18"/>
              </w:rPr>
              <w:t xml:space="preserve"> </w:t>
            </w:r>
            <w:r w:rsidRPr="001066F0">
              <w:rPr>
                <w:rFonts w:ascii="Book Antiqua" w:hAnsi="Book Antiqua"/>
                <w:sz w:val="18"/>
                <w:szCs w:val="18"/>
              </w:rPr>
              <w:t>Display</w:t>
            </w:r>
            <w:r w:rsidRPr="001066F0">
              <w:rPr>
                <w:rFonts w:ascii="Book Antiqua" w:hAnsi="Book Antiqua"/>
                <w:spacing w:val="-2"/>
                <w:sz w:val="18"/>
                <w:szCs w:val="18"/>
              </w:rPr>
              <w:t xml:space="preserve"> </w:t>
            </w:r>
            <w:r w:rsidRPr="001066F0">
              <w:rPr>
                <w:rFonts w:ascii="Book Antiqua" w:hAnsi="Book Antiqua"/>
                <w:sz w:val="18"/>
                <w:szCs w:val="18"/>
              </w:rPr>
              <w:t>with</w:t>
            </w:r>
            <w:r w:rsidRPr="001066F0">
              <w:rPr>
                <w:rFonts w:ascii="Book Antiqua" w:hAnsi="Book Antiqua"/>
                <w:spacing w:val="-2"/>
                <w:sz w:val="18"/>
                <w:szCs w:val="18"/>
              </w:rPr>
              <w:t xml:space="preserve"> </w:t>
            </w:r>
            <w:r w:rsidRPr="001066F0">
              <w:rPr>
                <w:rFonts w:ascii="Book Antiqua" w:hAnsi="Book Antiqua"/>
                <w:sz w:val="18"/>
                <w:szCs w:val="18"/>
              </w:rPr>
              <w:t>I2C</w:t>
            </w:r>
            <w:r w:rsidRPr="001066F0">
              <w:rPr>
                <w:rFonts w:ascii="Book Antiqua" w:hAnsi="Book Antiqua"/>
                <w:spacing w:val="-1"/>
                <w:sz w:val="18"/>
                <w:szCs w:val="18"/>
              </w:rPr>
              <w:t xml:space="preserve"> </w:t>
            </w:r>
            <w:r w:rsidRPr="001066F0">
              <w:rPr>
                <w:rFonts w:ascii="Book Antiqua" w:hAnsi="Book Antiqua"/>
                <w:spacing w:val="-2"/>
                <w:sz w:val="18"/>
                <w:szCs w:val="18"/>
              </w:rPr>
              <w:t>module</w:t>
            </w:r>
          </w:p>
        </w:tc>
      </w:tr>
      <w:tr w:rsidR="00903459" w:rsidRPr="001066F0" w14:paraId="690035B4" w14:textId="77777777" w:rsidTr="00DA5DF4">
        <w:trPr>
          <w:trHeight w:val="230"/>
        </w:trPr>
        <w:tc>
          <w:tcPr>
            <w:tcW w:w="2065" w:type="dxa"/>
          </w:tcPr>
          <w:p w14:paraId="725C61BB"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 xml:space="preserve">Control </w:t>
            </w:r>
            <w:r w:rsidRPr="001066F0">
              <w:rPr>
                <w:rFonts w:ascii="Book Antiqua" w:hAnsi="Book Antiqua"/>
                <w:spacing w:val="-2"/>
                <w:sz w:val="18"/>
                <w:szCs w:val="18"/>
              </w:rPr>
              <w:t>Buttons</w:t>
            </w:r>
          </w:p>
        </w:tc>
        <w:tc>
          <w:tcPr>
            <w:tcW w:w="8067" w:type="dxa"/>
          </w:tcPr>
          <w:p w14:paraId="5D1E2863"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3</w:t>
            </w:r>
            <w:r w:rsidRPr="001066F0">
              <w:rPr>
                <w:rFonts w:ascii="Book Antiqua" w:hAnsi="Book Antiqua"/>
                <w:spacing w:val="-2"/>
                <w:sz w:val="18"/>
                <w:szCs w:val="18"/>
              </w:rPr>
              <w:t xml:space="preserve"> </w:t>
            </w:r>
            <w:r w:rsidRPr="001066F0">
              <w:rPr>
                <w:rFonts w:ascii="Book Antiqua" w:hAnsi="Book Antiqua"/>
                <w:sz w:val="18"/>
                <w:szCs w:val="18"/>
              </w:rPr>
              <w:t>Push</w:t>
            </w:r>
            <w:r w:rsidRPr="001066F0">
              <w:rPr>
                <w:rFonts w:ascii="Book Antiqua" w:hAnsi="Book Antiqua"/>
                <w:spacing w:val="-2"/>
                <w:sz w:val="18"/>
                <w:szCs w:val="18"/>
              </w:rPr>
              <w:t xml:space="preserve"> </w:t>
            </w:r>
            <w:r w:rsidRPr="001066F0">
              <w:rPr>
                <w:rFonts w:ascii="Book Antiqua" w:hAnsi="Book Antiqua"/>
                <w:sz w:val="18"/>
                <w:szCs w:val="18"/>
              </w:rPr>
              <w:t>Button</w:t>
            </w:r>
            <w:r w:rsidRPr="001066F0">
              <w:rPr>
                <w:rFonts w:ascii="Book Antiqua" w:hAnsi="Book Antiqua"/>
                <w:spacing w:val="-2"/>
                <w:sz w:val="18"/>
                <w:szCs w:val="18"/>
              </w:rPr>
              <w:t xml:space="preserve"> </w:t>
            </w:r>
            <w:r w:rsidRPr="001066F0">
              <w:rPr>
                <w:rFonts w:ascii="Book Antiqua" w:hAnsi="Book Antiqua"/>
                <w:sz w:val="18"/>
                <w:szCs w:val="18"/>
              </w:rPr>
              <w:t>(UP,</w:t>
            </w:r>
            <w:r w:rsidRPr="001066F0">
              <w:rPr>
                <w:rFonts w:ascii="Book Antiqua" w:hAnsi="Book Antiqua"/>
                <w:spacing w:val="-2"/>
                <w:sz w:val="18"/>
                <w:szCs w:val="18"/>
              </w:rPr>
              <w:t xml:space="preserve"> </w:t>
            </w:r>
            <w:r w:rsidRPr="001066F0">
              <w:rPr>
                <w:rFonts w:ascii="Book Antiqua" w:hAnsi="Book Antiqua"/>
                <w:sz w:val="18"/>
                <w:szCs w:val="18"/>
              </w:rPr>
              <w:t>DOWN,</w:t>
            </w:r>
            <w:r w:rsidRPr="001066F0">
              <w:rPr>
                <w:rFonts w:ascii="Book Antiqua" w:hAnsi="Book Antiqua"/>
                <w:spacing w:val="-1"/>
                <w:sz w:val="18"/>
                <w:szCs w:val="18"/>
              </w:rPr>
              <w:t xml:space="preserve"> </w:t>
            </w:r>
            <w:r w:rsidRPr="001066F0">
              <w:rPr>
                <w:rFonts w:ascii="Book Antiqua" w:hAnsi="Book Antiqua"/>
                <w:spacing w:val="-2"/>
                <w:sz w:val="18"/>
                <w:szCs w:val="18"/>
              </w:rPr>
              <w:t>START/STOP)</w:t>
            </w:r>
          </w:p>
        </w:tc>
      </w:tr>
      <w:tr w:rsidR="00903459" w:rsidRPr="001066F0" w14:paraId="671E318B" w14:textId="77777777" w:rsidTr="00DA5DF4">
        <w:trPr>
          <w:trHeight w:val="230"/>
        </w:trPr>
        <w:tc>
          <w:tcPr>
            <w:tcW w:w="2065" w:type="dxa"/>
          </w:tcPr>
          <w:p w14:paraId="48192F21"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 xml:space="preserve">Motor </w:t>
            </w:r>
            <w:r w:rsidRPr="001066F0">
              <w:rPr>
                <w:rFonts w:ascii="Book Antiqua" w:hAnsi="Book Antiqua"/>
                <w:spacing w:val="-2"/>
                <w:sz w:val="18"/>
                <w:szCs w:val="18"/>
              </w:rPr>
              <w:t>Resources</w:t>
            </w:r>
          </w:p>
        </w:tc>
        <w:tc>
          <w:tcPr>
            <w:tcW w:w="8067" w:type="dxa"/>
          </w:tcPr>
          <w:p w14:paraId="59387CF2" w14:textId="69A0F195"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2</w:t>
            </w:r>
            <w:r w:rsidRPr="001066F0">
              <w:rPr>
                <w:rFonts w:ascii="Book Antiqua" w:hAnsi="Book Antiqua"/>
                <w:spacing w:val="-1"/>
                <w:sz w:val="18"/>
                <w:szCs w:val="18"/>
              </w:rPr>
              <w:t xml:space="preserve"> </w:t>
            </w:r>
            <w:r w:rsidRPr="001066F0">
              <w:rPr>
                <w:rFonts w:ascii="Book Antiqua" w:hAnsi="Book Antiqua"/>
                <w:sz w:val="18"/>
                <w:szCs w:val="18"/>
              </w:rPr>
              <w:t>18650 Li-ion</w:t>
            </w:r>
            <w:r w:rsidRPr="001066F0">
              <w:rPr>
                <w:rFonts w:ascii="Book Antiqua" w:hAnsi="Book Antiqua"/>
                <w:spacing w:val="-1"/>
                <w:sz w:val="18"/>
                <w:szCs w:val="18"/>
              </w:rPr>
              <w:t xml:space="preserve"> </w:t>
            </w:r>
            <w:r w:rsidRPr="001066F0">
              <w:rPr>
                <w:rFonts w:ascii="Book Antiqua" w:hAnsi="Book Antiqua"/>
                <w:sz w:val="18"/>
                <w:szCs w:val="18"/>
              </w:rPr>
              <w:t>batteries</w:t>
            </w:r>
            <w:r w:rsidRPr="001066F0">
              <w:rPr>
                <w:rFonts w:ascii="Book Antiqua" w:hAnsi="Book Antiqua"/>
                <w:spacing w:val="-1"/>
                <w:sz w:val="18"/>
                <w:szCs w:val="18"/>
              </w:rPr>
              <w:t xml:space="preserve"> </w:t>
            </w:r>
            <w:r w:rsidRPr="001066F0">
              <w:rPr>
                <w:rFonts w:ascii="Book Antiqua" w:hAnsi="Book Antiqua"/>
                <w:sz w:val="18"/>
                <w:szCs w:val="18"/>
              </w:rPr>
              <w:t>(3.7</w:t>
            </w:r>
            <w:r w:rsidRPr="001066F0">
              <w:rPr>
                <w:rFonts w:ascii="Book Antiqua" w:hAnsi="Book Antiqua"/>
                <w:spacing w:val="-1"/>
                <w:sz w:val="18"/>
                <w:szCs w:val="18"/>
              </w:rPr>
              <w:t xml:space="preserve"> </w:t>
            </w:r>
            <w:r w:rsidRPr="001066F0">
              <w:rPr>
                <w:rFonts w:ascii="Book Antiqua" w:hAnsi="Book Antiqua"/>
                <w:sz w:val="18"/>
                <w:szCs w:val="18"/>
              </w:rPr>
              <w:t>V)</w:t>
            </w:r>
            <w:r w:rsidRPr="001066F0">
              <w:rPr>
                <w:rFonts w:ascii="Book Antiqua" w:hAnsi="Book Antiqua"/>
                <w:spacing w:val="-2"/>
                <w:sz w:val="18"/>
                <w:szCs w:val="18"/>
              </w:rPr>
              <w:t xml:space="preserve"> </w:t>
            </w:r>
            <w:r w:rsidRPr="001066F0">
              <w:rPr>
                <w:rFonts w:ascii="Book Antiqua" w:hAnsi="Book Antiqua"/>
                <w:sz w:val="18"/>
                <w:szCs w:val="18"/>
              </w:rPr>
              <w:t>connected</w:t>
            </w:r>
            <w:r w:rsidRPr="001066F0">
              <w:rPr>
                <w:rFonts w:ascii="Book Antiqua" w:hAnsi="Book Antiqua"/>
                <w:spacing w:val="-1"/>
                <w:sz w:val="18"/>
                <w:szCs w:val="18"/>
              </w:rPr>
              <w:t xml:space="preserve"> </w:t>
            </w:r>
            <w:r w:rsidRPr="001066F0">
              <w:rPr>
                <w:rFonts w:ascii="Book Antiqua" w:hAnsi="Book Antiqua"/>
                <w:sz w:val="18"/>
                <w:szCs w:val="18"/>
              </w:rPr>
              <w:t>in series,</w:t>
            </w:r>
            <w:r w:rsidRPr="001066F0">
              <w:rPr>
                <w:rFonts w:ascii="Book Antiqua" w:hAnsi="Book Antiqua"/>
                <w:spacing w:val="-1"/>
                <w:sz w:val="18"/>
                <w:szCs w:val="18"/>
              </w:rPr>
              <w:t xml:space="preserve"> </w:t>
            </w:r>
            <w:r w:rsidRPr="001066F0">
              <w:rPr>
                <w:rFonts w:ascii="Book Antiqua" w:hAnsi="Book Antiqua"/>
                <w:sz w:val="18"/>
                <w:szCs w:val="18"/>
              </w:rPr>
              <w:t xml:space="preserve">total </w:t>
            </w:r>
            <w:r w:rsidRPr="001066F0">
              <w:rPr>
                <w:rFonts w:ascii="Book Antiqua" w:hAnsi="Book Antiqua"/>
                <w:spacing w:val="-2"/>
                <w:sz w:val="18"/>
                <w:szCs w:val="18"/>
              </w:rPr>
              <w:t>voltage</w:t>
            </w:r>
            <w:r w:rsidR="00343C5B">
              <w:rPr>
                <w:rFonts w:ascii="Book Antiqua" w:hAnsi="Book Antiqua"/>
                <w:spacing w:val="-2"/>
                <w:sz w:val="18"/>
                <w:szCs w:val="18"/>
              </w:rPr>
              <w:t xml:space="preserve"> </w:t>
            </w:r>
            <w:r w:rsidRPr="001066F0">
              <w:rPr>
                <w:rFonts w:ascii="Book Antiqua" w:hAnsi="Book Antiqua"/>
                <w:sz w:val="18"/>
                <w:szCs w:val="18"/>
              </w:rPr>
              <w:t xml:space="preserve">7.4–8.4 </w:t>
            </w:r>
            <w:r w:rsidRPr="001066F0">
              <w:rPr>
                <w:rFonts w:ascii="Book Antiqua" w:hAnsi="Book Antiqua"/>
                <w:spacing w:val="-10"/>
                <w:sz w:val="18"/>
                <w:szCs w:val="18"/>
              </w:rPr>
              <w:t>V</w:t>
            </w:r>
          </w:p>
        </w:tc>
      </w:tr>
      <w:tr w:rsidR="00903459" w:rsidRPr="001066F0" w14:paraId="37766975" w14:textId="77777777" w:rsidTr="00DA5DF4">
        <w:trPr>
          <w:trHeight w:val="230"/>
        </w:trPr>
        <w:tc>
          <w:tcPr>
            <w:tcW w:w="2065" w:type="dxa"/>
          </w:tcPr>
          <w:p w14:paraId="0C5F9557"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Battery</w:t>
            </w:r>
            <w:r w:rsidRPr="001066F0">
              <w:rPr>
                <w:rFonts w:ascii="Book Antiqua" w:hAnsi="Book Antiqua"/>
                <w:spacing w:val="-15"/>
                <w:sz w:val="18"/>
                <w:szCs w:val="18"/>
              </w:rPr>
              <w:t xml:space="preserve"> </w:t>
            </w:r>
            <w:r w:rsidRPr="001066F0">
              <w:rPr>
                <w:rFonts w:ascii="Book Antiqua" w:hAnsi="Book Antiqua"/>
                <w:sz w:val="18"/>
                <w:szCs w:val="18"/>
              </w:rPr>
              <w:t xml:space="preserve">Protection </w:t>
            </w:r>
            <w:r w:rsidRPr="001066F0">
              <w:rPr>
                <w:rFonts w:ascii="Book Antiqua" w:hAnsi="Book Antiqua"/>
                <w:spacing w:val="-2"/>
                <w:sz w:val="18"/>
                <w:szCs w:val="18"/>
              </w:rPr>
              <w:t>System</w:t>
            </w:r>
          </w:p>
        </w:tc>
        <w:tc>
          <w:tcPr>
            <w:tcW w:w="8067" w:type="dxa"/>
          </w:tcPr>
          <w:p w14:paraId="49F0D70A" w14:textId="77777777" w:rsidR="00903459" w:rsidRPr="001066F0" w:rsidRDefault="00903459" w:rsidP="00343C5B">
            <w:pPr>
              <w:pStyle w:val="TableParagraph"/>
              <w:spacing w:line="240" w:lineRule="auto"/>
              <w:ind w:right="40"/>
              <w:jc w:val="right"/>
              <w:rPr>
                <w:rFonts w:ascii="Book Antiqua" w:hAnsi="Book Antiqua"/>
                <w:sz w:val="18"/>
                <w:szCs w:val="18"/>
              </w:rPr>
            </w:pPr>
            <w:r w:rsidRPr="001066F0">
              <w:rPr>
                <w:rFonts w:ascii="Book Antiqua" w:hAnsi="Book Antiqua"/>
                <w:sz w:val="18"/>
                <w:szCs w:val="18"/>
              </w:rPr>
              <w:t>BMS</w:t>
            </w:r>
            <w:r w:rsidRPr="001066F0">
              <w:rPr>
                <w:rFonts w:ascii="Book Antiqua" w:hAnsi="Book Antiqua"/>
                <w:spacing w:val="-7"/>
                <w:sz w:val="18"/>
                <w:szCs w:val="18"/>
              </w:rPr>
              <w:t xml:space="preserve"> </w:t>
            </w:r>
            <w:r w:rsidRPr="001066F0">
              <w:rPr>
                <w:rFonts w:ascii="Book Antiqua" w:hAnsi="Book Antiqua"/>
                <w:sz w:val="18"/>
                <w:szCs w:val="18"/>
              </w:rPr>
              <w:t>2S</w:t>
            </w:r>
            <w:r w:rsidRPr="001066F0">
              <w:rPr>
                <w:rFonts w:ascii="Book Antiqua" w:hAnsi="Book Antiqua"/>
                <w:spacing w:val="-7"/>
                <w:sz w:val="18"/>
                <w:szCs w:val="18"/>
              </w:rPr>
              <w:t xml:space="preserve"> </w:t>
            </w:r>
            <w:r w:rsidRPr="001066F0">
              <w:rPr>
                <w:rFonts w:ascii="Book Antiqua" w:hAnsi="Book Antiqua"/>
                <w:sz w:val="18"/>
                <w:szCs w:val="18"/>
              </w:rPr>
              <w:t>(Battery</w:t>
            </w:r>
            <w:r w:rsidRPr="001066F0">
              <w:rPr>
                <w:rFonts w:ascii="Book Antiqua" w:hAnsi="Book Antiqua"/>
                <w:spacing w:val="-7"/>
                <w:sz w:val="18"/>
                <w:szCs w:val="18"/>
              </w:rPr>
              <w:t xml:space="preserve"> </w:t>
            </w:r>
            <w:r w:rsidRPr="001066F0">
              <w:rPr>
                <w:rFonts w:ascii="Book Antiqua" w:hAnsi="Book Antiqua"/>
                <w:sz w:val="18"/>
                <w:szCs w:val="18"/>
              </w:rPr>
              <w:t>Management</w:t>
            </w:r>
            <w:r w:rsidRPr="001066F0">
              <w:rPr>
                <w:rFonts w:ascii="Book Antiqua" w:hAnsi="Book Antiqua"/>
                <w:spacing w:val="-7"/>
                <w:sz w:val="18"/>
                <w:szCs w:val="18"/>
              </w:rPr>
              <w:t xml:space="preserve"> </w:t>
            </w:r>
            <w:r w:rsidRPr="001066F0">
              <w:rPr>
                <w:rFonts w:ascii="Book Antiqua" w:hAnsi="Book Antiqua"/>
                <w:sz w:val="18"/>
                <w:szCs w:val="18"/>
              </w:rPr>
              <w:t>System)</w:t>
            </w:r>
            <w:r w:rsidRPr="001066F0">
              <w:rPr>
                <w:rFonts w:ascii="Book Antiqua" w:hAnsi="Book Antiqua"/>
                <w:spacing w:val="-7"/>
                <w:sz w:val="18"/>
                <w:szCs w:val="18"/>
              </w:rPr>
              <w:t xml:space="preserve"> </w:t>
            </w:r>
            <w:r w:rsidRPr="001066F0">
              <w:rPr>
                <w:rFonts w:ascii="Book Antiqua" w:hAnsi="Book Antiqua"/>
                <w:sz w:val="18"/>
                <w:szCs w:val="18"/>
              </w:rPr>
              <w:t>for</w:t>
            </w:r>
            <w:r w:rsidRPr="001066F0">
              <w:rPr>
                <w:rFonts w:ascii="Book Antiqua" w:hAnsi="Book Antiqua"/>
                <w:spacing w:val="-7"/>
                <w:sz w:val="18"/>
                <w:szCs w:val="18"/>
              </w:rPr>
              <w:t xml:space="preserve"> </w:t>
            </w:r>
            <w:r w:rsidRPr="001066F0">
              <w:rPr>
                <w:rFonts w:ascii="Book Antiqua" w:hAnsi="Book Antiqua"/>
                <w:sz w:val="18"/>
                <w:szCs w:val="18"/>
              </w:rPr>
              <w:t xml:space="preserve">overcharge, </w:t>
            </w:r>
            <w:proofErr w:type="spellStart"/>
            <w:r w:rsidRPr="001066F0">
              <w:rPr>
                <w:rFonts w:ascii="Book Antiqua" w:hAnsi="Book Antiqua"/>
                <w:sz w:val="18"/>
                <w:szCs w:val="18"/>
              </w:rPr>
              <w:t>overdischarge</w:t>
            </w:r>
            <w:proofErr w:type="spellEnd"/>
            <w:r w:rsidRPr="001066F0">
              <w:rPr>
                <w:rFonts w:ascii="Book Antiqua" w:hAnsi="Book Antiqua"/>
                <w:sz w:val="18"/>
                <w:szCs w:val="18"/>
              </w:rPr>
              <w:t>, and short circuit protection</w:t>
            </w:r>
          </w:p>
        </w:tc>
      </w:tr>
      <w:tr w:rsidR="00903459" w:rsidRPr="001066F0" w14:paraId="3D64FC28" w14:textId="77777777" w:rsidTr="00DA5DF4">
        <w:trPr>
          <w:trHeight w:val="230"/>
        </w:trPr>
        <w:tc>
          <w:tcPr>
            <w:tcW w:w="2065" w:type="dxa"/>
          </w:tcPr>
          <w:p w14:paraId="54B88AA4"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Power</w:t>
            </w:r>
            <w:r w:rsidRPr="001066F0">
              <w:rPr>
                <w:rFonts w:ascii="Book Antiqua" w:hAnsi="Book Antiqua"/>
                <w:spacing w:val="-4"/>
                <w:sz w:val="18"/>
                <w:szCs w:val="18"/>
              </w:rPr>
              <w:t xml:space="preserve"> </w:t>
            </w:r>
            <w:r w:rsidRPr="001066F0">
              <w:rPr>
                <w:rFonts w:ascii="Book Antiqua" w:hAnsi="Book Antiqua"/>
                <w:spacing w:val="-2"/>
                <w:sz w:val="18"/>
                <w:szCs w:val="18"/>
              </w:rPr>
              <w:t>Switch</w:t>
            </w:r>
          </w:p>
        </w:tc>
        <w:tc>
          <w:tcPr>
            <w:tcW w:w="8067" w:type="dxa"/>
          </w:tcPr>
          <w:p w14:paraId="46AB86F3"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SPST</w:t>
            </w:r>
            <w:r w:rsidRPr="001066F0">
              <w:rPr>
                <w:rFonts w:ascii="Book Antiqua" w:hAnsi="Book Antiqua"/>
                <w:spacing w:val="-4"/>
                <w:sz w:val="18"/>
                <w:szCs w:val="18"/>
              </w:rPr>
              <w:t xml:space="preserve"> </w:t>
            </w:r>
            <w:r w:rsidRPr="001066F0">
              <w:rPr>
                <w:rFonts w:ascii="Book Antiqua" w:hAnsi="Book Antiqua"/>
                <w:sz w:val="18"/>
                <w:szCs w:val="18"/>
              </w:rPr>
              <w:t>ON/OFF</w:t>
            </w:r>
            <w:r w:rsidRPr="001066F0">
              <w:rPr>
                <w:rFonts w:ascii="Book Antiqua" w:hAnsi="Book Antiqua"/>
                <w:spacing w:val="-3"/>
                <w:sz w:val="18"/>
                <w:szCs w:val="18"/>
              </w:rPr>
              <w:t xml:space="preserve"> </w:t>
            </w:r>
            <w:r w:rsidRPr="001066F0">
              <w:rPr>
                <w:rFonts w:ascii="Book Antiqua" w:hAnsi="Book Antiqua"/>
                <w:sz w:val="18"/>
                <w:szCs w:val="18"/>
              </w:rPr>
              <w:t>switch</w:t>
            </w:r>
            <w:r w:rsidRPr="001066F0">
              <w:rPr>
                <w:rFonts w:ascii="Book Antiqua" w:hAnsi="Book Antiqua"/>
                <w:spacing w:val="-1"/>
                <w:sz w:val="18"/>
                <w:szCs w:val="18"/>
              </w:rPr>
              <w:t xml:space="preserve"> </w:t>
            </w:r>
            <w:r w:rsidRPr="001066F0">
              <w:rPr>
                <w:rFonts w:ascii="Book Antiqua" w:hAnsi="Book Antiqua"/>
                <w:sz w:val="18"/>
                <w:szCs w:val="18"/>
              </w:rPr>
              <w:t>to</w:t>
            </w:r>
            <w:r w:rsidRPr="001066F0">
              <w:rPr>
                <w:rFonts w:ascii="Book Antiqua" w:hAnsi="Book Antiqua"/>
                <w:spacing w:val="1"/>
                <w:sz w:val="18"/>
                <w:szCs w:val="18"/>
              </w:rPr>
              <w:t xml:space="preserve"> </w:t>
            </w:r>
            <w:r w:rsidRPr="001066F0">
              <w:rPr>
                <w:rFonts w:ascii="Book Antiqua" w:hAnsi="Book Antiqua"/>
                <w:sz w:val="18"/>
                <w:szCs w:val="18"/>
              </w:rPr>
              <w:t>connect</w:t>
            </w:r>
            <w:r w:rsidRPr="001066F0">
              <w:rPr>
                <w:rFonts w:ascii="Book Antiqua" w:hAnsi="Book Antiqua"/>
                <w:spacing w:val="-2"/>
                <w:sz w:val="18"/>
                <w:szCs w:val="18"/>
              </w:rPr>
              <w:t xml:space="preserve"> </w:t>
            </w:r>
            <w:r w:rsidRPr="001066F0">
              <w:rPr>
                <w:rFonts w:ascii="Book Antiqua" w:hAnsi="Book Antiqua"/>
                <w:sz w:val="18"/>
                <w:szCs w:val="18"/>
              </w:rPr>
              <w:t>and</w:t>
            </w:r>
            <w:r w:rsidRPr="001066F0">
              <w:rPr>
                <w:rFonts w:ascii="Book Antiqua" w:hAnsi="Book Antiqua"/>
                <w:spacing w:val="-1"/>
                <w:sz w:val="18"/>
                <w:szCs w:val="18"/>
              </w:rPr>
              <w:t xml:space="preserve"> </w:t>
            </w:r>
            <w:r w:rsidRPr="001066F0">
              <w:rPr>
                <w:rFonts w:ascii="Book Antiqua" w:hAnsi="Book Antiqua"/>
                <w:sz w:val="18"/>
                <w:szCs w:val="18"/>
              </w:rPr>
              <w:t>disconnect</w:t>
            </w:r>
            <w:r w:rsidRPr="001066F0">
              <w:rPr>
                <w:rFonts w:ascii="Book Antiqua" w:hAnsi="Book Antiqua"/>
                <w:spacing w:val="1"/>
                <w:sz w:val="18"/>
                <w:szCs w:val="18"/>
              </w:rPr>
              <w:t xml:space="preserve"> </w:t>
            </w:r>
            <w:r w:rsidRPr="001066F0">
              <w:rPr>
                <w:rFonts w:ascii="Book Antiqua" w:hAnsi="Book Antiqua"/>
                <w:sz w:val="18"/>
                <w:szCs w:val="18"/>
              </w:rPr>
              <w:t>motor</w:t>
            </w:r>
            <w:r w:rsidRPr="001066F0">
              <w:rPr>
                <w:rFonts w:ascii="Book Antiqua" w:hAnsi="Book Antiqua"/>
                <w:spacing w:val="-1"/>
                <w:sz w:val="18"/>
                <w:szCs w:val="18"/>
              </w:rPr>
              <w:t xml:space="preserve"> </w:t>
            </w:r>
            <w:r w:rsidRPr="001066F0">
              <w:rPr>
                <w:rFonts w:ascii="Book Antiqua" w:hAnsi="Book Antiqua"/>
                <w:spacing w:val="-2"/>
                <w:sz w:val="18"/>
                <w:szCs w:val="18"/>
              </w:rPr>
              <w:t>power</w:t>
            </w:r>
          </w:p>
        </w:tc>
      </w:tr>
      <w:tr w:rsidR="00903459" w:rsidRPr="001066F0" w14:paraId="16F9615C" w14:textId="77777777" w:rsidTr="00DA5DF4">
        <w:trPr>
          <w:trHeight w:val="230"/>
        </w:trPr>
        <w:tc>
          <w:tcPr>
            <w:tcW w:w="2065" w:type="dxa"/>
          </w:tcPr>
          <w:p w14:paraId="662A693D"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Wave</w:t>
            </w:r>
            <w:r w:rsidRPr="001066F0">
              <w:rPr>
                <w:rFonts w:ascii="Book Antiqua" w:hAnsi="Book Antiqua"/>
                <w:spacing w:val="-5"/>
                <w:sz w:val="18"/>
                <w:szCs w:val="18"/>
              </w:rPr>
              <w:t xml:space="preserve"> </w:t>
            </w:r>
            <w:r w:rsidRPr="001066F0">
              <w:rPr>
                <w:rFonts w:ascii="Book Antiqua" w:hAnsi="Book Antiqua"/>
                <w:spacing w:val="-2"/>
                <w:sz w:val="18"/>
                <w:szCs w:val="18"/>
              </w:rPr>
              <w:t>Media</w:t>
            </w:r>
          </w:p>
        </w:tc>
        <w:tc>
          <w:tcPr>
            <w:tcW w:w="8067" w:type="dxa"/>
          </w:tcPr>
          <w:p w14:paraId="041439C8"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Nylon</w:t>
            </w:r>
            <w:r w:rsidRPr="001066F0">
              <w:rPr>
                <w:rFonts w:ascii="Book Antiqua" w:hAnsi="Book Antiqua"/>
                <w:spacing w:val="-4"/>
                <w:sz w:val="18"/>
                <w:szCs w:val="18"/>
              </w:rPr>
              <w:t xml:space="preserve"> </w:t>
            </w:r>
            <w:r w:rsidRPr="001066F0">
              <w:rPr>
                <w:rFonts w:ascii="Book Antiqua" w:hAnsi="Book Antiqua"/>
                <w:sz w:val="18"/>
                <w:szCs w:val="18"/>
              </w:rPr>
              <w:t>rope</w:t>
            </w:r>
            <w:r w:rsidRPr="001066F0">
              <w:rPr>
                <w:rFonts w:ascii="Book Antiqua" w:hAnsi="Book Antiqua"/>
                <w:spacing w:val="-5"/>
                <w:sz w:val="18"/>
                <w:szCs w:val="18"/>
              </w:rPr>
              <w:t xml:space="preserve"> </w:t>
            </w:r>
            <w:r w:rsidRPr="001066F0">
              <w:rPr>
                <w:rFonts w:ascii="Book Antiqua" w:hAnsi="Book Antiqua"/>
                <w:sz w:val="18"/>
                <w:szCs w:val="18"/>
              </w:rPr>
              <w:t>with</w:t>
            </w:r>
            <w:r w:rsidRPr="001066F0">
              <w:rPr>
                <w:rFonts w:ascii="Book Antiqua" w:hAnsi="Book Antiqua"/>
                <w:spacing w:val="-4"/>
                <w:sz w:val="18"/>
                <w:szCs w:val="18"/>
              </w:rPr>
              <w:t xml:space="preserve"> </w:t>
            </w:r>
            <w:r w:rsidRPr="001066F0">
              <w:rPr>
                <w:rFonts w:ascii="Book Antiqua" w:hAnsi="Book Antiqua"/>
                <w:sz w:val="18"/>
                <w:szCs w:val="18"/>
              </w:rPr>
              <w:t>a</w:t>
            </w:r>
            <w:r w:rsidRPr="001066F0">
              <w:rPr>
                <w:rFonts w:ascii="Book Antiqua" w:hAnsi="Book Antiqua"/>
                <w:spacing w:val="-4"/>
                <w:sz w:val="18"/>
                <w:szCs w:val="18"/>
              </w:rPr>
              <w:t xml:space="preserve"> </w:t>
            </w:r>
            <w:r w:rsidRPr="001066F0">
              <w:rPr>
                <w:rFonts w:ascii="Book Antiqua" w:hAnsi="Book Antiqua"/>
                <w:sz w:val="18"/>
                <w:szCs w:val="18"/>
              </w:rPr>
              <w:t>diameter</w:t>
            </w:r>
            <w:r w:rsidRPr="001066F0">
              <w:rPr>
                <w:rFonts w:ascii="Book Antiqua" w:hAnsi="Book Antiqua"/>
                <w:spacing w:val="-4"/>
                <w:sz w:val="18"/>
                <w:szCs w:val="18"/>
              </w:rPr>
              <w:t xml:space="preserve"> </w:t>
            </w:r>
            <w:r w:rsidRPr="001066F0">
              <w:rPr>
                <w:rFonts w:ascii="Book Antiqua" w:hAnsi="Book Antiqua"/>
                <w:sz w:val="18"/>
                <w:szCs w:val="18"/>
              </w:rPr>
              <w:t>of</w:t>
            </w:r>
            <w:r w:rsidRPr="001066F0">
              <w:rPr>
                <w:rFonts w:ascii="Book Antiqua" w:hAnsi="Book Antiqua"/>
                <w:spacing w:val="-6"/>
                <w:sz w:val="18"/>
                <w:szCs w:val="18"/>
              </w:rPr>
              <w:t xml:space="preserve"> </w:t>
            </w:r>
            <w:r w:rsidRPr="001066F0">
              <w:rPr>
                <w:rFonts w:ascii="Book Antiqua" w:hAnsi="Book Antiqua"/>
                <w:sz w:val="18"/>
                <w:szCs w:val="18"/>
              </w:rPr>
              <w:t>±0.5</w:t>
            </w:r>
            <w:r w:rsidRPr="001066F0">
              <w:rPr>
                <w:rFonts w:ascii="Book Antiqua" w:hAnsi="Book Antiqua"/>
                <w:spacing w:val="-4"/>
                <w:sz w:val="18"/>
                <w:szCs w:val="18"/>
              </w:rPr>
              <w:t xml:space="preserve"> </w:t>
            </w:r>
            <w:r w:rsidRPr="001066F0">
              <w:rPr>
                <w:rFonts w:ascii="Book Antiqua" w:hAnsi="Book Antiqua"/>
                <w:sz w:val="18"/>
                <w:szCs w:val="18"/>
              </w:rPr>
              <w:t>mm</w:t>
            </w:r>
            <w:r w:rsidRPr="001066F0">
              <w:rPr>
                <w:rFonts w:ascii="Book Antiqua" w:hAnsi="Book Antiqua"/>
                <w:spacing w:val="-3"/>
                <w:sz w:val="18"/>
                <w:szCs w:val="18"/>
              </w:rPr>
              <w:t xml:space="preserve"> </w:t>
            </w:r>
            <w:r w:rsidRPr="001066F0">
              <w:rPr>
                <w:rFonts w:ascii="Book Antiqua" w:hAnsi="Book Antiqua"/>
                <w:sz w:val="18"/>
                <w:szCs w:val="18"/>
              </w:rPr>
              <w:t>with</w:t>
            </w:r>
            <w:r w:rsidRPr="001066F0">
              <w:rPr>
                <w:rFonts w:ascii="Book Antiqua" w:hAnsi="Book Antiqua"/>
                <w:spacing w:val="-4"/>
                <w:sz w:val="18"/>
                <w:szCs w:val="18"/>
              </w:rPr>
              <w:t xml:space="preserve"> </w:t>
            </w:r>
            <w:r w:rsidRPr="001066F0">
              <w:rPr>
                <w:rFonts w:ascii="Book Antiqua" w:hAnsi="Book Antiqua"/>
                <w:sz w:val="18"/>
                <w:szCs w:val="18"/>
              </w:rPr>
              <w:t>an</w:t>
            </w:r>
            <w:r w:rsidRPr="001066F0">
              <w:rPr>
                <w:rFonts w:ascii="Book Antiqua" w:hAnsi="Book Antiqua"/>
                <w:spacing w:val="-4"/>
                <w:sz w:val="18"/>
                <w:szCs w:val="18"/>
              </w:rPr>
              <w:t xml:space="preserve"> </w:t>
            </w:r>
            <w:r w:rsidRPr="001066F0">
              <w:rPr>
                <w:rFonts w:ascii="Book Antiqua" w:hAnsi="Book Antiqua"/>
                <w:sz w:val="18"/>
                <w:szCs w:val="18"/>
              </w:rPr>
              <w:t>effective</w:t>
            </w:r>
            <w:r w:rsidRPr="001066F0">
              <w:rPr>
                <w:rFonts w:ascii="Book Antiqua" w:hAnsi="Book Antiqua"/>
                <w:spacing w:val="-5"/>
                <w:sz w:val="18"/>
                <w:szCs w:val="18"/>
              </w:rPr>
              <w:t xml:space="preserve"> </w:t>
            </w:r>
            <w:r w:rsidRPr="001066F0">
              <w:rPr>
                <w:rFonts w:ascii="Book Antiqua" w:hAnsi="Book Antiqua"/>
                <w:sz w:val="18"/>
                <w:szCs w:val="18"/>
              </w:rPr>
              <w:t>length according to the experimental requirements</w:t>
            </w:r>
          </w:p>
        </w:tc>
      </w:tr>
      <w:tr w:rsidR="00903459" w:rsidRPr="001066F0" w14:paraId="4DD9A1DF" w14:textId="77777777" w:rsidTr="00DA5DF4">
        <w:trPr>
          <w:trHeight w:val="230"/>
        </w:trPr>
        <w:tc>
          <w:tcPr>
            <w:tcW w:w="2065" w:type="dxa"/>
          </w:tcPr>
          <w:p w14:paraId="7818C6A2"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Rope</w:t>
            </w:r>
            <w:r w:rsidRPr="001066F0">
              <w:rPr>
                <w:rFonts w:ascii="Book Antiqua" w:hAnsi="Book Antiqua"/>
                <w:spacing w:val="-15"/>
                <w:sz w:val="18"/>
                <w:szCs w:val="18"/>
              </w:rPr>
              <w:t xml:space="preserve"> </w:t>
            </w:r>
            <w:r w:rsidRPr="001066F0">
              <w:rPr>
                <w:rFonts w:ascii="Book Antiqua" w:hAnsi="Book Antiqua"/>
                <w:sz w:val="18"/>
                <w:szCs w:val="18"/>
              </w:rPr>
              <w:t xml:space="preserve">Tension </w:t>
            </w:r>
            <w:r w:rsidRPr="001066F0">
              <w:rPr>
                <w:rFonts w:ascii="Book Antiqua" w:hAnsi="Book Antiqua"/>
                <w:spacing w:val="-2"/>
                <w:sz w:val="18"/>
                <w:szCs w:val="18"/>
              </w:rPr>
              <w:t>Regulator</w:t>
            </w:r>
          </w:p>
        </w:tc>
        <w:tc>
          <w:tcPr>
            <w:tcW w:w="8067" w:type="dxa"/>
          </w:tcPr>
          <w:p w14:paraId="6989283D"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Variable</w:t>
            </w:r>
            <w:r w:rsidRPr="001066F0">
              <w:rPr>
                <w:rFonts w:ascii="Book Antiqua" w:hAnsi="Book Antiqua"/>
                <w:spacing w:val="-1"/>
                <w:sz w:val="18"/>
                <w:szCs w:val="18"/>
              </w:rPr>
              <w:t xml:space="preserve"> </w:t>
            </w:r>
            <w:r w:rsidRPr="001066F0">
              <w:rPr>
                <w:rFonts w:ascii="Book Antiqua" w:hAnsi="Book Antiqua"/>
                <w:sz w:val="18"/>
                <w:szCs w:val="18"/>
              </w:rPr>
              <w:t>weight</w:t>
            </w:r>
            <w:r w:rsidRPr="001066F0">
              <w:rPr>
                <w:rFonts w:ascii="Book Antiqua" w:hAnsi="Book Antiqua"/>
                <w:spacing w:val="-1"/>
                <w:sz w:val="18"/>
                <w:szCs w:val="18"/>
              </w:rPr>
              <w:t xml:space="preserve"> </w:t>
            </w:r>
            <w:r w:rsidRPr="001066F0">
              <w:rPr>
                <w:rFonts w:ascii="Book Antiqua" w:hAnsi="Book Antiqua"/>
                <w:sz w:val="18"/>
                <w:szCs w:val="18"/>
              </w:rPr>
              <w:t>load</w:t>
            </w:r>
            <w:r w:rsidRPr="001066F0">
              <w:rPr>
                <w:rFonts w:ascii="Book Antiqua" w:hAnsi="Book Antiqua"/>
                <w:spacing w:val="-1"/>
                <w:sz w:val="18"/>
                <w:szCs w:val="18"/>
              </w:rPr>
              <w:t xml:space="preserve"> </w:t>
            </w:r>
            <w:r w:rsidRPr="001066F0">
              <w:rPr>
                <w:rFonts w:ascii="Book Antiqua" w:hAnsi="Book Antiqua"/>
                <w:sz w:val="18"/>
                <w:szCs w:val="18"/>
              </w:rPr>
              <w:t>to</w:t>
            </w:r>
            <w:r w:rsidRPr="001066F0">
              <w:rPr>
                <w:rFonts w:ascii="Book Antiqua" w:hAnsi="Book Antiqua"/>
                <w:spacing w:val="-1"/>
                <w:sz w:val="18"/>
                <w:szCs w:val="18"/>
              </w:rPr>
              <w:t xml:space="preserve"> </w:t>
            </w:r>
            <w:r w:rsidRPr="001066F0">
              <w:rPr>
                <w:rFonts w:ascii="Book Antiqua" w:hAnsi="Book Antiqua"/>
                <w:sz w:val="18"/>
                <w:szCs w:val="18"/>
              </w:rPr>
              <w:t>produce</w:t>
            </w:r>
            <w:r w:rsidRPr="001066F0">
              <w:rPr>
                <w:rFonts w:ascii="Book Antiqua" w:hAnsi="Book Antiqua"/>
                <w:spacing w:val="-2"/>
                <w:sz w:val="18"/>
                <w:szCs w:val="18"/>
              </w:rPr>
              <w:t xml:space="preserve"> </w:t>
            </w:r>
            <w:r w:rsidRPr="001066F0">
              <w:rPr>
                <w:rFonts w:ascii="Book Antiqua" w:hAnsi="Book Antiqua"/>
                <w:sz w:val="18"/>
                <w:szCs w:val="18"/>
              </w:rPr>
              <w:t>different</w:t>
            </w:r>
            <w:r w:rsidRPr="001066F0">
              <w:rPr>
                <w:rFonts w:ascii="Book Antiqua" w:hAnsi="Book Antiqua"/>
                <w:spacing w:val="-1"/>
                <w:sz w:val="18"/>
                <w:szCs w:val="18"/>
              </w:rPr>
              <w:t xml:space="preserve"> </w:t>
            </w:r>
            <w:r w:rsidRPr="001066F0">
              <w:rPr>
                <w:rFonts w:ascii="Book Antiqua" w:hAnsi="Book Antiqua"/>
                <w:sz w:val="18"/>
                <w:szCs w:val="18"/>
              </w:rPr>
              <w:t>rope</w:t>
            </w:r>
            <w:r w:rsidRPr="001066F0">
              <w:rPr>
                <w:rFonts w:ascii="Book Antiqua" w:hAnsi="Book Antiqua"/>
                <w:spacing w:val="-2"/>
                <w:sz w:val="18"/>
                <w:szCs w:val="18"/>
              </w:rPr>
              <w:t xml:space="preserve"> tensions</w:t>
            </w:r>
          </w:p>
        </w:tc>
      </w:tr>
      <w:tr w:rsidR="00903459" w:rsidRPr="001066F0" w14:paraId="09016508" w14:textId="77777777" w:rsidTr="00DA5DF4">
        <w:trPr>
          <w:trHeight w:val="230"/>
        </w:trPr>
        <w:tc>
          <w:tcPr>
            <w:tcW w:w="2065" w:type="dxa"/>
          </w:tcPr>
          <w:p w14:paraId="3123CF90"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Arduino</w:t>
            </w:r>
            <w:r w:rsidRPr="001066F0">
              <w:rPr>
                <w:rFonts w:ascii="Book Antiqua" w:hAnsi="Book Antiqua"/>
                <w:spacing w:val="-15"/>
                <w:sz w:val="18"/>
                <w:szCs w:val="18"/>
              </w:rPr>
              <w:t xml:space="preserve"> </w:t>
            </w:r>
            <w:r w:rsidRPr="001066F0">
              <w:rPr>
                <w:rFonts w:ascii="Book Antiqua" w:hAnsi="Book Antiqua"/>
                <w:sz w:val="18"/>
                <w:szCs w:val="18"/>
              </w:rPr>
              <w:t xml:space="preserve">Power </w:t>
            </w:r>
            <w:r w:rsidRPr="001066F0">
              <w:rPr>
                <w:rFonts w:ascii="Book Antiqua" w:hAnsi="Book Antiqua"/>
                <w:spacing w:val="-2"/>
                <w:sz w:val="18"/>
                <w:szCs w:val="18"/>
              </w:rPr>
              <w:t>Supply</w:t>
            </w:r>
          </w:p>
        </w:tc>
        <w:tc>
          <w:tcPr>
            <w:tcW w:w="8067" w:type="dxa"/>
          </w:tcPr>
          <w:p w14:paraId="45DEA233" w14:textId="77777777" w:rsidR="00903459" w:rsidRPr="001066F0" w:rsidRDefault="00903459" w:rsidP="00343C5B">
            <w:pPr>
              <w:pStyle w:val="TableParagraph"/>
              <w:spacing w:line="240" w:lineRule="auto"/>
              <w:jc w:val="right"/>
              <w:rPr>
                <w:rFonts w:ascii="Book Antiqua" w:hAnsi="Book Antiqua"/>
                <w:sz w:val="18"/>
                <w:szCs w:val="18"/>
              </w:rPr>
            </w:pPr>
            <w:r w:rsidRPr="001066F0">
              <w:rPr>
                <w:rFonts w:ascii="Book Antiqua" w:hAnsi="Book Antiqua"/>
                <w:sz w:val="18"/>
                <w:szCs w:val="18"/>
              </w:rPr>
              <w:t>USB</w:t>
            </w:r>
            <w:r w:rsidRPr="001066F0">
              <w:rPr>
                <w:rFonts w:ascii="Book Antiqua" w:hAnsi="Book Antiqua"/>
                <w:spacing w:val="-1"/>
                <w:sz w:val="18"/>
                <w:szCs w:val="18"/>
              </w:rPr>
              <w:t xml:space="preserve"> </w:t>
            </w:r>
            <w:r w:rsidRPr="001066F0">
              <w:rPr>
                <w:rFonts w:ascii="Book Antiqua" w:hAnsi="Book Antiqua"/>
                <w:sz w:val="18"/>
                <w:szCs w:val="18"/>
              </w:rPr>
              <w:t>5V</w:t>
            </w:r>
            <w:r w:rsidRPr="001066F0">
              <w:rPr>
                <w:rFonts w:ascii="Book Antiqua" w:hAnsi="Book Antiqua"/>
                <w:spacing w:val="-2"/>
                <w:sz w:val="18"/>
                <w:szCs w:val="18"/>
              </w:rPr>
              <w:t xml:space="preserve"> </w:t>
            </w:r>
            <w:r w:rsidRPr="001066F0">
              <w:rPr>
                <w:rFonts w:ascii="Book Antiqua" w:hAnsi="Book Antiqua"/>
                <w:sz w:val="18"/>
                <w:szCs w:val="18"/>
              </w:rPr>
              <w:t>from</w:t>
            </w:r>
            <w:r w:rsidRPr="001066F0">
              <w:rPr>
                <w:rFonts w:ascii="Book Antiqua" w:hAnsi="Book Antiqua"/>
                <w:spacing w:val="-1"/>
                <w:sz w:val="18"/>
                <w:szCs w:val="18"/>
              </w:rPr>
              <w:t xml:space="preserve"> </w:t>
            </w:r>
            <w:r w:rsidRPr="001066F0">
              <w:rPr>
                <w:rFonts w:ascii="Book Antiqua" w:hAnsi="Book Antiqua"/>
                <w:spacing w:val="-2"/>
                <w:sz w:val="18"/>
                <w:szCs w:val="18"/>
              </w:rPr>
              <w:t>laptop</w:t>
            </w:r>
          </w:p>
        </w:tc>
      </w:tr>
      <w:tr w:rsidR="00903459" w:rsidRPr="001066F0" w14:paraId="7B1857B3" w14:textId="77777777" w:rsidTr="00DA5DF4">
        <w:trPr>
          <w:trHeight w:val="230"/>
        </w:trPr>
        <w:tc>
          <w:tcPr>
            <w:tcW w:w="2065" w:type="dxa"/>
          </w:tcPr>
          <w:p w14:paraId="158DA9F8" w14:textId="77777777" w:rsidR="00903459" w:rsidRPr="001066F0" w:rsidRDefault="00903459" w:rsidP="00343C5B">
            <w:pPr>
              <w:pStyle w:val="TableParagraph"/>
              <w:spacing w:line="240" w:lineRule="auto"/>
              <w:rPr>
                <w:rFonts w:ascii="Book Antiqua" w:hAnsi="Book Antiqua"/>
                <w:sz w:val="18"/>
                <w:szCs w:val="18"/>
              </w:rPr>
            </w:pPr>
            <w:r w:rsidRPr="001066F0">
              <w:rPr>
                <w:rFonts w:ascii="Book Antiqua" w:hAnsi="Book Antiqua"/>
                <w:sz w:val="18"/>
                <w:szCs w:val="18"/>
              </w:rPr>
              <w:t xml:space="preserve">Tool </w:t>
            </w:r>
            <w:r w:rsidRPr="001066F0">
              <w:rPr>
                <w:rFonts w:ascii="Book Antiqua" w:hAnsi="Book Antiqua"/>
                <w:spacing w:val="-2"/>
                <w:sz w:val="18"/>
                <w:szCs w:val="18"/>
              </w:rPr>
              <w:t>Dimensions</w:t>
            </w:r>
          </w:p>
        </w:tc>
        <w:tc>
          <w:tcPr>
            <w:tcW w:w="8067" w:type="dxa"/>
          </w:tcPr>
          <w:p w14:paraId="76BE3C33" w14:textId="77777777" w:rsidR="00903459" w:rsidRPr="001066F0" w:rsidRDefault="00903459" w:rsidP="00343C5B">
            <w:pPr>
              <w:pStyle w:val="TableParagraph"/>
              <w:spacing w:line="240" w:lineRule="auto"/>
              <w:ind w:right="40"/>
              <w:jc w:val="right"/>
              <w:rPr>
                <w:rFonts w:ascii="Book Antiqua" w:hAnsi="Book Antiqua"/>
                <w:sz w:val="18"/>
                <w:szCs w:val="18"/>
              </w:rPr>
            </w:pPr>
            <w:r w:rsidRPr="001066F0">
              <w:rPr>
                <w:rFonts w:ascii="Book Antiqua" w:hAnsi="Book Antiqua"/>
                <w:sz w:val="18"/>
                <w:szCs w:val="18"/>
              </w:rPr>
              <w:t>Adapting</w:t>
            </w:r>
            <w:r w:rsidRPr="001066F0">
              <w:rPr>
                <w:rFonts w:ascii="Book Antiqua" w:hAnsi="Book Antiqua"/>
                <w:spacing w:val="-4"/>
                <w:sz w:val="18"/>
                <w:szCs w:val="18"/>
              </w:rPr>
              <w:t xml:space="preserve"> </w:t>
            </w:r>
            <w:r w:rsidRPr="001066F0">
              <w:rPr>
                <w:rFonts w:ascii="Book Antiqua" w:hAnsi="Book Antiqua"/>
                <w:sz w:val="18"/>
                <w:szCs w:val="18"/>
              </w:rPr>
              <w:t>the</w:t>
            </w:r>
            <w:r w:rsidRPr="001066F0">
              <w:rPr>
                <w:rFonts w:ascii="Book Antiqua" w:hAnsi="Book Antiqua"/>
                <w:spacing w:val="-4"/>
                <w:sz w:val="18"/>
                <w:szCs w:val="18"/>
              </w:rPr>
              <w:t xml:space="preserve"> </w:t>
            </w:r>
            <w:r w:rsidRPr="001066F0">
              <w:rPr>
                <w:rFonts w:ascii="Book Antiqua" w:hAnsi="Book Antiqua"/>
                <w:sz w:val="18"/>
                <w:szCs w:val="18"/>
              </w:rPr>
              <w:t>design</w:t>
            </w:r>
            <w:r w:rsidRPr="001066F0">
              <w:rPr>
                <w:rFonts w:ascii="Book Antiqua" w:hAnsi="Book Antiqua"/>
                <w:spacing w:val="-4"/>
                <w:sz w:val="18"/>
                <w:szCs w:val="18"/>
              </w:rPr>
              <w:t xml:space="preserve"> </w:t>
            </w:r>
            <w:r w:rsidRPr="001066F0">
              <w:rPr>
                <w:rFonts w:ascii="Book Antiqua" w:hAnsi="Book Antiqua"/>
                <w:sz w:val="18"/>
                <w:szCs w:val="18"/>
              </w:rPr>
              <w:t>of</w:t>
            </w:r>
            <w:r w:rsidRPr="001066F0">
              <w:rPr>
                <w:rFonts w:ascii="Book Antiqua" w:hAnsi="Book Antiqua"/>
                <w:spacing w:val="-4"/>
                <w:sz w:val="18"/>
                <w:szCs w:val="18"/>
              </w:rPr>
              <w:t xml:space="preserve"> </w:t>
            </w:r>
            <w:r w:rsidRPr="001066F0">
              <w:rPr>
                <w:rFonts w:ascii="Book Antiqua" w:hAnsi="Book Antiqua"/>
                <w:sz w:val="18"/>
                <w:szCs w:val="18"/>
              </w:rPr>
              <w:t>the</w:t>
            </w:r>
            <w:r w:rsidRPr="001066F0">
              <w:rPr>
                <w:rFonts w:ascii="Book Antiqua" w:hAnsi="Book Antiqua"/>
                <w:spacing w:val="-5"/>
                <w:sz w:val="18"/>
                <w:szCs w:val="18"/>
              </w:rPr>
              <w:t xml:space="preserve"> </w:t>
            </w:r>
            <w:r w:rsidRPr="001066F0">
              <w:rPr>
                <w:rFonts w:ascii="Book Antiqua" w:hAnsi="Book Antiqua"/>
                <w:sz w:val="18"/>
                <w:szCs w:val="18"/>
              </w:rPr>
              <w:t>Melde</w:t>
            </w:r>
            <w:r w:rsidRPr="001066F0">
              <w:rPr>
                <w:rFonts w:ascii="Book Antiqua" w:hAnsi="Book Antiqua"/>
                <w:spacing w:val="-4"/>
                <w:sz w:val="18"/>
                <w:szCs w:val="18"/>
              </w:rPr>
              <w:t xml:space="preserve"> </w:t>
            </w:r>
            <w:r w:rsidRPr="001066F0">
              <w:rPr>
                <w:rFonts w:ascii="Book Antiqua" w:hAnsi="Book Antiqua"/>
                <w:sz w:val="18"/>
                <w:szCs w:val="18"/>
              </w:rPr>
              <w:t>Law</w:t>
            </w:r>
            <w:r w:rsidRPr="001066F0">
              <w:rPr>
                <w:rFonts w:ascii="Book Antiqua" w:hAnsi="Book Antiqua"/>
                <w:spacing w:val="-5"/>
                <w:sz w:val="18"/>
                <w:szCs w:val="18"/>
              </w:rPr>
              <w:t xml:space="preserve"> </w:t>
            </w:r>
            <w:r w:rsidRPr="001066F0">
              <w:rPr>
                <w:rFonts w:ascii="Book Antiqua" w:hAnsi="Book Antiqua"/>
                <w:sz w:val="18"/>
                <w:szCs w:val="18"/>
              </w:rPr>
              <w:t>practical</w:t>
            </w:r>
            <w:r w:rsidRPr="001066F0">
              <w:rPr>
                <w:rFonts w:ascii="Book Antiqua" w:hAnsi="Book Antiqua"/>
                <w:spacing w:val="-4"/>
                <w:sz w:val="18"/>
                <w:szCs w:val="18"/>
              </w:rPr>
              <w:t xml:space="preserve"> </w:t>
            </w:r>
            <w:r w:rsidRPr="001066F0">
              <w:rPr>
                <w:rFonts w:ascii="Book Antiqua" w:hAnsi="Book Antiqua"/>
                <w:sz w:val="18"/>
                <w:szCs w:val="18"/>
              </w:rPr>
              <w:t>tool</w:t>
            </w:r>
            <w:r w:rsidRPr="001066F0">
              <w:rPr>
                <w:rFonts w:ascii="Book Antiqua" w:hAnsi="Book Antiqua"/>
                <w:spacing w:val="-4"/>
                <w:sz w:val="18"/>
                <w:szCs w:val="18"/>
              </w:rPr>
              <w:t xml:space="preserve"> </w:t>
            </w:r>
            <w:r w:rsidRPr="001066F0">
              <w:rPr>
                <w:rFonts w:ascii="Book Antiqua" w:hAnsi="Book Antiqua"/>
                <w:sz w:val="18"/>
                <w:szCs w:val="18"/>
              </w:rPr>
              <w:t>based</w:t>
            </w:r>
            <w:r w:rsidRPr="001066F0">
              <w:rPr>
                <w:rFonts w:ascii="Book Antiqua" w:hAnsi="Book Antiqua"/>
                <w:spacing w:val="-4"/>
                <w:sz w:val="18"/>
                <w:szCs w:val="18"/>
              </w:rPr>
              <w:t xml:space="preserve"> </w:t>
            </w:r>
            <w:r w:rsidRPr="001066F0">
              <w:rPr>
                <w:rFonts w:ascii="Book Antiqua" w:hAnsi="Book Antiqua"/>
                <w:sz w:val="18"/>
                <w:szCs w:val="18"/>
              </w:rPr>
              <w:t>on Arduino Uno</w:t>
            </w:r>
          </w:p>
        </w:tc>
      </w:tr>
    </w:tbl>
    <w:p w14:paraId="2E0EA135" w14:textId="77777777" w:rsidR="007F5A8E" w:rsidRDefault="007F5A8E" w:rsidP="003700C5">
      <w:pPr>
        <w:jc w:val="both"/>
        <w:rPr>
          <w:rFonts w:ascii="Book Antiqua" w:hAnsi="Book Antiqua"/>
          <w:sz w:val="20"/>
          <w:szCs w:val="20"/>
        </w:rPr>
      </w:pPr>
    </w:p>
    <w:p w14:paraId="1908EBFF" w14:textId="368F2F19" w:rsidR="003700C5" w:rsidRPr="00704F5C" w:rsidRDefault="003700C5" w:rsidP="003700C5">
      <w:pPr>
        <w:ind w:firstLine="397"/>
        <w:jc w:val="both"/>
        <w:rPr>
          <w:rFonts w:ascii="Book Antiqua" w:hAnsi="Book Antiqua"/>
          <w:sz w:val="20"/>
          <w:szCs w:val="20"/>
        </w:rPr>
        <w:sectPr w:rsidR="003700C5" w:rsidRPr="00704F5C" w:rsidSect="007F5A8E">
          <w:type w:val="continuous"/>
          <w:pgSz w:w="11894" w:h="16157"/>
          <w:pgMar w:top="1134" w:right="851" w:bottom="1134" w:left="851" w:header="709" w:footer="1140" w:gutter="0"/>
          <w:cols w:space="298"/>
          <w:docGrid w:linePitch="360"/>
        </w:sectPr>
      </w:pPr>
    </w:p>
    <w:p w14:paraId="5796DB87" w14:textId="63E0F7E0" w:rsidR="0006611E" w:rsidRPr="000F0D80" w:rsidRDefault="0006611E" w:rsidP="000F0D80">
      <w:pPr>
        <w:jc w:val="both"/>
        <w:rPr>
          <w:rFonts w:ascii="Book Antiqua" w:hAnsi="Book Antiqua"/>
          <w:b/>
          <w:sz w:val="22"/>
          <w:szCs w:val="20"/>
        </w:rPr>
      </w:pPr>
      <w:r w:rsidRPr="000F0D80">
        <w:rPr>
          <w:rFonts w:ascii="Book Antiqua" w:hAnsi="Book Antiqua"/>
          <w:b/>
          <w:sz w:val="22"/>
          <w:szCs w:val="20"/>
        </w:rPr>
        <w:t>Results and Discussion</w:t>
      </w:r>
    </w:p>
    <w:p w14:paraId="7F705950" w14:textId="77777777" w:rsidR="00D06106" w:rsidRPr="00704F5C" w:rsidRDefault="00D06106" w:rsidP="000F0D80">
      <w:pPr>
        <w:jc w:val="both"/>
        <w:rPr>
          <w:rFonts w:ascii="Book Antiqua" w:hAnsi="Book Antiqua"/>
          <w:sz w:val="20"/>
          <w:szCs w:val="20"/>
        </w:rPr>
      </w:pPr>
    </w:p>
    <w:p w14:paraId="12737595" w14:textId="0468DC6C" w:rsidR="00C27FFA" w:rsidRPr="000F0D80" w:rsidRDefault="00357DD8" w:rsidP="000F0D80">
      <w:pPr>
        <w:ind w:firstLine="397"/>
        <w:jc w:val="both"/>
        <w:rPr>
          <w:rFonts w:ascii="Book Antiqua" w:hAnsi="Book Antiqua"/>
          <w:sz w:val="20"/>
          <w:szCs w:val="20"/>
        </w:rPr>
      </w:pPr>
      <w:r w:rsidRPr="00704F5C">
        <w:rPr>
          <w:rFonts w:ascii="Book Antiqua" w:hAnsi="Book Antiqua"/>
          <w:sz w:val="20"/>
          <w:szCs w:val="20"/>
        </w:rPr>
        <w:t xml:space="preserve">The Melde Law practical tool developed uses Arduino Uno R3 as a control center to regulate the vibration frequency of the DC motor through the BTS7960 driver. The system is equipped with an I2C-based 16 x 2 LCD to display the frequency and status of the tool in real-time. The motor power source comes from two 18650 Li-ion batteries arranged in series and equipped with a 2S BMS as a protection system. Frequency adjustment is done through three control </w:t>
      </w:r>
      <w:r w:rsidRPr="00704F5C">
        <w:rPr>
          <w:rFonts w:ascii="Book Antiqua" w:hAnsi="Book Antiqua"/>
          <w:sz w:val="20"/>
          <w:szCs w:val="20"/>
        </w:rPr>
        <w:t xml:space="preserve">buttons, namely UP, DOWN, and START/STOP, making it easier for students to conduct experiments on stationary waves on ropes. The use of these components produces a practical, stable, and suitable medium for physics learning in high school.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accuracy testing was conducted by comparing the frequency generated by the device with the theoretical frequency value calculated using Melde's Law. Testing was carried out on three variations of wire tension loads, each with three repetitions. The accuracy test results are presented in Table 2</w:t>
      </w:r>
      <w:r w:rsidR="000F0D80">
        <w:rPr>
          <w:rFonts w:ascii="Book Antiqua" w:hAnsi="Book Antiqua"/>
          <w:sz w:val="20"/>
          <w:szCs w:val="20"/>
        </w:rPr>
        <w:t>.</w:t>
      </w:r>
    </w:p>
    <w:p w14:paraId="52F29E0C" w14:textId="77777777" w:rsidR="007F5A8E" w:rsidRPr="000F0D80" w:rsidRDefault="007F5A8E" w:rsidP="000F0D80">
      <w:pPr>
        <w:ind w:firstLine="397"/>
        <w:jc w:val="both"/>
        <w:rPr>
          <w:rFonts w:ascii="Book Antiqua" w:hAnsi="Book Antiqua"/>
          <w:sz w:val="20"/>
          <w:szCs w:val="20"/>
        </w:rPr>
        <w:sectPr w:rsidR="007F5A8E" w:rsidRPr="000F0D80">
          <w:type w:val="continuous"/>
          <w:pgSz w:w="11894" w:h="16157"/>
          <w:pgMar w:top="1134" w:right="851" w:bottom="1134" w:left="851" w:header="709" w:footer="1140" w:gutter="0"/>
          <w:cols w:num="2" w:space="298"/>
          <w:docGrid w:linePitch="360"/>
        </w:sectPr>
      </w:pPr>
    </w:p>
    <w:p w14:paraId="1113E77C" w14:textId="77777777" w:rsidR="00D06106" w:rsidRPr="00D43E04" w:rsidRDefault="00D06106" w:rsidP="00D43E04">
      <w:pPr>
        <w:jc w:val="both"/>
        <w:rPr>
          <w:rFonts w:ascii="Book Antiqua" w:hAnsi="Book Antiqua"/>
          <w:sz w:val="20"/>
          <w:szCs w:val="20"/>
        </w:rPr>
      </w:pPr>
    </w:p>
    <w:p w14:paraId="2F162B6E" w14:textId="558F2048" w:rsidR="00C27FFA" w:rsidRDefault="00357DD8" w:rsidP="00D43E04">
      <w:pPr>
        <w:jc w:val="both"/>
        <w:rPr>
          <w:rFonts w:ascii="Book Antiqua" w:hAnsi="Book Antiqua"/>
          <w:sz w:val="20"/>
          <w:szCs w:val="20"/>
        </w:rPr>
      </w:pPr>
      <w:r w:rsidRPr="00D43E04">
        <w:rPr>
          <w:rFonts w:ascii="Book Antiqua" w:hAnsi="Book Antiqua"/>
          <w:b/>
          <w:sz w:val="20"/>
          <w:szCs w:val="20"/>
        </w:rPr>
        <w:t>Table 2.</w:t>
      </w:r>
      <w:r w:rsidRPr="00704F5C">
        <w:rPr>
          <w:rFonts w:ascii="Book Antiqua" w:hAnsi="Book Antiqua"/>
          <w:sz w:val="20"/>
          <w:szCs w:val="20"/>
        </w:rPr>
        <w:t xml:space="preserve"> Accuracy test results of Arduino Uno-based </w:t>
      </w:r>
      <w:proofErr w:type="spellStart"/>
      <w:r w:rsidRPr="00704F5C">
        <w:rPr>
          <w:rFonts w:ascii="Book Antiqua" w:hAnsi="Book Antiqua"/>
          <w:sz w:val="20"/>
          <w:szCs w:val="20"/>
        </w:rPr>
        <w:t>Melde</w:t>
      </w:r>
      <w:proofErr w:type="spellEnd"/>
      <w:r w:rsidRPr="00704F5C">
        <w:rPr>
          <w:rFonts w:ascii="Book Antiqua" w:hAnsi="Book Antiqua"/>
          <w:sz w:val="20"/>
          <w:szCs w:val="20"/>
        </w:rPr>
        <w:t xml:space="preserve"> </w:t>
      </w:r>
      <w:r w:rsidR="00D43E04" w:rsidRPr="00704F5C">
        <w:rPr>
          <w:rFonts w:ascii="Book Antiqua" w:hAnsi="Book Antiqua"/>
          <w:sz w:val="20"/>
          <w:szCs w:val="20"/>
        </w:rPr>
        <w:t xml:space="preserve">law </w:t>
      </w:r>
      <w:r w:rsidRPr="00704F5C">
        <w:rPr>
          <w:rFonts w:ascii="Book Antiqua" w:hAnsi="Book Antiqua"/>
          <w:sz w:val="20"/>
          <w:szCs w:val="20"/>
        </w:rPr>
        <w:t>practical tool</w:t>
      </w:r>
    </w:p>
    <w:tbl>
      <w:tblPr>
        <w:tblW w:w="0" w:type="auto"/>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525"/>
        <w:gridCol w:w="990"/>
        <w:gridCol w:w="2880"/>
        <w:gridCol w:w="2880"/>
        <w:gridCol w:w="1890"/>
      </w:tblGrid>
      <w:tr w:rsidR="002D3BDC" w:rsidRPr="005C2FC5" w14:paraId="11FFDA9A" w14:textId="77777777" w:rsidTr="006E1683">
        <w:trPr>
          <w:trHeight w:val="230"/>
        </w:trPr>
        <w:tc>
          <w:tcPr>
            <w:tcW w:w="1525" w:type="dxa"/>
            <w:tcBorders>
              <w:top w:val="single" w:sz="4" w:space="0" w:color="auto"/>
              <w:bottom w:val="single" w:sz="4" w:space="0" w:color="auto"/>
            </w:tcBorders>
            <w:vAlign w:val="center"/>
          </w:tcPr>
          <w:p w14:paraId="596C7B5C" w14:textId="303D30BE" w:rsidR="002D3BDC" w:rsidRPr="005C2FC5" w:rsidRDefault="002D3BDC" w:rsidP="00E03B4E">
            <w:pPr>
              <w:pStyle w:val="TableParagraph"/>
              <w:spacing w:line="240" w:lineRule="auto"/>
              <w:rPr>
                <w:rFonts w:ascii="Book Antiqua" w:hAnsi="Book Antiqua"/>
                <w:spacing w:val="-5"/>
                <w:sz w:val="18"/>
                <w:szCs w:val="18"/>
              </w:rPr>
            </w:pPr>
            <w:r w:rsidRPr="005C2FC5">
              <w:rPr>
                <w:rFonts w:ascii="Book Antiqua" w:hAnsi="Book Antiqua"/>
                <w:spacing w:val="-5"/>
                <w:sz w:val="18"/>
                <w:szCs w:val="18"/>
              </w:rPr>
              <w:t>Load Mass(g)</w:t>
            </w:r>
          </w:p>
        </w:tc>
        <w:tc>
          <w:tcPr>
            <w:tcW w:w="990" w:type="dxa"/>
            <w:tcBorders>
              <w:top w:val="single" w:sz="4" w:space="0" w:color="auto"/>
              <w:bottom w:val="single" w:sz="4" w:space="0" w:color="auto"/>
            </w:tcBorders>
            <w:vAlign w:val="center"/>
          </w:tcPr>
          <w:p w14:paraId="31C5545C" w14:textId="353D42DF" w:rsidR="002D3BDC" w:rsidRPr="005C2FC5" w:rsidRDefault="002D3BDC" w:rsidP="005C2FC5">
            <w:pPr>
              <w:pStyle w:val="TableParagraph"/>
              <w:spacing w:line="240" w:lineRule="auto"/>
              <w:ind w:left="7"/>
              <w:jc w:val="right"/>
              <w:rPr>
                <w:rFonts w:ascii="Book Antiqua" w:hAnsi="Book Antiqua"/>
                <w:spacing w:val="-4"/>
                <w:sz w:val="18"/>
                <w:szCs w:val="18"/>
              </w:rPr>
            </w:pPr>
            <w:r w:rsidRPr="005C2FC5">
              <w:rPr>
                <w:rFonts w:ascii="Book Antiqua" w:hAnsi="Book Antiqua"/>
                <w:spacing w:val="-4"/>
                <w:sz w:val="18"/>
                <w:szCs w:val="18"/>
              </w:rPr>
              <w:t>Tension(N)</w:t>
            </w:r>
          </w:p>
        </w:tc>
        <w:tc>
          <w:tcPr>
            <w:tcW w:w="2880" w:type="dxa"/>
            <w:tcBorders>
              <w:top w:val="single" w:sz="4" w:space="0" w:color="auto"/>
              <w:bottom w:val="single" w:sz="4" w:space="0" w:color="auto"/>
            </w:tcBorders>
            <w:vAlign w:val="center"/>
          </w:tcPr>
          <w:p w14:paraId="7A422263" w14:textId="40C3DF05" w:rsidR="002D3BDC" w:rsidRPr="005C2FC5" w:rsidRDefault="002D3BDC" w:rsidP="005C2FC5">
            <w:pPr>
              <w:pStyle w:val="TableParagraph"/>
              <w:spacing w:line="240" w:lineRule="auto"/>
              <w:ind w:left="2"/>
              <w:jc w:val="right"/>
              <w:rPr>
                <w:rFonts w:ascii="Book Antiqua" w:hAnsi="Book Antiqua"/>
                <w:spacing w:val="-5"/>
                <w:sz w:val="18"/>
                <w:szCs w:val="18"/>
              </w:rPr>
            </w:pPr>
            <w:r w:rsidRPr="005C2FC5">
              <w:rPr>
                <w:rFonts w:ascii="Book Antiqua" w:hAnsi="Book Antiqua"/>
                <w:spacing w:val="-5"/>
                <w:sz w:val="18"/>
                <w:szCs w:val="18"/>
              </w:rPr>
              <w:t>1st Harmonic Frequency (Hz)</w:t>
            </w:r>
          </w:p>
        </w:tc>
        <w:tc>
          <w:tcPr>
            <w:tcW w:w="2880" w:type="dxa"/>
            <w:tcBorders>
              <w:top w:val="single" w:sz="4" w:space="0" w:color="auto"/>
              <w:bottom w:val="single" w:sz="4" w:space="0" w:color="auto"/>
            </w:tcBorders>
            <w:vAlign w:val="center"/>
          </w:tcPr>
          <w:p w14:paraId="562E2F6B" w14:textId="4D578E4A" w:rsidR="002D3BDC" w:rsidRPr="005C2FC5" w:rsidRDefault="002D3BDC" w:rsidP="005C2FC5">
            <w:pPr>
              <w:pStyle w:val="TableParagraph"/>
              <w:spacing w:line="240" w:lineRule="auto"/>
              <w:ind w:left="7"/>
              <w:jc w:val="right"/>
              <w:rPr>
                <w:rFonts w:ascii="Book Antiqua" w:hAnsi="Book Antiqua"/>
                <w:spacing w:val="-5"/>
                <w:sz w:val="18"/>
                <w:szCs w:val="18"/>
              </w:rPr>
            </w:pPr>
            <w:r w:rsidRPr="005C2FC5">
              <w:rPr>
                <w:rFonts w:ascii="Book Antiqua" w:hAnsi="Book Antiqua"/>
                <w:spacing w:val="-5"/>
                <w:sz w:val="18"/>
                <w:szCs w:val="18"/>
              </w:rPr>
              <w:t>2nd Harmonic Frequency (Hz)</w:t>
            </w:r>
          </w:p>
        </w:tc>
        <w:tc>
          <w:tcPr>
            <w:tcW w:w="1890" w:type="dxa"/>
            <w:tcBorders>
              <w:top w:val="single" w:sz="4" w:space="0" w:color="auto"/>
              <w:bottom w:val="single" w:sz="4" w:space="0" w:color="auto"/>
            </w:tcBorders>
            <w:vAlign w:val="center"/>
          </w:tcPr>
          <w:p w14:paraId="44DDF4A9" w14:textId="56BC3F5A" w:rsidR="002D3BDC" w:rsidRPr="005C2FC5" w:rsidRDefault="002D3BDC" w:rsidP="005C2FC5">
            <w:pPr>
              <w:pStyle w:val="TableParagraph"/>
              <w:spacing w:line="240" w:lineRule="auto"/>
              <w:ind w:left="3"/>
              <w:jc w:val="right"/>
              <w:rPr>
                <w:rFonts w:ascii="Book Antiqua" w:hAnsi="Book Antiqua"/>
                <w:spacing w:val="-5"/>
                <w:sz w:val="18"/>
                <w:szCs w:val="18"/>
              </w:rPr>
            </w:pPr>
            <w:r w:rsidRPr="005C2FC5">
              <w:rPr>
                <w:rFonts w:ascii="Book Antiqua" w:hAnsi="Book Antiqua"/>
                <w:spacing w:val="-5"/>
                <w:sz w:val="18"/>
                <w:szCs w:val="18"/>
              </w:rPr>
              <w:t>F² Theory (Hz²)</w:t>
            </w:r>
          </w:p>
        </w:tc>
      </w:tr>
      <w:tr w:rsidR="00223B3B" w:rsidRPr="005C2FC5" w14:paraId="02696A56" w14:textId="77777777" w:rsidTr="006E1683">
        <w:trPr>
          <w:trHeight w:val="230"/>
        </w:trPr>
        <w:tc>
          <w:tcPr>
            <w:tcW w:w="1525" w:type="dxa"/>
            <w:tcBorders>
              <w:top w:val="single" w:sz="4" w:space="0" w:color="auto"/>
            </w:tcBorders>
            <w:vAlign w:val="center"/>
          </w:tcPr>
          <w:p w14:paraId="27A22F83" w14:textId="77777777" w:rsidR="002D3BDC" w:rsidRPr="005C2FC5" w:rsidRDefault="002D3BDC" w:rsidP="00E03B4E">
            <w:pPr>
              <w:pStyle w:val="TableParagraph"/>
              <w:spacing w:line="240" w:lineRule="auto"/>
              <w:rPr>
                <w:rFonts w:ascii="Book Antiqua" w:hAnsi="Book Antiqua"/>
                <w:sz w:val="18"/>
                <w:szCs w:val="18"/>
              </w:rPr>
            </w:pPr>
            <w:r w:rsidRPr="005C2FC5">
              <w:rPr>
                <w:rFonts w:ascii="Book Antiqua" w:hAnsi="Book Antiqua"/>
                <w:spacing w:val="-5"/>
                <w:sz w:val="18"/>
                <w:szCs w:val="18"/>
              </w:rPr>
              <w:t>50</w:t>
            </w:r>
          </w:p>
        </w:tc>
        <w:tc>
          <w:tcPr>
            <w:tcW w:w="990" w:type="dxa"/>
            <w:tcBorders>
              <w:top w:val="single" w:sz="4" w:space="0" w:color="auto"/>
            </w:tcBorders>
            <w:vAlign w:val="center"/>
          </w:tcPr>
          <w:p w14:paraId="140585AA"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4"/>
                <w:sz w:val="18"/>
                <w:szCs w:val="18"/>
              </w:rPr>
              <w:t>0.49</w:t>
            </w:r>
          </w:p>
        </w:tc>
        <w:tc>
          <w:tcPr>
            <w:tcW w:w="2880" w:type="dxa"/>
            <w:tcBorders>
              <w:top w:val="single" w:sz="4" w:space="0" w:color="auto"/>
            </w:tcBorders>
            <w:vAlign w:val="center"/>
          </w:tcPr>
          <w:p w14:paraId="32E592C4" w14:textId="77777777" w:rsidR="002D3BDC" w:rsidRPr="005C2FC5" w:rsidRDefault="002D3BDC" w:rsidP="005C2FC5">
            <w:pPr>
              <w:pStyle w:val="TableParagraph"/>
              <w:spacing w:line="240" w:lineRule="auto"/>
              <w:ind w:left="2"/>
              <w:jc w:val="right"/>
              <w:rPr>
                <w:rFonts w:ascii="Book Antiqua" w:hAnsi="Book Antiqua"/>
                <w:sz w:val="18"/>
                <w:szCs w:val="18"/>
              </w:rPr>
            </w:pPr>
            <w:r w:rsidRPr="005C2FC5">
              <w:rPr>
                <w:rFonts w:ascii="Book Antiqua" w:hAnsi="Book Antiqua"/>
                <w:spacing w:val="-5"/>
                <w:sz w:val="18"/>
                <w:szCs w:val="18"/>
              </w:rPr>
              <w:t>25</w:t>
            </w:r>
          </w:p>
        </w:tc>
        <w:tc>
          <w:tcPr>
            <w:tcW w:w="2880" w:type="dxa"/>
            <w:tcBorders>
              <w:top w:val="single" w:sz="4" w:space="0" w:color="auto"/>
            </w:tcBorders>
            <w:vAlign w:val="center"/>
          </w:tcPr>
          <w:p w14:paraId="2C3C3209"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5"/>
                <w:sz w:val="18"/>
                <w:szCs w:val="18"/>
              </w:rPr>
              <w:t>50</w:t>
            </w:r>
          </w:p>
        </w:tc>
        <w:tc>
          <w:tcPr>
            <w:tcW w:w="1890" w:type="dxa"/>
            <w:tcBorders>
              <w:top w:val="single" w:sz="4" w:space="0" w:color="auto"/>
            </w:tcBorders>
            <w:vAlign w:val="center"/>
          </w:tcPr>
          <w:p w14:paraId="1C584C07" w14:textId="77777777" w:rsidR="002D3BDC" w:rsidRPr="005C2FC5" w:rsidRDefault="002D3BDC" w:rsidP="005C2FC5">
            <w:pPr>
              <w:pStyle w:val="TableParagraph"/>
              <w:spacing w:line="240" w:lineRule="auto"/>
              <w:ind w:left="3"/>
              <w:jc w:val="right"/>
              <w:rPr>
                <w:rFonts w:ascii="Book Antiqua" w:hAnsi="Book Antiqua"/>
                <w:sz w:val="18"/>
                <w:szCs w:val="18"/>
              </w:rPr>
            </w:pPr>
            <w:r w:rsidRPr="005C2FC5">
              <w:rPr>
                <w:rFonts w:ascii="Book Antiqua" w:hAnsi="Book Antiqua"/>
                <w:spacing w:val="-5"/>
                <w:sz w:val="18"/>
                <w:szCs w:val="18"/>
              </w:rPr>
              <w:t>0.1</w:t>
            </w:r>
          </w:p>
        </w:tc>
      </w:tr>
      <w:tr w:rsidR="00223B3B" w:rsidRPr="005C2FC5" w14:paraId="1679A07D" w14:textId="77777777" w:rsidTr="006E1683">
        <w:trPr>
          <w:trHeight w:val="230"/>
        </w:trPr>
        <w:tc>
          <w:tcPr>
            <w:tcW w:w="1525" w:type="dxa"/>
            <w:vAlign w:val="center"/>
          </w:tcPr>
          <w:p w14:paraId="212104CA" w14:textId="77777777" w:rsidR="002D3BDC" w:rsidRPr="005C2FC5" w:rsidRDefault="002D3BDC" w:rsidP="00E03B4E">
            <w:pPr>
              <w:pStyle w:val="TableParagraph"/>
              <w:spacing w:line="240" w:lineRule="auto"/>
              <w:rPr>
                <w:rFonts w:ascii="Book Antiqua" w:hAnsi="Book Antiqua"/>
                <w:sz w:val="18"/>
                <w:szCs w:val="18"/>
              </w:rPr>
            </w:pPr>
            <w:r w:rsidRPr="005C2FC5">
              <w:rPr>
                <w:rFonts w:ascii="Book Antiqua" w:hAnsi="Book Antiqua"/>
                <w:spacing w:val="-5"/>
                <w:sz w:val="18"/>
                <w:szCs w:val="18"/>
              </w:rPr>
              <w:t>100</w:t>
            </w:r>
          </w:p>
        </w:tc>
        <w:tc>
          <w:tcPr>
            <w:tcW w:w="990" w:type="dxa"/>
            <w:vAlign w:val="center"/>
          </w:tcPr>
          <w:p w14:paraId="0AC17EEC"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4"/>
                <w:sz w:val="18"/>
                <w:szCs w:val="18"/>
              </w:rPr>
              <w:t>0.98</w:t>
            </w:r>
          </w:p>
        </w:tc>
        <w:tc>
          <w:tcPr>
            <w:tcW w:w="2880" w:type="dxa"/>
            <w:vAlign w:val="center"/>
          </w:tcPr>
          <w:p w14:paraId="3C2EDD6E" w14:textId="77777777" w:rsidR="002D3BDC" w:rsidRPr="005C2FC5" w:rsidRDefault="002D3BDC" w:rsidP="005C2FC5">
            <w:pPr>
              <w:pStyle w:val="TableParagraph"/>
              <w:spacing w:line="240" w:lineRule="auto"/>
              <w:ind w:left="2"/>
              <w:jc w:val="right"/>
              <w:rPr>
                <w:rFonts w:ascii="Book Antiqua" w:hAnsi="Book Antiqua"/>
                <w:sz w:val="18"/>
                <w:szCs w:val="18"/>
              </w:rPr>
            </w:pPr>
            <w:r w:rsidRPr="005C2FC5">
              <w:rPr>
                <w:rFonts w:ascii="Book Antiqua" w:hAnsi="Book Antiqua"/>
                <w:spacing w:val="-5"/>
                <w:sz w:val="18"/>
                <w:szCs w:val="18"/>
              </w:rPr>
              <w:t>40</w:t>
            </w:r>
          </w:p>
        </w:tc>
        <w:tc>
          <w:tcPr>
            <w:tcW w:w="2880" w:type="dxa"/>
            <w:vAlign w:val="center"/>
          </w:tcPr>
          <w:p w14:paraId="6CF1998D"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5"/>
                <w:sz w:val="18"/>
                <w:szCs w:val="18"/>
              </w:rPr>
              <w:t>80</w:t>
            </w:r>
          </w:p>
        </w:tc>
        <w:tc>
          <w:tcPr>
            <w:tcW w:w="1890" w:type="dxa"/>
            <w:vAlign w:val="center"/>
          </w:tcPr>
          <w:p w14:paraId="0B9CB933" w14:textId="77777777" w:rsidR="002D3BDC" w:rsidRPr="005C2FC5" w:rsidRDefault="002D3BDC" w:rsidP="005C2FC5">
            <w:pPr>
              <w:pStyle w:val="TableParagraph"/>
              <w:spacing w:line="240" w:lineRule="auto"/>
              <w:ind w:left="3"/>
              <w:jc w:val="right"/>
              <w:rPr>
                <w:rFonts w:ascii="Book Antiqua" w:hAnsi="Book Antiqua"/>
                <w:sz w:val="18"/>
                <w:szCs w:val="18"/>
              </w:rPr>
            </w:pPr>
            <w:r w:rsidRPr="005C2FC5">
              <w:rPr>
                <w:rFonts w:ascii="Book Antiqua" w:hAnsi="Book Antiqua"/>
                <w:spacing w:val="-4"/>
                <w:sz w:val="18"/>
                <w:szCs w:val="18"/>
              </w:rPr>
              <w:t>0.82</w:t>
            </w:r>
          </w:p>
        </w:tc>
      </w:tr>
      <w:tr w:rsidR="00223B3B" w:rsidRPr="005C2FC5" w14:paraId="2EDAC581" w14:textId="77777777" w:rsidTr="006E1683">
        <w:trPr>
          <w:trHeight w:val="230"/>
        </w:trPr>
        <w:tc>
          <w:tcPr>
            <w:tcW w:w="1525" w:type="dxa"/>
            <w:vAlign w:val="center"/>
          </w:tcPr>
          <w:p w14:paraId="530E8F69" w14:textId="77777777" w:rsidR="002D3BDC" w:rsidRPr="005C2FC5" w:rsidRDefault="002D3BDC" w:rsidP="00E03B4E">
            <w:pPr>
              <w:pStyle w:val="TableParagraph"/>
              <w:spacing w:line="240" w:lineRule="auto"/>
              <w:rPr>
                <w:rFonts w:ascii="Book Antiqua" w:hAnsi="Book Antiqua"/>
                <w:sz w:val="18"/>
                <w:szCs w:val="18"/>
              </w:rPr>
            </w:pPr>
            <w:r w:rsidRPr="005C2FC5">
              <w:rPr>
                <w:rFonts w:ascii="Book Antiqua" w:hAnsi="Book Antiqua"/>
                <w:spacing w:val="-5"/>
                <w:sz w:val="18"/>
                <w:szCs w:val="18"/>
              </w:rPr>
              <w:t>150</w:t>
            </w:r>
          </w:p>
        </w:tc>
        <w:tc>
          <w:tcPr>
            <w:tcW w:w="990" w:type="dxa"/>
            <w:vAlign w:val="center"/>
          </w:tcPr>
          <w:p w14:paraId="70A08B3B"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4"/>
                <w:sz w:val="18"/>
                <w:szCs w:val="18"/>
              </w:rPr>
              <w:t>1.47</w:t>
            </w:r>
          </w:p>
        </w:tc>
        <w:tc>
          <w:tcPr>
            <w:tcW w:w="2880" w:type="dxa"/>
            <w:vAlign w:val="center"/>
          </w:tcPr>
          <w:p w14:paraId="5A0A3956" w14:textId="77777777" w:rsidR="002D3BDC" w:rsidRPr="005C2FC5" w:rsidRDefault="002D3BDC" w:rsidP="005C2FC5">
            <w:pPr>
              <w:pStyle w:val="TableParagraph"/>
              <w:spacing w:line="240" w:lineRule="auto"/>
              <w:ind w:left="2"/>
              <w:jc w:val="right"/>
              <w:rPr>
                <w:rFonts w:ascii="Book Antiqua" w:hAnsi="Book Antiqua"/>
                <w:sz w:val="18"/>
                <w:szCs w:val="18"/>
              </w:rPr>
            </w:pPr>
            <w:r w:rsidRPr="005C2FC5">
              <w:rPr>
                <w:rFonts w:ascii="Book Antiqua" w:hAnsi="Book Antiqua"/>
                <w:spacing w:val="-5"/>
                <w:sz w:val="18"/>
                <w:szCs w:val="18"/>
              </w:rPr>
              <w:t>45</w:t>
            </w:r>
          </w:p>
        </w:tc>
        <w:tc>
          <w:tcPr>
            <w:tcW w:w="2880" w:type="dxa"/>
            <w:vAlign w:val="center"/>
          </w:tcPr>
          <w:p w14:paraId="55468F74" w14:textId="77777777" w:rsidR="002D3BDC" w:rsidRPr="005C2FC5" w:rsidRDefault="002D3BDC" w:rsidP="005C2FC5">
            <w:pPr>
              <w:pStyle w:val="TableParagraph"/>
              <w:spacing w:line="240" w:lineRule="auto"/>
              <w:ind w:left="7"/>
              <w:jc w:val="right"/>
              <w:rPr>
                <w:rFonts w:ascii="Book Antiqua" w:hAnsi="Book Antiqua"/>
                <w:sz w:val="18"/>
                <w:szCs w:val="18"/>
              </w:rPr>
            </w:pPr>
            <w:r w:rsidRPr="005C2FC5">
              <w:rPr>
                <w:rFonts w:ascii="Book Antiqua" w:hAnsi="Book Antiqua"/>
                <w:spacing w:val="-5"/>
                <w:sz w:val="18"/>
                <w:szCs w:val="18"/>
              </w:rPr>
              <w:t>90</w:t>
            </w:r>
          </w:p>
        </w:tc>
        <w:tc>
          <w:tcPr>
            <w:tcW w:w="1890" w:type="dxa"/>
            <w:vAlign w:val="center"/>
          </w:tcPr>
          <w:p w14:paraId="0EFA2E9C" w14:textId="77777777" w:rsidR="002D3BDC" w:rsidRPr="005C2FC5" w:rsidRDefault="002D3BDC" w:rsidP="005C2FC5">
            <w:pPr>
              <w:pStyle w:val="TableParagraph"/>
              <w:spacing w:line="240" w:lineRule="auto"/>
              <w:ind w:left="3"/>
              <w:jc w:val="right"/>
              <w:rPr>
                <w:rFonts w:ascii="Book Antiqua" w:hAnsi="Book Antiqua"/>
                <w:sz w:val="18"/>
                <w:szCs w:val="18"/>
              </w:rPr>
            </w:pPr>
            <w:r w:rsidRPr="005C2FC5">
              <w:rPr>
                <w:rFonts w:ascii="Book Antiqua" w:hAnsi="Book Antiqua"/>
                <w:spacing w:val="-4"/>
                <w:sz w:val="18"/>
                <w:szCs w:val="18"/>
              </w:rPr>
              <w:t>1.23</w:t>
            </w:r>
          </w:p>
        </w:tc>
      </w:tr>
    </w:tbl>
    <w:p w14:paraId="41169C85" w14:textId="77777777" w:rsidR="007F5A8E" w:rsidRDefault="007F5A8E" w:rsidP="00370ACA">
      <w:pPr>
        <w:jc w:val="both"/>
        <w:rPr>
          <w:rFonts w:ascii="Book Antiqua" w:hAnsi="Book Antiqua"/>
          <w:sz w:val="20"/>
          <w:szCs w:val="20"/>
        </w:rPr>
      </w:pPr>
    </w:p>
    <w:p w14:paraId="40A60AC6" w14:textId="2AF62C84" w:rsidR="00370ACA" w:rsidRPr="00704F5C" w:rsidRDefault="00370ACA" w:rsidP="00370ACA">
      <w:pPr>
        <w:ind w:firstLine="397"/>
        <w:jc w:val="both"/>
        <w:rPr>
          <w:rFonts w:ascii="Book Antiqua" w:hAnsi="Book Antiqua"/>
          <w:sz w:val="20"/>
          <w:szCs w:val="20"/>
        </w:rPr>
        <w:sectPr w:rsidR="00370ACA" w:rsidRPr="00704F5C" w:rsidSect="007F5A8E">
          <w:type w:val="continuous"/>
          <w:pgSz w:w="11894" w:h="16157"/>
          <w:pgMar w:top="1134" w:right="851" w:bottom="1134" w:left="851" w:header="709" w:footer="1140" w:gutter="0"/>
          <w:cols w:space="298"/>
          <w:docGrid w:linePitch="360"/>
        </w:sectPr>
      </w:pPr>
    </w:p>
    <w:p w14:paraId="065CC33F" w14:textId="6C0D5B75" w:rsidR="00357DD8" w:rsidRPr="00704F5C" w:rsidRDefault="00357DD8" w:rsidP="00370ACA">
      <w:pPr>
        <w:ind w:firstLine="397"/>
        <w:jc w:val="both"/>
        <w:rPr>
          <w:rFonts w:ascii="Book Antiqua" w:hAnsi="Book Antiqua"/>
          <w:sz w:val="20"/>
          <w:szCs w:val="20"/>
        </w:rPr>
      </w:pPr>
      <w:r w:rsidRPr="00704F5C">
        <w:rPr>
          <w:rFonts w:ascii="Book Antiqua" w:hAnsi="Book Antiqua"/>
          <w:sz w:val="20"/>
          <w:szCs w:val="20"/>
        </w:rPr>
        <w:t xml:space="preserve">Based on the results of the Melde's Law practice tool test, it is found that increasing the load mass from 50 to 150 g caused the rope tension to increase from 0.49 to 1.47 N. The increase in tension is followed by an increase in the resonance frequency in the first harmonic from 25 to 45 Hz, while in the second harmonic it increased from 50 to 90 Hz. These results indicate a positive relationship between rope tension and vibration frequency in accordance with the Melde's Law theory. Although there are slight deviations between the experimental results and the theory caused by factors of measurement accuracy, mechanical friction, and motor rotation stability, in general the developed tool is able to show the characteristics of stationary waves well so that it is suitable for use as a physics learning practice medium. The feasibility assessment of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was </w:t>
      </w:r>
      <w:r w:rsidRPr="00704F5C">
        <w:rPr>
          <w:rFonts w:ascii="Book Antiqua" w:hAnsi="Book Antiqua"/>
          <w:sz w:val="20"/>
          <w:szCs w:val="20"/>
        </w:rPr>
        <w:t>conducted by two lecturers, two practitioners, and one peer. The results of the feasibility assessment used Aiken V. The complete details are presented in Table 3.</w:t>
      </w:r>
    </w:p>
    <w:p w14:paraId="2F3D3643" w14:textId="77777777" w:rsidR="007432E9" w:rsidRPr="006E1683" w:rsidRDefault="007432E9" w:rsidP="006E1683">
      <w:pPr>
        <w:jc w:val="both"/>
        <w:rPr>
          <w:rFonts w:ascii="Book Antiqua" w:hAnsi="Book Antiqua"/>
          <w:sz w:val="20"/>
          <w:szCs w:val="20"/>
        </w:rPr>
      </w:pPr>
    </w:p>
    <w:p w14:paraId="257970BE" w14:textId="5A5782B4" w:rsidR="00357DD8" w:rsidRPr="00704F5C" w:rsidRDefault="00357DD8" w:rsidP="006E1683">
      <w:pPr>
        <w:jc w:val="both"/>
        <w:rPr>
          <w:rFonts w:ascii="Book Antiqua" w:hAnsi="Book Antiqua"/>
          <w:sz w:val="20"/>
          <w:szCs w:val="20"/>
        </w:rPr>
      </w:pPr>
      <w:r w:rsidRPr="006E1683">
        <w:rPr>
          <w:rFonts w:ascii="Book Antiqua" w:hAnsi="Book Antiqua"/>
          <w:b/>
          <w:sz w:val="20"/>
          <w:szCs w:val="20"/>
        </w:rPr>
        <w:t>Table 3.</w:t>
      </w:r>
      <w:r w:rsidRPr="00704F5C">
        <w:rPr>
          <w:rFonts w:ascii="Book Antiqua" w:hAnsi="Book Antiqua"/>
          <w:sz w:val="20"/>
          <w:szCs w:val="20"/>
        </w:rPr>
        <w:t xml:space="preserve"> Results of the tool's feasibility test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1350"/>
        <w:gridCol w:w="1427"/>
      </w:tblGrid>
      <w:tr w:rsidR="00C27FFA" w:rsidRPr="006E1683" w14:paraId="6FB05708" w14:textId="77777777" w:rsidTr="006E1683">
        <w:tc>
          <w:tcPr>
            <w:tcW w:w="2160" w:type="dxa"/>
            <w:tcBorders>
              <w:top w:val="single" w:sz="4" w:space="0" w:color="auto"/>
              <w:bottom w:val="single" w:sz="4" w:space="0" w:color="auto"/>
            </w:tcBorders>
            <w:vAlign w:val="center"/>
          </w:tcPr>
          <w:p w14:paraId="00AFC30C" w14:textId="6C81B4C7"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Validator</w:t>
            </w:r>
          </w:p>
        </w:tc>
        <w:tc>
          <w:tcPr>
            <w:tcW w:w="1350" w:type="dxa"/>
            <w:tcBorders>
              <w:top w:val="single" w:sz="4" w:space="0" w:color="auto"/>
              <w:bottom w:val="single" w:sz="4" w:space="0" w:color="auto"/>
            </w:tcBorders>
            <w:vAlign w:val="center"/>
          </w:tcPr>
          <w:p w14:paraId="71DA5D47" w14:textId="15AD0A48" w:rsidR="00C27FFA" w:rsidRPr="006E1683" w:rsidRDefault="00C27FFA" w:rsidP="006E1683">
            <w:pPr>
              <w:pStyle w:val="NormalWeb"/>
              <w:spacing w:before="0" w:beforeAutospacing="0" w:after="0" w:afterAutospacing="0"/>
              <w:jc w:val="right"/>
              <w:rPr>
                <w:rFonts w:ascii="Book Antiqua" w:hAnsi="Book Antiqua"/>
                <w:spacing w:val="-5"/>
                <w:sz w:val="18"/>
                <w:szCs w:val="18"/>
              </w:rPr>
            </w:pPr>
            <w:r w:rsidRPr="006E1683">
              <w:rPr>
                <w:rFonts w:ascii="Book Antiqua" w:hAnsi="Book Antiqua"/>
                <w:spacing w:val="-5"/>
                <w:sz w:val="18"/>
                <w:szCs w:val="18"/>
              </w:rPr>
              <w:t>Average Score</w:t>
            </w:r>
          </w:p>
        </w:tc>
        <w:tc>
          <w:tcPr>
            <w:tcW w:w="1427" w:type="dxa"/>
            <w:tcBorders>
              <w:top w:val="single" w:sz="4" w:space="0" w:color="auto"/>
              <w:bottom w:val="single" w:sz="4" w:space="0" w:color="auto"/>
            </w:tcBorders>
            <w:vAlign w:val="center"/>
          </w:tcPr>
          <w:p w14:paraId="6139564B" w14:textId="25157B2A"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Category</w:t>
            </w:r>
          </w:p>
        </w:tc>
      </w:tr>
      <w:tr w:rsidR="00C27FFA" w:rsidRPr="006E1683" w14:paraId="0BA49B62" w14:textId="77777777" w:rsidTr="006E1683">
        <w:tc>
          <w:tcPr>
            <w:tcW w:w="2160" w:type="dxa"/>
            <w:tcBorders>
              <w:top w:val="single" w:sz="4" w:space="0" w:color="auto"/>
            </w:tcBorders>
            <w:vAlign w:val="center"/>
          </w:tcPr>
          <w:p w14:paraId="5390863B" w14:textId="4342833B"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Lecturer</w:t>
            </w:r>
            <w:r w:rsidRPr="006E1683">
              <w:rPr>
                <w:rFonts w:ascii="Book Antiqua" w:hAnsi="Book Antiqua"/>
                <w:spacing w:val="-2"/>
                <w:sz w:val="18"/>
                <w:szCs w:val="18"/>
              </w:rPr>
              <w:t xml:space="preserve"> </w:t>
            </w:r>
            <w:r w:rsidRPr="006E1683">
              <w:rPr>
                <w:rFonts w:ascii="Book Antiqua" w:hAnsi="Book Antiqua"/>
                <w:spacing w:val="-10"/>
                <w:sz w:val="18"/>
                <w:szCs w:val="18"/>
              </w:rPr>
              <w:t>1</w:t>
            </w:r>
          </w:p>
        </w:tc>
        <w:tc>
          <w:tcPr>
            <w:tcW w:w="1350" w:type="dxa"/>
            <w:tcBorders>
              <w:top w:val="single" w:sz="4" w:space="0" w:color="auto"/>
            </w:tcBorders>
            <w:vAlign w:val="center"/>
          </w:tcPr>
          <w:p w14:paraId="6A7A7633" w14:textId="0A1F4B72"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tcBorders>
              <w:top w:val="single" w:sz="4" w:space="0" w:color="auto"/>
            </w:tcBorders>
            <w:vAlign w:val="center"/>
          </w:tcPr>
          <w:p w14:paraId="77156A86" w14:textId="52F4A2AB"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r w:rsidR="00C27FFA" w:rsidRPr="006E1683" w14:paraId="68A7358C" w14:textId="77777777" w:rsidTr="006E1683">
        <w:tc>
          <w:tcPr>
            <w:tcW w:w="2160" w:type="dxa"/>
            <w:vAlign w:val="center"/>
          </w:tcPr>
          <w:p w14:paraId="44E9A617" w14:textId="0E115490"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Lecturer</w:t>
            </w:r>
            <w:r w:rsidRPr="006E1683">
              <w:rPr>
                <w:rFonts w:ascii="Book Antiqua" w:hAnsi="Book Antiqua"/>
                <w:spacing w:val="-2"/>
                <w:sz w:val="18"/>
                <w:szCs w:val="18"/>
              </w:rPr>
              <w:t xml:space="preserve"> </w:t>
            </w:r>
            <w:r w:rsidRPr="006E1683">
              <w:rPr>
                <w:rFonts w:ascii="Book Antiqua" w:hAnsi="Book Antiqua"/>
                <w:spacing w:val="-10"/>
                <w:sz w:val="18"/>
                <w:szCs w:val="18"/>
              </w:rPr>
              <w:t>2</w:t>
            </w:r>
          </w:p>
        </w:tc>
        <w:tc>
          <w:tcPr>
            <w:tcW w:w="1350" w:type="dxa"/>
            <w:vAlign w:val="center"/>
          </w:tcPr>
          <w:p w14:paraId="52958FA1" w14:textId="6D9E03D7"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vAlign w:val="center"/>
          </w:tcPr>
          <w:p w14:paraId="4EB3F412" w14:textId="11296627"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r w:rsidR="00C27FFA" w:rsidRPr="006E1683" w14:paraId="7349A117" w14:textId="77777777" w:rsidTr="006E1683">
        <w:tc>
          <w:tcPr>
            <w:tcW w:w="2160" w:type="dxa"/>
            <w:vAlign w:val="center"/>
          </w:tcPr>
          <w:p w14:paraId="71BE21FC" w14:textId="7C409106"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Practitioner</w:t>
            </w:r>
            <w:r w:rsidRPr="006E1683">
              <w:rPr>
                <w:rFonts w:ascii="Book Antiqua" w:hAnsi="Book Antiqua"/>
                <w:spacing w:val="-4"/>
                <w:sz w:val="18"/>
                <w:szCs w:val="18"/>
              </w:rPr>
              <w:t xml:space="preserve"> </w:t>
            </w:r>
            <w:r w:rsidRPr="006E1683">
              <w:rPr>
                <w:rFonts w:ascii="Book Antiqua" w:hAnsi="Book Antiqua"/>
                <w:spacing w:val="-10"/>
                <w:sz w:val="18"/>
                <w:szCs w:val="18"/>
              </w:rPr>
              <w:t>1</w:t>
            </w:r>
          </w:p>
        </w:tc>
        <w:tc>
          <w:tcPr>
            <w:tcW w:w="1350" w:type="dxa"/>
            <w:vAlign w:val="center"/>
          </w:tcPr>
          <w:p w14:paraId="262AB07E" w14:textId="62064E7B"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vAlign w:val="center"/>
          </w:tcPr>
          <w:p w14:paraId="4EC193A3" w14:textId="67756F12"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r w:rsidR="00C27FFA" w:rsidRPr="006E1683" w14:paraId="70D7E92E" w14:textId="77777777" w:rsidTr="006E1683">
        <w:tc>
          <w:tcPr>
            <w:tcW w:w="2160" w:type="dxa"/>
            <w:vAlign w:val="center"/>
          </w:tcPr>
          <w:p w14:paraId="6AB5D721" w14:textId="1F32FC61"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Practitioner</w:t>
            </w:r>
            <w:r w:rsidRPr="006E1683">
              <w:rPr>
                <w:rFonts w:ascii="Book Antiqua" w:hAnsi="Book Antiqua"/>
                <w:spacing w:val="-4"/>
                <w:sz w:val="18"/>
                <w:szCs w:val="18"/>
              </w:rPr>
              <w:t xml:space="preserve"> </w:t>
            </w:r>
            <w:r w:rsidRPr="006E1683">
              <w:rPr>
                <w:rFonts w:ascii="Book Antiqua" w:hAnsi="Book Antiqua"/>
                <w:spacing w:val="-10"/>
                <w:sz w:val="18"/>
                <w:szCs w:val="18"/>
              </w:rPr>
              <w:t>2</w:t>
            </w:r>
          </w:p>
        </w:tc>
        <w:tc>
          <w:tcPr>
            <w:tcW w:w="1350" w:type="dxa"/>
            <w:vAlign w:val="center"/>
          </w:tcPr>
          <w:p w14:paraId="5D0AFCDB" w14:textId="26FDBCCC"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vAlign w:val="center"/>
          </w:tcPr>
          <w:p w14:paraId="09933EAB" w14:textId="2681A0B9"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r w:rsidR="00C27FFA" w:rsidRPr="006E1683" w14:paraId="2FF55424" w14:textId="77777777" w:rsidTr="006E1683">
        <w:tc>
          <w:tcPr>
            <w:tcW w:w="2160" w:type="dxa"/>
            <w:vAlign w:val="center"/>
          </w:tcPr>
          <w:p w14:paraId="2619795B" w14:textId="55FF9EF7"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Friends</w:t>
            </w:r>
            <w:r w:rsidRPr="006E1683">
              <w:rPr>
                <w:rFonts w:ascii="Book Antiqua" w:hAnsi="Book Antiqua"/>
                <w:spacing w:val="-15"/>
                <w:sz w:val="18"/>
                <w:szCs w:val="18"/>
              </w:rPr>
              <w:t xml:space="preserve"> </w:t>
            </w:r>
            <w:r w:rsidRPr="006E1683">
              <w:rPr>
                <w:rFonts w:ascii="Book Antiqua" w:hAnsi="Book Antiqua"/>
                <w:sz w:val="18"/>
                <w:szCs w:val="18"/>
              </w:rPr>
              <w:t>of</w:t>
            </w:r>
            <w:r w:rsidRPr="006E1683">
              <w:rPr>
                <w:rFonts w:ascii="Book Antiqua" w:hAnsi="Book Antiqua"/>
                <w:spacing w:val="-15"/>
                <w:sz w:val="18"/>
                <w:szCs w:val="18"/>
              </w:rPr>
              <w:t xml:space="preserve"> </w:t>
            </w:r>
            <w:r w:rsidRPr="006E1683">
              <w:rPr>
                <w:rFonts w:ascii="Book Antiqua" w:hAnsi="Book Antiqua"/>
                <w:sz w:val="18"/>
                <w:szCs w:val="18"/>
              </w:rPr>
              <w:t>the same age</w:t>
            </w:r>
          </w:p>
        </w:tc>
        <w:tc>
          <w:tcPr>
            <w:tcW w:w="1350" w:type="dxa"/>
            <w:vAlign w:val="center"/>
          </w:tcPr>
          <w:p w14:paraId="3A516469" w14:textId="6F40981A"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vAlign w:val="center"/>
          </w:tcPr>
          <w:p w14:paraId="5F85ED81" w14:textId="06779AE6"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r w:rsidR="00C27FFA" w:rsidRPr="006E1683" w14:paraId="743BCBC6" w14:textId="77777777" w:rsidTr="006E1683">
        <w:tc>
          <w:tcPr>
            <w:tcW w:w="2160" w:type="dxa"/>
            <w:tcBorders>
              <w:bottom w:val="single" w:sz="4" w:space="0" w:color="auto"/>
            </w:tcBorders>
            <w:vAlign w:val="center"/>
          </w:tcPr>
          <w:p w14:paraId="71A9C097" w14:textId="42C206DA" w:rsidR="00C27FFA" w:rsidRPr="006E1683" w:rsidRDefault="00C27FFA" w:rsidP="006E1683">
            <w:pPr>
              <w:pStyle w:val="NormalWeb"/>
              <w:spacing w:before="0" w:beforeAutospacing="0" w:after="0" w:afterAutospacing="0"/>
              <w:ind w:left="-105"/>
              <w:rPr>
                <w:rFonts w:ascii="Book Antiqua" w:hAnsi="Book Antiqua"/>
                <w:sz w:val="18"/>
                <w:szCs w:val="18"/>
              </w:rPr>
            </w:pPr>
            <w:r w:rsidRPr="006E1683">
              <w:rPr>
                <w:rFonts w:ascii="Book Antiqua" w:hAnsi="Book Antiqua"/>
                <w:sz w:val="18"/>
                <w:szCs w:val="18"/>
              </w:rPr>
              <w:t>Overall</w:t>
            </w:r>
            <w:r w:rsidRPr="006E1683">
              <w:rPr>
                <w:rFonts w:ascii="Book Antiqua" w:hAnsi="Book Antiqua"/>
                <w:spacing w:val="-4"/>
                <w:sz w:val="18"/>
                <w:szCs w:val="18"/>
              </w:rPr>
              <w:t xml:space="preserve"> </w:t>
            </w:r>
            <w:r w:rsidRPr="006E1683">
              <w:rPr>
                <w:rFonts w:ascii="Book Antiqua" w:hAnsi="Book Antiqua"/>
                <w:spacing w:val="-2"/>
                <w:sz w:val="18"/>
                <w:szCs w:val="18"/>
              </w:rPr>
              <w:t>Average</w:t>
            </w:r>
          </w:p>
        </w:tc>
        <w:tc>
          <w:tcPr>
            <w:tcW w:w="1350" w:type="dxa"/>
            <w:tcBorders>
              <w:bottom w:val="single" w:sz="4" w:space="0" w:color="auto"/>
            </w:tcBorders>
            <w:vAlign w:val="center"/>
          </w:tcPr>
          <w:p w14:paraId="184E670E" w14:textId="1C180DEA" w:rsidR="00C27FFA" w:rsidRPr="006E1683" w:rsidRDefault="00C27FFA" w:rsidP="006E1683">
            <w:pPr>
              <w:pStyle w:val="NormalWeb"/>
              <w:spacing w:before="0" w:beforeAutospacing="0" w:after="0" w:afterAutospacing="0"/>
              <w:jc w:val="right"/>
              <w:rPr>
                <w:rFonts w:ascii="Book Antiqua" w:hAnsi="Book Antiqua"/>
                <w:sz w:val="18"/>
                <w:szCs w:val="18"/>
              </w:rPr>
            </w:pPr>
            <w:r w:rsidRPr="006E1683">
              <w:rPr>
                <w:rFonts w:ascii="Book Antiqua" w:hAnsi="Book Antiqua"/>
                <w:spacing w:val="-5"/>
                <w:sz w:val="18"/>
                <w:szCs w:val="18"/>
              </w:rPr>
              <w:t>3.70</w:t>
            </w:r>
          </w:p>
        </w:tc>
        <w:tc>
          <w:tcPr>
            <w:tcW w:w="1427" w:type="dxa"/>
            <w:tcBorders>
              <w:bottom w:val="single" w:sz="4" w:space="0" w:color="auto"/>
            </w:tcBorders>
            <w:vAlign w:val="center"/>
          </w:tcPr>
          <w:p w14:paraId="12D443DA" w14:textId="0D156DBB" w:rsidR="00C27FFA" w:rsidRPr="006E1683" w:rsidRDefault="00C27FFA" w:rsidP="006E1683">
            <w:pPr>
              <w:pStyle w:val="NormalWeb"/>
              <w:spacing w:before="0" w:beforeAutospacing="0" w:after="0" w:afterAutospacing="0"/>
              <w:ind w:right="-120"/>
              <w:jc w:val="right"/>
              <w:rPr>
                <w:rFonts w:ascii="Book Antiqua" w:hAnsi="Book Antiqua"/>
                <w:sz w:val="18"/>
                <w:szCs w:val="18"/>
              </w:rPr>
            </w:pPr>
            <w:r w:rsidRPr="006E1683">
              <w:rPr>
                <w:rFonts w:ascii="Book Antiqua" w:hAnsi="Book Antiqua"/>
                <w:sz w:val="18"/>
                <w:szCs w:val="18"/>
              </w:rPr>
              <w:t>Very</w:t>
            </w:r>
            <w:r w:rsidRPr="006E1683">
              <w:rPr>
                <w:rFonts w:ascii="Book Antiqua" w:hAnsi="Book Antiqua"/>
                <w:spacing w:val="-1"/>
                <w:sz w:val="18"/>
                <w:szCs w:val="18"/>
              </w:rPr>
              <w:t xml:space="preserve"> </w:t>
            </w:r>
            <w:r w:rsidRPr="006E1683">
              <w:rPr>
                <w:rFonts w:ascii="Book Antiqua" w:hAnsi="Book Antiqua"/>
                <w:spacing w:val="-2"/>
                <w:sz w:val="18"/>
                <w:szCs w:val="18"/>
              </w:rPr>
              <w:t>Feasible</w:t>
            </w:r>
          </w:p>
        </w:tc>
      </w:tr>
    </w:tbl>
    <w:p w14:paraId="0BD28BBC" w14:textId="77777777" w:rsidR="00013383" w:rsidRDefault="00013383" w:rsidP="00013383">
      <w:pPr>
        <w:jc w:val="both"/>
        <w:rPr>
          <w:rFonts w:ascii="Book Antiqua" w:hAnsi="Book Antiqua"/>
          <w:sz w:val="20"/>
          <w:szCs w:val="20"/>
        </w:rPr>
      </w:pPr>
    </w:p>
    <w:p w14:paraId="31EE31C5" w14:textId="7238E5BE" w:rsidR="00896B6E" w:rsidRPr="00704F5C" w:rsidRDefault="00A214B2" w:rsidP="00F41ADC">
      <w:pPr>
        <w:ind w:firstLine="397"/>
        <w:jc w:val="both"/>
        <w:rPr>
          <w:rFonts w:ascii="Book Antiqua" w:hAnsi="Book Antiqua"/>
          <w:sz w:val="20"/>
          <w:szCs w:val="20"/>
        </w:rPr>
      </w:pPr>
      <w:r w:rsidRPr="00704F5C">
        <w:rPr>
          <w:rFonts w:ascii="Book Antiqua" w:hAnsi="Book Antiqua"/>
          <w:sz w:val="20"/>
          <w:szCs w:val="20"/>
        </w:rPr>
        <w:t xml:space="preserve">The validation results show that the five validators provided very consistent assessments of the developed product. Validators 1, 2, 3, 4, and 5 each give an average </w:t>
      </w:r>
      <w:r w:rsidRPr="00704F5C">
        <w:rPr>
          <w:rFonts w:ascii="Book Antiqua" w:hAnsi="Book Antiqua"/>
          <w:sz w:val="20"/>
          <w:szCs w:val="20"/>
        </w:rPr>
        <w:lastRenderedPageBreak/>
        <w:t xml:space="preserve">score of 3.7, which falls into the 'very feasible' category. These results indicate that the validators share the same perception that the product has met the established feasibility criteria. The success of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as a modern physics learning medium cannot be separated from the synergy between the three key technologies that are integrated, i.e.: the Arduino Uno microcontroller, high-precision electronic sensors, and 3D printing. Arduino Uno acts as the brain of the system, capable of processing sensor signals and controlling motors with high resolution, while 3D printing technology ensures that all mechanical components can be fabricated with consistent and reproducible dimensional precision. Compared to conventional Melde Law lab equipment, which generally retails for IDR 2.500.000 – IDR 5.000.000, the production cost of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is recorded at only IDR 350.000 – IDR 550,000 per unit, making it a 75–82% more economical solution. This affordability aspect is particularly relevant in the context of education in frontier, outermost, and disadvantaged (3T) regions, which have limited laboratory operating budgets.</w:t>
      </w:r>
    </w:p>
    <w:p w14:paraId="79D834C3" w14:textId="246CFE3E" w:rsidR="0044410E" w:rsidRPr="00704F5C" w:rsidRDefault="00A214B2" w:rsidP="00F41ADC">
      <w:pPr>
        <w:ind w:firstLine="397"/>
        <w:jc w:val="both"/>
        <w:rPr>
          <w:rFonts w:ascii="Book Antiqua" w:hAnsi="Book Antiqua"/>
          <w:sz w:val="20"/>
          <w:szCs w:val="20"/>
        </w:rPr>
      </w:pPr>
      <w:r w:rsidRPr="00704F5C">
        <w:rPr>
          <w:rFonts w:ascii="Book Antiqua" w:hAnsi="Book Antiqua"/>
          <w:sz w:val="20"/>
          <w:szCs w:val="20"/>
        </w:rPr>
        <w:t xml:space="preserve">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Pro's key advantages over conventional instruments include precise digital frequency control, real-time data visualization on the LCD, easy software calibration, and a modular design that allows for independent component replacement. Limitations include its reliance on an external 12V DC power supply and the lack of a wireless interface for data transmission to a mobile device</w:t>
      </w:r>
      <w:r w:rsidR="00547294" w:rsidRPr="00704F5C">
        <w:rPr>
          <w:rFonts w:ascii="Book Antiqua" w:hAnsi="Book Antiqua"/>
          <w:sz w:val="20"/>
          <w:szCs w:val="20"/>
        </w:rPr>
        <w:t xml:space="preserve"> </w:t>
      </w:r>
      <w:r w:rsidR="00547294"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{"citationID":"WylN7mAN","properties":{"unsorted":false,"formattedCitation":"(Soares et al., 2026)","plainCitation":"(Soares et al., 2026)","noteIndex":0},"citationItems":[{"id":15265,"uris":["http://zotero.org/users/local/vwAKDnao/items/XLYQWMZT"],"itemData":{"id":15265,"type":"article-journal","container-title":"Biosensors and Bioelectronics: X","DOI":"10.1016/j.biosx.2026.100777","ISSN":"25901370","journalAbbreviation":"Biosensors and Bioelectronics: X","language":"en","page":"100777","source":"DOI.org (Crossref)","title":"Recent advances in wireless power and data transfer for implantable biomedical devices: A scoping review","title-short":"Recent advances in wireless power and data transfer for implantable biomedical devices","URL":"https://linkinghub.elsevier.com/retrieve/pii/S2590137026000427","volume":"30","author":[{"family":"Soares","given":"Miguel Roque"},{"family":"Albuquerque","given":"Daniel"},{"family":"Sousa","given":"Filipe"},{"family":"Pinho","given":"Pedro"}],"accessed":{"date-parts":[["2026",9,11]]},"issued":{"date-parts":[["2026",8]]}}}],"schema":"https://github.com/citation-style-language/schema/raw/master/csl-citation.json"} </w:instrText>
      </w:r>
      <w:r w:rsidR="00547294" w:rsidRPr="00704F5C">
        <w:rPr>
          <w:rFonts w:ascii="Book Antiqua" w:hAnsi="Book Antiqua"/>
          <w:sz w:val="20"/>
          <w:szCs w:val="20"/>
        </w:rPr>
        <w:fldChar w:fldCharType="separate"/>
      </w:r>
      <w:r w:rsidR="009F700D" w:rsidRPr="00704F5C">
        <w:rPr>
          <w:rFonts w:ascii="Book Antiqua" w:hAnsi="Book Antiqua"/>
          <w:sz w:val="20"/>
        </w:rPr>
        <w:t>(Soares et al., 2026</w:t>
      </w:r>
      <w:r w:rsidR="00547294" w:rsidRPr="00704F5C">
        <w:rPr>
          <w:rFonts w:ascii="Book Antiqua" w:hAnsi="Book Antiqua"/>
          <w:sz w:val="20"/>
          <w:szCs w:val="20"/>
        </w:rPr>
        <w:fldChar w:fldCharType="end"/>
      </w:r>
      <w:r w:rsidR="00547294" w:rsidRPr="00704F5C">
        <w:rPr>
          <w:rFonts w:ascii="Book Antiqua" w:hAnsi="Book Antiqua"/>
          <w:sz w:val="20"/>
          <w:szCs w:val="20"/>
        </w:rPr>
        <w:t xml:space="preserve">; </w:t>
      </w:r>
      <w:r w:rsidR="00547294"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{"citationID":"uwqmI8Ma","properties":{"unsorted":false,"formattedCitation":"(Raya-Narv\\uc0\\u225{}ez et al., 2026)","plainCitation":"(Raya-Narváez et al., 2026)","noteIndex":0},"citationItems":[{"id":15266,"uris":["http://zotero.org/users/local/vwAKDnao/items/JDCJXK5M"],"itemData":{"id":15266,"type":"article-journal","abstract":"This paper presents the design, implementation, and experimental validation of a portable photovoltaic charging station with IoT-based monitoring for autonomous low-power applications. The system integrates a 120 W photovoltaic module, LiFePO4 battery storage, MPPT regulation, DC/AC conversion, and an ESP32-S3-based acquisition unit connected to a cloud platform for real-time telemetry. Electrical and environmental variables were recorded to evaluate energy balance, conversion losses, State of Charge evolution, and load compatibility under different seasonal operating conditions. Field tests showed that under high-irradiance summer conditions, the prototype supplied multiple laptop loads for approximately 4.5 h with stable operation. In contrast, winter trials revealed a structural energy deficit equivalent to 120% of the initial 24 Ah storage capacity, mainly due to reduced irradiance and cumulative conversion losses ranging from 15% to 25%. Based on the experimental data and deterministic energy-balance modelling, an optimized configuration using a 100 Ah LiFePO4 battery bank and MPPT regulation was assessed through deterministic energy-balance modelling, thus reducing the required State of Charge to 28.8% under the analyzed operating profile. The results demonstrate the feasibility of a low-cost, IoT-enabled photovoltaic platform for renewable energy harvesting, autonomous power supply, and real-time performance assessment.","container-title":"Applied Sciences","DOI":"10.3390/app16125906","ISSN":"2076-3417","issue":"12","journalAbbreviation":"Applied Sciences","language":"en","page":"5906","source":"DOI.org (Crossref)","title":"Photovoltaic Prototype with Internet of Things Access for Charging Low-Power Devices","URL":"https://www.mdpi.com/2076-3417/16/12/5906","volume":"16","author":[{"family":"Raya-Narváez","given":"Vicente"},{"family":"Aguilar-Peña","given":"Juan Domingo"},{"family":"Hontoria-García","given":"Leocadio"},{"family":"Rus-Casas","given":"Catalina"}],"accessed":{"date-parts":[["2026",9,11]]},"issued":{"date-parts":[["2026",6,11]]}}}],"schema":"https://github.com/citation-style-language/schema/raw/master/csl-citation.json"} </w:instrText>
      </w:r>
      <w:r w:rsidR="00547294" w:rsidRPr="00704F5C">
        <w:rPr>
          <w:rFonts w:ascii="Book Antiqua" w:hAnsi="Book Antiqua"/>
          <w:sz w:val="20"/>
          <w:szCs w:val="20"/>
        </w:rPr>
        <w:fldChar w:fldCharType="separate"/>
      </w:r>
      <w:r w:rsidR="009F700D" w:rsidRPr="00704F5C">
        <w:rPr>
          <w:rFonts w:ascii="Book Antiqua" w:hAnsi="Book Antiqua"/>
          <w:sz w:val="20"/>
        </w:rPr>
        <w:t>Raya-</w:t>
      </w:r>
      <w:proofErr w:type="spellStart"/>
      <w:r w:rsidR="009F700D" w:rsidRPr="00704F5C">
        <w:rPr>
          <w:rFonts w:ascii="Book Antiqua" w:hAnsi="Book Antiqua"/>
          <w:sz w:val="20"/>
        </w:rPr>
        <w:t>Narváez</w:t>
      </w:r>
      <w:proofErr w:type="spellEnd"/>
      <w:r w:rsidR="009F700D" w:rsidRPr="00704F5C">
        <w:rPr>
          <w:rFonts w:ascii="Book Antiqua" w:hAnsi="Book Antiqua"/>
          <w:sz w:val="20"/>
        </w:rPr>
        <w:t xml:space="preserve"> et al., 2026)</w:t>
      </w:r>
      <w:r w:rsidR="00547294" w:rsidRPr="00704F5C">
        <w:rPr>
          <w:rFonts w:ascii="Book Antiqua" w:hAnsi="Book Antiqua"/>
          <w:sz w:val="20"/>
          <w:szCs w:val="20"/>
        </w:rPr>
        <w:fldChar w:fldCharType="end"/>
      </w:r>
      <w:r w:rsidRPr="00704F5C">
        <w:rPr>
          <w:rFonts w:ascii="Book Antiqua" w:hAnsi="Book Antiqua"/>
          <w:sz w:val="20"/>
          <w:szCs w:val="20"/>
        </w:rPr>
        <w:t>.</w:t>
      </w:r>
      <w:r w:rsidR="00896B6E" w:rsidRPr="00704F5C">
        <w:rPr>
          <w:rFonts w:ascii="Book Antiqua" w:hAnsi="Book Antiqua"/>
          <w:sz w:val="20"/>
          <w:szCs w:val="20"/>
        </w:rPr>
        <w:t xml:space="preserve"> </w:t>
      </w:r>
      <w:r w:rsidR="0044410E" w:rsidRPr="00704F5C">
        <w:rPr>
          <w:rFonts w:ascii="Book Antiqua" w:hAnsi="Book Antiqua"/>
          <w:sz w:val="20"/>
          <w:szCs w:val="20"/>
        </w:rPr>
        <w:t xml:space="preserve">A modern, technology-based Melde's Law experiment apparatus has been developed to enhance the effectiveness of physics instruction at the high school level. According to the system description, </w:t>
      </w:r>
      <w:r w:rsidR="000C6EA1" w:rsidRPr="00704F5C">
        <w:rPr>
          <w:rFonts w:ascii="Book Antiqua" w:hAnsi="Book Antiqua"/>
          <w:sz w:val="20"/>
          <w:szCs w:val="20"/>
        </w:rPr>
        <w:t xml:space="preserve">the </w:t>
      </w:r>
      <w:r w:rsidR="0044410E" w:rsidRPr="00704F5C">
        <w:rPr>
          <w:rFonts w:ascii="Book Antiqua" w:hAnsi="Book Antiqua"/>
          <w:sz w:val="20"/>
          <w:szCs w:val="20"/>
        </w:rPr>
        <w:t xml:space="preserve">developed </w:t>
      </w:r>
      <w:proofErr w:type="spellStart"/>
      <w:r w:rsidR="0044410E" w:rsidRPr="00704F5C">
        <w:rPr>
          <w:rFonts w:ascii="Book Antiqua" w:hAnsi="Book Antiqua"/>
          <w:sz w:val="20"/>
          <w:szCs w:val="20"/>
        </w:rPr>
        <w:t>Melde's</w:t>
      </w:r>
      <w:proofErr w:type="spellEnd"/>
      <w:r w:rsidR="0044410E" w:rsidRPr="00704F5C">
        <w:rPr>
          <w:rFonts w:ascii="Book Antiqua" w:hAnsi="Book Antiqua"/>
          <w:sz w:val="20"/>
          <w:szCs w:val="20"/>
        </w:rPr>
        <w:t xml:space="preserve"> Law apparatus utilizes an Arduino Uno R3 as the control hub to regulate the DC motor's vibration frequency via a BTS7960 driver</w:t>
      </w:r>
      <w:r w:rsidR="00A64DA7" w:rsidRPr="00704F5C">
        <w:rPr>
          <w:rFonts w:ascii="Book Antiqua" w:hAnsi="Book Antiqua"/>
          <w:sz w:val="20"/>
          <w:szCs w:val="20"/>
        </w:rPr>
        <w:t xml:space="preserve"> </w:t>
      </w:r>
      <w:r w:rsidR="00A64DA7"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{"citationID":"mDkvHhUh","properties":{"unsorted":false,"formattedCitation":"(Nugraha et al., 2019)","plainCitation":"(Nugraha et al., 2019)","noteIndex":0},"citationItems":[{"id":15267,"uris":["http://zotero.org/users/local/vwAKDnao/items/P8JM94U6"],"itemData":{"id":15267,"type":"article-journal","abstract":"Abstract\n            This study aims to develop basic physics experiment (BPE) to improve the mastery concept in the Melde’s law. Research and development (R&amp;D) was conducted by involving physics pre-service teacher as many as 18 students in the first year and 15 students in the second year as the research sample. Experiment were developed through the development of Science Process Skill (SPS)-based student worksheets which has been reviewed and judgment by expert, which included observing, communicating, classifying, measuring, inferring, predicting, identifying variables, constructing hypotheses, operationally defining variables, designing experiment, acquiring and processing data comes to a conclusion. The results of the first-year study showed that student’s SPS had not been trained optimally, students were still having difficulty in observing, determining experiment variables, inferring and hypotheses. This results in a low mastery of the concept in the Melde law material with a mean class score of 55.56. In the second year, the development of experiment activities was carried out by emphasizing the basic practice of SPS in the beginning of the lecture through simple experimental topics to a more complex. Based on the data processing of the second-year research showed an increase in student process science skills (SPS) and there was an increase in mastery of concept with a mean grade of 73.22. Based on the results of the study, it can be said that the development of basic physics experiment based on SPS that have been carried out can improve the mastery of the concept of in Melde’s law.","container-title":"Journal of Physics: Conference Series","DOI":"10.1088/1742-6596/1280/5/052075","ISSN":"1742-6588, 1742-6596","issue":"5","journalAbbreviation":"J. Phys.: Conf. Ser.","page":"052075","source":"DOI.org (Crossref)","title":"Development of basic physics experiments based on science process skills (SPS) to enhance mastery concepts of physics pre-service teachers in Melde’s law","URL":"https://iopscience.iop.org/article/10.1088/1742-6596/1280/5/052075","volume":"1280","author":[{"family":"Nugraha","given":"M G"},{"family":"Utari","given":"S"},{"family":"Saepuzaman","given":"D"},{"family":"Solihat","given":"F N"},{"family":"Kirana","given":"K H"}],"accessed":{"date-parts":[["2026",9,11]]},"issued":{"date-parts":[["2019",11,1]]}}}],"schema":"https://github.com/citation-style-language/schema/raw/master/csl-citation.json"} </w:instrText>
      </w:r>
      <w:r w:rsidR="00A64DA7" w:rsidRPr="00704F5C">
        <w:rPr>
          <w:rFonts w:ascii="Book Antiqua" w:hAnsi="Book Antiqua"/>
          <w:sz w:val="20"/>
          <w:szCs w:val="20"/>
        </w:rPr>
        <w:fldChar w:fldCharType="separate"/>
      </w:r>
      <w:r w:rsidR="009F700D" w:rsidRPr="00704F5C">
        <w:rPr>
          <w:rFonts w:ascii="Book Antiqua" w:hAnsi="Book Antiqua"/>
          <w:sz w:val="20"/>
        </w:rPr>
        <w:t>(Nugraha et al., 2019)</w:t>
      </w:r>
      <w:r w:rsidR="00A64DA7" w:rsidRPr="00704F5C">
        <w:rPr>
          <w:rFonts w:ascii="Book Antiqua" w:hAnsi="Book Antiqua"/>
          <w:sz w:val="20"/>
          <w:szCs w:val="20"/>
        </w:rPr>
        <w:fldChar w:fldCharType="end"/>
      </w:r>
      <w:r w:rsidR="0044410E" w:rsidRPr="00704F5C">
        <w:rPr>
          <w:rFonts w:ascii="Book Antiqua" w:hAnsi="Book Antiqua"/>
          <w:sz w:val="20"/>
          <w:szCs w:val="20"/>
        </w:rPr>
        <w:t xml:space="preserve">. This microcontroller integration offers high precision in controlling standing wave vibrations on the string, effectively replacing conventional apparatuses that often lack stability. The presentation of experimental data and operational information is crucial for allowing students to monitor the experiment in real-time. In terms of implementation, </w:t>
      </w:r>
      <w:r w:rsidR="004B0FCA" w:rsidRPr="00704F5C">
        <w:rPr>
          <w:rFonts w:ascii="Book Antiqua" w:hAnsi="Book Antiqua"/>
          <w:sz w:val="20"/>
          <w:szCs w:val="20"/>
        </w:rPr>
        <w:t xml:space="preserve">the </w:t>
      </w:r>
      <w:r w:rsidR="0044410E" w:rsidRPr="00704F5C">
        <w:rPr>
          <w:rFonts w:ascii="Book Antiqua" w:hAnsi="Book Antiqua"/>
          <w:sz w:val="20"/>
          <w:szCs w:val="20"/>
        </w:rPr>
        <w:t>system features an I2C-based 16x2 LCD to display frequency and device status in real-time</w:t>
      </w:r>
      <w:r w:rsidR="00F3126D" w:rsidRPr="00704F5C">
        <w:rPr>
          <w:rFonts w:ascii="Book Antiqua" w:hAnsi="Book Antiqua"/>
          <w:sz w:val="20"/>
          <w:szCs w:val="20"/>
        </w:rPr>
        <w:t xml:space="preserve"> </w:t>
      </w:r>
      <w:r w:rsidR="00F3126D"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{"citationID":"Yhx5iONu","properties":{"unsorted":false,"formattedCitation":"(McNulty et al., 2022)","plainCitation":"(McNulty et al., 2022)","noteIndex":0},"citationItems":[{"id":15271,"uris":["http://zotero.org/users/local/vwAKDnao/items/XK9T6AHM"],"itemData":{"id":15271,"type":"article-journal","container-title":"Journal of Power Sources","DOI":"10.1016/j.jpowsour.2022.231943","ISSN":"03787753","journalAbbreviation":"Journal of Power Sources","language":"en","page":"231943","source":"DOI.org (Crossref)","title":"A review of Li-ion batteries for autonomous mobile robots: Perspectives and outlook for the future","title-short":"A review of Li-ion batteries for autonomous mobile robots","URL":"https://linkinghub.elsevier.com/retrieve/pii/S0378775322009260","volume":"545","author":[{"family":"McNulty","given":"David"},{"family":"Hennessy","given":"Aaron"},{"family":"Li","given":"Mei"},{"family":"Armstrong","given":"Eddie"},{"family":"Ryan","given":"Kevin M."}],"accessed":{"date-parts":[["2026",9,11]]},"issued":{"date-parts":[["2022",10]]}}}],"schema":"https://github.com/citation-style-language/schema/raw/master/csl-citation.json"} </w:instrText>
      </w:r>
      <w:r w:rsidR="00F3126D" w:rsidRPr="00704F5C">
        <w:rPr>
          <w:rFonts w:ascii="Book Antiqua" w:hAnsi="Book Antiqua"/>
          <w:sz w:val="20"/>
          <w:szCs w:val="20"/>
        </w:rPr>
        <w:fldChar w:fldCharType="separate"/>
      </w:r>
      <w:r w:rsidR="009F700D" w:rsidRPr="00704F5C">
        <w:rPr>
          <w:rFonts w:ascii="Book Antiqua" w:hAnsi="Book Antiqua"/>
          <w:sz w:val="20"/>
        </w:rPr>
        <w:t>(McNulty et al., 2022)</w:t>
      </w:r>
      <w:r w:rsidR="00F3126D" w:rsidRPr="00704F5C">
        <w:rPr>
          <w:rFonts w:ascii="Book Antiqua" w:hAnsi="Book Antiqua"/>
          <w:sz w:val="20"/>
          <w:szCs w:val="20"/>
        </w:rPr>
        <w:fldChar w:fldCharType="end"/>
      </w:r>
      <w:r w:rsidR="0044410E" w:rsidRPr="00704F5C">
        <w:rPr>
          <w:rFonts w:ascii="Book Antiqua" w:hAnsi="Book Antiqua"/>
          <w:sz w:val="20"/>
          <w:szCs w:val="20"/>
        </w:rPr>
        <w:t xml:space="preserve">. This digital visual display ensures transparent and accurate measurements while minimizing manual reading errors. Portability and power supply safety were also key considerations in designing this practical learning tool. Electrically, </w:t>
      </w:r>
      <w:r w:rsidR="004B0FCA" w:rsidRPr="00704F5C">
        <w:rPr>
          <w:rFonts w:ascii="Book Antiqua" w:hAnsi="Book Antiqua"/>
          <w:sz w:val="20"/>
          <w:szCs w:val="20"/>
        </w:rPr>
        <w:t xml:space="preserve">the </w:t>
      </w:r>
      <w:r w:rsidR="0044410E" w:rsidRPr="00704F5C">
        <w:rPr>
          <w:rFonts w:ascii="Book Antiqua" w:hAnsi="Book Antiqua"/>
          <w:sz w:val="20"/>
          <w:szCs w:val="20"/>
        </w:rPr>
        <w:t>motor is powered by two 18650 Li-ion batteries connected in series, equipped with a 2S BMS for protection</w:t>
      </w:r>
      <w:r w:rsidR="00F3126D" w:rsidRPr="00704F5C">
        <w:rPr>
          <w:rFonts w:ascii="Book Antiqua" w:hAnsi="Book Antiqua"/>
          <w:sz w:val="20"/>
          <w:szCs w:val="20"/>
        </w:rPr>
        <w:t xml:space="preserve"> </w:t>
      </w:r>
      <w:r w:rsidR="00F3126D"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{"citationID":"R6BEqZnQ","properties":{"unsorted":false,"formattedCitation":"(Zain et al., 2025)","plainCitation":"(Zain et al., 2025)","noteIndex":0},"citationItems":[{"id":15269,"uris":["http://zotero.org/users/local/vwAKDnao/items/VZIAPSCS"],"itemData":{"id":15269,"type":"article-journal","abstract":"Abstract\n            One of the important components in the development of electric vehicles is battery. Battery conditions must be monitored in real-time. This research begins with assembling a 18650 Lithium-ion battery pack with a maximum capacity of 83.5V. A PZEM-017 is used to calculate the value of voltage and current of the battery. In this study, Arduino Atmega 2560 is used for microcontroller and LCD display to show the measurement results. Before being applied to electric vehicle, the measurement and monitoring system needs to be calibrated first. The callibration results show that the Voltage and Current sensors have maximum error under 2% (0.31% for Voltage and 1.56% for Current). While the minimum precisions are 99.59% for voltage and 98.10% for current. This measurement and monitoring system has been successfully applied to 3KW electric vehicle. Where the measurement results show that the increase in driving distance and driver weight will be proportional to the increase in energy consumption from the battery. The electric motor, as a source of vehicle propulsion, will work longer and harder. The highest decrease in voltage value occurred when the distance was 1.8 km and the driver’s weight was 83kg at 3.8V with a power consumption of 136.29Wh.","container-title":"IOP Conference Series: Earth and Environmental Science","DOI":"10.1088/1755-1315/1446/1/012056","ISSN":"1755-1307, 1755-1315","issue":"1","journalAbbreviation":"IOP Conf. Ser.: Earth Environ. Sci.","page":"012056","source":"DOI.org (Crossref)","title":"Applications of 18650 lithium-ion batteries pack in 3 kw electric vehicles","URL":"https://iopscience.iop.org/article/10.1088/1755-1315/1446/1/012056","volume":"1446","author":[{"family":"Zain","given":"A T"},{"family":"Suranto","given":"D D"},{"family":"Budiprasojo","given":"A"},{"family":"Karimah","given":"C N"},{"family":"Azhar","given":"F A"},{"family":"Haryanto","given":"M D"}],"accessed":{"date-parts":[["2026",9,11]]},"issued":{"date-parts":[["2025",1,1]]}}}],"schema":"https://github.com/citation-style-language/schema/raw/master/csl-citation.json"} </w:instrText>
      </w:r>
      <w:r w:rsidR="00F3126D" w:rsidRPr="00704F5C">
        <w:rPr>
          <w:rFonts w:ascii="Book Antiqua" w:hAnsi="Book Antiqua"/>
          <w:sz w:val="20"/>
          <w:szCs w:val="20"/>
        </w:rPr>
        <w:fldChar w:fldCharType="separate"/>
      </w:r>
      <w:r w:rsidR="009F700D" w:rsidRPr="00704F5C">
        <w:rPr>
          <w:rFonts w:ascii="Book Antiqua" w:hAnsi="Book Antiqua"/>
          <w:sz w:val="20"/>
        </w:rPr>
        <w:t>(Zain et al., 2025)</w:t>
      </w:r>
      <w:r w:rsidR="00F3126D" w:rsidRPr="00704F5C">
        <w:rPr>
          <w:rFonts w:ascii="Book Antiqua" w:hAnsi="Book Antiqua"/>
          <w:sz w:val="20"/>
          <w:szCs w:val="20"/>
        </w:rPr>
        <w:fldChar w:fldCharType="end"/>
      </w:r>
      <w:r w:rsidR="0044410E" w:rsidRPr="00704F5C">
        <w:rPr>
          <w:rFonts w:ascii="Book Antiqua" w:hAnsi="Book Antiqua"/>
          <w:sz w:val="20"/>
          <w:szCs w:val="20"/>
        </w:rPr>
        <w:t xml:space="preserve">. The inclusion of a BMS (Battery Management System) ensures </w:t>
      </w:r>
      <w:r w:rsidR="0044410E" w:rsidRPr="00704F5C">
        <w:rPr>
          <w:rFonts w:ascii="Book Antiqua" w:hAnsi="Book Antiqua"/>
          <w:sz w:val="20"/>
          <w:szCs w:val="20"/>
        </w:rPr>
        <w:t>operational reliability by protecting against risks such as overcharging or short circuits during experiments.</w:t>
      </w:r>
    </w:p>
    <w:p w14:paraId="71D8DDAA" w14:textId="3B05E140" w:rsidR="00896B6E" w:rsidRPr="00704F5C" w:rsidRDefault="0044410E" w:rsidP="00F41ADC">
      <w:pPr>
        <w:ind w:firstLine="397"/>
        <w:jc w:val="both"/>
        <w:rPr>
          <w:rFonts w:ascii="Book Antiqua" w:hAnsi="Book Antiqua"/>
          <w:sz w:val="20"/>
          <w:szCs w:val="20"/>
        </w:rPr>
      </w:pPr>
      <w:r w:rsidRPr="00704F5C">
        <w:rPr>
          <w:rFonts w:ascii="Book Antiqua" w:hAnsi="Book Antiqua"/>
          <w:sz w:val="20"/>
          <w:szCs w:val="20"/>
        </w:rPr>
        <w:t xml:space="preserve">The user interface is designed for simplicity, allowing students to focus on the physics concepts being studied. To facilitate navigation, </w:t>
      </w:r>
      <w:r w:rsidR="001C117A" w:rsidRPr="00704F5C">
        <w:rPr>
          <w:rFonts w:ascii="Book Antiqua" w:hAnsi="Book Antiqua"/>
          <w:sz w:val="20"/>
          <w:szCs w:val="20"/>
        </w:rPr>
        <w:t xml:space="preserve">frequency </w:t>
      </w:r>
      <w:r w:rsidRPr="00704F5C">
        <w:rPr>
          <w:rFonts w:ascii="Book Antiqua" w:hAnsi="Book Antiqua"/>
          <w:sz w:val="20"/>
          <w:szCs w:val="20"/>
        </w:rPr>
        <w:t xml:space="preserve">adjustments are made using three control buttons—UP, DOWN, and START/STOP—making it easy for students to conduct standing wave experiments on the string. This ease of control directly supports an efficient, interactive laboratory learning experience. Overall, the integrated hardware and control system design results in a robust learning tool. Test results indicate that </w:t>
      </w:r>
      <w:r w:rsidR="004C65C4" w:rsidRPr="00704F5C">
        <w:rPr>
          <w:rFonts w:ascii="Book Antiqua" w:hAnsi="Book Antiqua"/>
          <w:sz w:val="20"/>
          <w:szCs w:val="20"/>
        </w:rPr>
        <w:t xml:space="preserve">the </w:t>
      </w:r>
      <w:r w:rsidRPr="00704F5C">
        <w:rPr>
          <w:rFonts w:ascii="Book Antiqua" w:hAnsi="Book Antiqua"/>
          <w:sz w:val="20"/>
          <w:szCs w:val="20"/>
        </w:rPr>
        <w:t>use of these components creates a practical, stable tool suitable for high school physics education</w:t>
      </w:r>
      <w:r w:rsidR="00863105" w:rsidRPr="00704F5C">
        <w:rPr>
          <w:rFonts w:ascii="Book Antiqua" w:hAnsi="Book Antiqua"/>
          <w:sz w:val="20"/>
          <w:szCs w:val="20"/>
        </w:rPr>
        <w:t xml:space="preserve"> </w:t>
      </w:r>
      <w:r w:rsidR="00863105"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{"citationID":"yof7mavY","properties":{"unsorted":false,"formattedCitation":"(Flores-God\\uc0\\u237{}nez et al., 2025)","plainCitation":"(Flores-Godínez et al., 2025)","noteIndex":0},"citationItems":[{"id":15274,"uris":["http://zotero.org/users/local/vwAKDnao/items/Y573PXFG"],"itemData":{"id":15274,"type":"article-journal","abstract":"Physics concepts are considered an essential component of STEM (science, technology, engineering, and mathematics) education and fundamental for economic and technological development in the world. However, there can be student academic underperformance, such as the school environment, learning media and infrastructure, student interest and emotions, as well as social and economic development factors in communities. These problems are even more acute in rural areas of developing countries, where poverty is high and teachers often lack the necessary technological skills. The aim of this study was to evaluate the impact of a low-cost STEM tool focused on motivation in learning, in terms of five variables of interest in physics in rural areas, as well as the durability of the tools used to learn 12 physics concepts. A quasi-experimental study was conducted with the participation of 78 high school students, with an average age of 15.82 years, in a rural area of Guerrero, Mexico. The results showed that using the STEM tool significantly increased students’ interest in learning methodology, active participation, and attitude towards physics, facilitating the teacher’s work. In addition, the 3D construction kit used in the experimentation, besides being low-cost, proved to be affordable and durable, making it ideal for use in rural areas.","container-title":"Education Sciences","DOI":"10.3390/educsci15080994","ISSN":"2227-7102","issue":"8","journalAbbreviation":"Education Sciences","language":"en","page":"994","source":"DOI.org (Crossref)","title":"Enhancing Students’ Interest in Physics Concepts with a Low-Cost STEM Tool Focused on Motivation in Rural Areas of Developing Countries","URL":"https://www.mdpi.com/2227-7102/15/8/994","volume":"15","author":[{"family":"Flores-Godínez","given":"René"},{"family":"Alarcón-Paredes","given":"Antonio"},{"family":"Guzmán-Guzmán","given":"Iris Paola"},{"family":"Maldonado-Astudillo","given":"Yanik Ixchel"},{"family":"Alonso-Silverio","given":"Gustavo Adolfo"}],"accessed":{"date-parts":[["2026",9,11]]},"issued":{"date-parts":[["2025",8,5]]}}}],"schema":"https://github.com/citation-style-language/schema/raw/master/csl-citation.json"} </w:instrText>
      </w:r>
      <w:r w:rsidR="00863105" w:rsidRPr="00704F5C">
        <w:rPr>
          <w:rFonts w:ascii="Book Antiqua" w:hAnsi="Book Antiqua"/>
          <w:sz w:val="20"/>
          <w:szCs w:val="20"/>
        </w:rPr>
        <w:fldChar w:fldCharType="separate"/>
      </w:r>
      <w:r w:rsidR="009F700D" w:rsidRPr="00704F5C">
        <w:rPr>
          <w:rFonts w:ascii="Book Antiqua" w:hAnsi="Book Antiqua"/>
          <w:sz w:val="20"/>
        </w:rPr>
        <w:t>(Flores-Godínez et al., 2025</w:t>
      </w:r>
      <w:r w:rsidR="00863105" w:rsidRPr="00704F5C">
        <w:rPr>
          <w:rFonts w:ascii="Book Antiqua" w:hAnsi="Book Antiqua"/>
          <w:sz w:val="20"/>
          <w:szCs w:val="20"/>
        </w:rPr>
        <w:fldChar w:fldCharType="end"/>
      </w:r>
      <w:r w:rsidR="00863105" w:rsidRPr="00704F5C">
        <w:rPr>
          <w:rFonts w:ascii="Book Antiqua" w:hAnsi="Book Antiqua"/>
          <w:sz w:val="20"/>
          <w:szCs w:val="20"/>
        </w:rPr>
        <w:t xml:space="preserve">; </w:t>
      </w:r>
      <w:r w:rsidR="00863105"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{"citationID":"TY0X4Kec","properties":{"unsorted":false,"formattedCitation":"(Batlolona et al., 2025)","plainCitation":"(Batlolona et al., 2025)","noteIndex":0},"citationItems":[{"id":15275,"uris":["http://zotero.org/users/local/vwAKDnao/items/2BLEN9LH"],"itemData":{"id":15275,"type":"article-journal","abstract":"Understanding physics concepts, especially projectile motion, among university students is still unsatisfactory. The limited use of real laboratories necessitates the need for effective learning alternatives to improve students' mastery of physics concepts. This study aims to analyze students' conceptual understanding of projectile motion using computer simulations in the form of PhET simulations. The data analysis method used is data collected using multiple-choice questions. Data analysis was carried out quantitatively by calculating test scores from students who used computer simulations. Then, scores were compared between students who used computer simulations to see improvements in concept mastery. Descriptive analysis was used to describe the level of mastery of the concept of projectile motion among students. The results showed that students who were taught with computer simulations showed significantly better scores. These findings recommend that computer simulations be used as an alternative teaching tool to help students overcome cognitive obstacles and develop their functional understanding of physics. This study implies that this research can help overcome students' difficulties in understanding complex concepts such as the law of conservation of mechanical energy.","container-title":"Jurnal Penelitian dan Pengembangan Pendidikan","DOI":"10.23887/jppp.v9i2.93519","ISSN":"2615-4498, 1979-7109","issue":"2","journalAbbreviation":"j. penelit. dan pengemb. pendidik.","license":"https://creativecommons.org/licenses/by-sa/4.0","page":"263-274","source":"DOI.org (Crossref)","title":"From Confusion to Understanding: Optimizing Computer Simulations for Projectile Motion","title-short":"From Confusion to Understanding","URL":"https://ejournal.undiksha.ac.id/index.php/JJL/article/view/93519","volume":"9","author":[{"family":"Batlolona","given":"John Rafafy"},{"literal":"Jamaludin"},{"family":"Barus","given":"Carolina Sri Athena"}],"accessed":{"date-parts":[["2026",9,11]]},"issued":{"date-parts":[["2025",7,25]]}}}],"schema":"https://github.com/citation-style-language/schema/raw/master/csl-citation.json"} </w:instrText>
      </w:r>
      <w:r w:rsidR="00863105" w:rsidRPr="00704F5C">
        <w:rPr>
          <w:rFonts w:ascii="Book Antiqua" w:hAnsi="Book Antiqua"/>
          <w:sz w:val="20"/>
          <w:szCs w:val="20"/>
        </w:rPr>
        <w:fldChar w:fldCharType="separate"/>
      </w:r>
      <w:proofErr w:type="spellStart"/>
      <w:r w:rsidR="009F700D" w:rsidRPr="00704F5C">
        <w:rPr>
          <w:rFonts w:ascii="Book Antiqua" w:hAnsi="Book Antiqua"/>
          <w:sz w:val="20"/>
        </w:rPr>
        <w:t>Batlolona</w:t>
      </w:r>
      <w:proofErr w:type="spellEnd"/>
      <w:r w:rsidR="009F700D" w:rsidRPr="00704F5C">
        <w:rPr>
          <w:rFonts w:ascii="Book Antiqua" w:hAnsi="Book Antiqua"/>
          <w:sz w:val="20"/>
        </w:rPr>
        <w:t xml:space="preserve"> et al., 2025)</w:t>
      </w:r>
      <w:r w:rsidR="00863105" w:rsidRPr="00704F5C">
        <w:rPr>
          <w:rFonts w:ascii="Book Antiqua" w:hAnsi="Book Antiqua"/>
          <w:sz w:val="20"/>
          <w:szCs w:val="20"/>
        </w:rPr>
        <w:fldChar w:fldCharType="end"/>
      </w:r>
      <w:r w:rsidRPr="00704F5C">
        <w:rPr>
          <w:rFonts w:ascii="Book Antiqua" w:hAnsi="Book Antiqua"/>
          <w:sz w:val="20"/>
          <w:szCs w:val="20"/>
        </w:rPr>
        <w:t>. This demonstrates that modernizing physics experiment kits is achievable without compromising quality or functional complexity</w:t>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{"citationID":"k4mld9FY","properties":{"unsorted":false,"formattedCitation":"(Afrizon et al., 2021)","plainCitation":"(Afrizon et al., 2021)","noteIndex":0},"citationItems":[{"id":15289,"uris":["http://zotero.org/users/local/vwAKDnao/items/3SHEWVWZ"],"itemData":{"id":15289,"type":"article-journal","abstract":"The background of this research is the lack of competence of physics teachers in using physics KIT. This research was conducted with the hope that there will be an increase in the competence of senior high school physics teachers in West Pasaman in using the physics KIT. This research was conducted with a quasi-experimental design and one group pretest-posttest. This study has a population of all physics teachers who join physics teachers group in West Pasaman Regency. The sample was taken by using simple random sampling technique, selecting 22 teachers as representatives of the physics teachers group in West Pasaman Regency. The results showed an increase in teachers' competence in using the physics KIT after mentoring the use of the physics KIT. The increase in teacher competence can be described through the value of again, the N-gain value obtained is 0.33 (moderate). This means that the teacher's competence in using the physics KIT can increase after mentoring the use of the physics KIT.","container-title":"Jurnal Penelitian Pendidikan IPA","DOI":"10.29303/jppipa.v7i4.1042","ISSN":"2407-795X, 2460-2582","issue":"4","journalAbbreviation":"jppipa, pendidikan ipa, fisika, biologi, kimia","license":"https://creativecommons.org/licenses/by/4.0","page":"788-793","source":"DOI.org (Crossref)","title":"Optimizing the Use of Physics KITs that are integrated with the Scientific Context and Its Impact for Physics Teachers","URL":"http://jppipa.unram.ac.id/index.php/jppipa/article/view/1042","volume":"7","author":[{"family":"Afrizon","given":"Renol"},{"family":"Hidayati","given":"Hidayati"},{"family":"Dwiridal","given":"Letmi"},{"family":"Khaira","given":"Najmil"}],"accessed":{"date-parts":[["2026",9,11]]},"issued":{"date-parts":[["2021",10,26]]}}}],"schema":"https://github.com/citation-style-language/schema/raw/master/csl-citation.json"} </w:instrText>
      </w:r>
      <w:r w:rsidR="00576418" w:rsidRPr="00704F5C">
        <w:rPr>
          <w:rFonts w:ascii="Book Antiqua" w:hAnsi="Book Antiqua"/>
          <w:sz w:val="20"/>
          <w:szCs w:val="20"/>
        </w:rPr>
        <w:fldChar w:fldCharType="separate"/>
      </w:r>
      <w:r w:rsidR="009F700D" w:rsidRPr="00704F5C">
        <w:rPr>
          <w:rFonts w:ascii="Book Antiqua" w:hAnsi="Book Antiqua"/>
          <w:sz w:val="20"/>
        </w:rPr>
        <w:t>(Afrizon et al., 2021</w:t>
      </w:r>
      <w:r w:rsidR="00576418" w:rsidRPr="00704F5C">
        <w:rPr>
          <w:rFonts w:ascii="Book Antiqua" w:hAnsi="Book Antiqua"/>
          <w:sz w:val="20"/>
          <w:szCs w:val="20"/>
        </w:rPr>
        <w:fldChar w:fldCharType="end"/>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{"citationID":"IpumeTRv","properties":{"unsorted":false,"formattedCitation":"(Aehle et al., 2025)","plainCitation":"(Aehle et al., 2025)","noteIndex":0},"citationItems":[{"id":15291,"uris":["http://zotero.org/users/local/vwAKDnao/items/78BS2NHN"],"itemData":{"id":15291,"type":"article-journal","container-title":"Reviews in Physics","DOI":"10.1016/j.revip.2025.100120","ISSN":"24054283","journalAbbreviation":"Reviews in Physics","language":"en","page":"100120","source":"DOI.org (Crossref)","title":"Progress in end-to-end optimization of fundamental physics experimental apparata with differentiable programming","URL":"https://linkinghub.elsevier.com/retrieve/pii/S240542832500019X","volume":"13","author":[{"family":"Aehle","given":"Max"},{"family":"Arsini","given":"Lorenzo"},{"family":"Barreiro","given":"R. Belén"},{"family":"Belias","given":"Anastasios"},{"family":"Boldyrev","given":"Alexey"},{"family":"Bury","given":"Florian"},{"family":"Cebrian","given":"Susana"},{"family":"Demin","given":"Alexander"},{"family":"Dickinson","given":"Jennet"},{"family":"Donini","given":"Julien"},{"family":"Dorigo","given":"Tommaso"},{"family":"Doro","given":"Michele"},{"family":"Gauger","given":"Nicolas R."},{"family":"Giammanco","given":"Andrea"},{"family":"Gray","given":"Lindsey"},{"family":"González","given":"Borja S."},{"family":"Kain","given":"Verena"},{"family":"Kieseler","given":"Jan"},{"family":"Kusch","given":"Lisa"},{"family":"Liwicki","given":"Marcus"},{"family":"Maier","given":"Gernot"},{"family":"Nardi","given":"Federico"},{"family":"Ratnikov","given":"Fedor"},{"family":"Roussel","given":"Ryan"},{"family":"Austri","given":"Roberto Ruiz De"},{"family":"Sandin","given":"Fredrik"},{"family":"Schenk","given":"Michael"},{"family":"Scarpa","given":"Bruno"},{"family":"Silva","given":"Pedro"},{"family":"Strong","given":"Giles C."},{"family":"Vischia","given":"Pietro"}],"accessed":{"date-parts":[["2026",9,11]]},"issued":{"date-parts":[["2025",12]]}}}],"schema":"https://github.com/citation-style-language/schema/raw/master/csl-citation.json"} </w:instrText>
      </w:r>
      <w:r w:rsidR="00576418" w:rsidRPr="00704F5C">
        <w:rPr>
          <w:rFonts w:ascii="Book Antiqua" w:hAnsi="Book Antiqua"/>
          <w:sz w:val="20"/>
          <w:szCs w:val="20"/>
        </w:rPr>
        <w:fldChar w:fldCharType="separate"/>
      </w:r>
      <w:proofErr w:type="spellStart"/>
      <w:r w:rsidR="009F700D" w:rsidRPr="00704F5C">
        <w:rPr>
          <w:rFonts w:ascii="Book Antiqua" w:hAnsi="Book Antiqua"/>
          <w:sz w:val="20"/>
        </w:rPr>
        <w:t>Aehle</w:t>
      </w:r>
      <w:proofErr w:type="spellEnd"/>
      <w:r w:rsidR="009F700D" w:rsidRPr="00704F5C">
        <w:rPr>
          <w:rFonts w:ascii="Book Antiqua" w:hAnsi="Book Antiqua"/>
          <w:sz w:val="20"/>
        </w:rPr>
        <w:t xml:space="preserve"> et al., 2025)</w:t>
      </w:r>
      <w:r w:rsidR="00576418" w:rsidRPr="00704F5C">
        <w:rPr>
          <w:rFonts w:ascii="Book Antiqua" w:hAnsi="Book Antiqua"/>
          <w:sz w:val="20"/>
          <w:szCs w:val="20"/>
        </w:rPr>
        <w:fldChar w:fldCharType="end"/>
      </w:r>
      <w:r w:rsidRPr="00704F5C">
        <w:rPr>
          <w:rFonts w:ascii="Book Antiqua" w:hAnsi="Book Antiqua"/>
          <w:sz w:val="20"/>
          <w:szCs w:val="20"/>
        </w:rPr>
        <w:t xml:space="preserve">. Device performance was verified by comparing actual frequencies with theoretical calculations. Regarding the testing procedure, the accuracy of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was assessed by comparing the frequency generated by the device with the theoretical frequency value calculated using Melde's Law. This step is crucial for measuring the instrument's precision and reliability before its widespread use.</w:t>
      </w:r>
      <w:r w:rsidR="00896B6E" w:rsidRPr="00704F5C">
        <w:rPr>
          <w:rFonts w:ascii="Book Antiqua" w:hAnsi="Book Antiqua"/>
          <w:sz w:val="20"/>
          <w:szCs w:val="20"/>
        </w:rPr>
        <w:t xml:space="preserve"> </w:t>
      </w:r>
      <w:r w:rsidRPr="00704F5C">
        <w:rPr>
          <w:rFonts w:ascii="Book Antiqua" w:hAnsi="Book Antiqua"/>
          <w:sz w:val="20"/>
          <w:szCs w:val="20"/>
        </w:rPr>
        <w:t>The testing scheme was systematically structured around various load configurations.</w:t>
      </w:r>
    </w:p>
    <w:p w14:paraId="20630F7A" w14:textId="6D65575D" w:rsidR="00896B6E" w:rsidRPr="00704F5C" w:rsidRDefault="0044410E" w:rsidP="00F41ADC">
      <w:pPr>
        <w:ind w:firstLine="397"/>
        <w:jc w:val="both"/>
        <w:rPr>
          <w:rFonts w:ascii="Book Antiqua" w:hAnsi="Book Antiqua"/>
          <w:sz w:val="20"/>
          <w:szCs w:val="20"/>
        </w:rPr>
      </w:pPr>
      <w:r w:rsidRPr="00704F5C">
        <w:rPr>
          <w:rFonts w:ascii="Book Antiqua" w:hAnsi="Book Antiqua"/>
          <w:sz w:val="20"/>
          <w:szCs w:val="20"/>
        </w:rPr>
        <w:t>Specifically, tests were conducted using three different wire tension loads, with three repetitions for each. The results recorded changes in the first and second harmonic frequencies as the load mass increased from 50 to 150 grams. Analysis of the relationships between physical variables in the device reveals a close alignment with the fundamental laws of wave physics. Testing of the Melde's Law apparatus showed that increasing the load mass from 50 to 150 g caused the wire tension to rise from 0.49 to 1.47 N. This increase in tension force directly altered the wave propagation speed along the wire. The impact of the increased wire tension was clearly evident in the measured wave frequencies. The experiment recorded that the increase in tension was accompanied by a rise in resonant frequency: the first harmonic increased from 25 to 45 Hz, while the second harmonic rose from 50 to 90 Hz. This experimental trend explicitly confirms the theoretical resonance patterns of standing waves.</w:t>
      </w:r>
      <w:r w:rsidR="00896B6E" w:rsidRPr="00704F5C">
        <w:rPr>
          <w:rFonts w:ascii="Book Antiqua" w:hAnsi="Book Antiqua"/>
          <w:sz w:val="20"/>
          <w:szCs w:val="20"/>
        </w:rPr>
        <w:t xml:space="preserve"> </w:t>
      </w:r>
      <w:r w:rsidRPr="00704F5C">
        <w:rPr>
          <w:rFonts w:ascii="Book Antiqua" w:hAnsi="Book Antiqua"/>
          <w:sz w:val="20"/>
          <w:szCs w:val="20"/>
        </w:rPr>
        <w:t xml:space="preserve">Theoretically, the square of the frequency is directly proportional to the wire tension force. The experimental results confirm a positive relationship between wire tension and vibration frequency, consistent with Melde's Law. This validation demonstrates that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is capable of illustrating fundamental physical principles in a linear and concrete manner. Nevertheless, the device's </w:t>
      </w:r>
      <w:r w:rsidRPr="00704F5C">
        <w:rPr>
          <w:rFonts w:ascii="Book Antiqua" w:hAnsi="Book Antiqua"/>
          <w:sz w:val="20"/>
          <w:szCs w:val="20"/>
        </w:rPr>
        <w:lastRenderedPageBreak/>
        <w:t>response in a real-world environment still exhibits a small margin of mathematical variation</w:t>
      </w:r>
      <w:r w:rsidR="00F65D49" w:rsidRPr="00704F5C">
        <w:rPr>
          <w:rFonts w:ascii="Book Antiqua" w:hAnsi="Book Antiqua"/>
          <w:sz w:val="20"/>
          <w:szCs w:val="20"/>
        </w:rPr>
        <w:t xml:space="preserve"> </w:t>
      </w:r>
      <w:r w:rsidR="00F65D49"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{"citationID":"IdjVJzJT","properties":{"unsorted":false,"formattedCitation":"(Nikouei et al., 2025)","plainCitation":"(Nikouei et al., 2025)","noteIndex":0},"citationItems":[{"id":15297,"uris":["http://zotero.org/users/local/vwAKDnao/items/PP8AW2FS"],"itemData":{"id":15297,"type":"article-journal","container-title":"Intelligent Systems with Applications","DOI":"10.1016/j.iswa.2025.200561","ISSN":"26673053","journalAbbreviation":"Intelligent Systems with Applications","language":"en","page":"200561","source":"DOI.org (Crossref)","title":"Small object detection: A comprehensive survey on challenges, techniques and real-world applications","title-short":"Small object detection","URL":"https://linkinghub.elsevier.com/retrieve/pii/S2667305325000870","volume":"27","author":[{"family":"Nikouei","given":"Mahya"},{"family":"Baroutian","given":"Bita"},{"family":"Nabavi","given":"Shahabedin"},{"family":"Taraghi","given":"Fateme"},{"family":"Aghaei","given":"Atefe"},{"family":"Sajedi","given":"Ayoob"},{"family":"Moghaddam","given":"Mohsen Ebrahimi"}],"accessed":{"date-parts":[["2026",9,11]]},"issued":{"date-parts":[["2025",9]]}}}],"schema":"https://github.com/citation-style-language/schema/raw/master/csl-citation.json"} </w:instrText>
      </w:r>
      <w:r w:rsidR="00F65D49" w:rsidRPr="00704F5C">
        <w:rPr>
          <w:rFonts w:ascii="Book Antiqua" w:hAnsi="Book Antiqua"/>
          <w:sz w:val="20"/>
          <w:szCs w:val="20"/>
        </w:rPr>
        <w:fldChar w:fldCharType="separate"/>
      </w:r>
      <w:r w:rsidR="009F700D" w:rsidRPr="00704F5C">
        <w:rPr>
          <w:rFonts w:ascii="Book Antiqua" w:hAnsi="Book Antiqua"/>
          <w:sz w:val="20"/>
        </w:rPr>
        <w:t>(Nikouei et al., 2025</w:t>
      </w:r>
      <w:r w:rsidR="00F65D49" w:rsidRPr="00704F5C">
        <w:rPr>
          <w:rFonts w:ascii="Book Antiqua" w:hAnsi="Book Antiqua"/>
          <w:sz w:val="20"/>
          <w:szCs w:val="20"/>
        </w:rPr>
        <w:fldChar w:fldCharType="end"/>
      </w:r>
      <w:r w:rsidR="00F65D49" w:rsidRPr="00704F5C">
        <w:rPr>
          <w:rFonts w:ascii="Book Antiqua" w:hAnsi="Book Antiqua"/>
          <w:sz w:val="20"/>
          <w:szCs w:val="20"/>
        </w:rPr>
        <w:t xml:space="preserve">; </w:t>
      </w:r>
      <w:r w:rsidR="00F65D49"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{"citationID":"ME4PBrQP","properties":{"unsorted":false,"formattedCitation":"(Rudyk et al., 2025)","plainCitation":"(Rudyk et al., 2025)","noteIndex":0},"citationItems":[{"id":15299,"uris":["http://zotero.org/users/local/vwAKDnao/items/8QY3NTVK"],"itemData":{"id":15299,"type":"article-journal","abstract":"The accuracy of ultrasonic rangefinders is crucial for mobile robotic navigation systems, yet environmental factors such as temperature, humidity, atmospheric pressure, and wind conditions can influence ultrasonic speed in the air. The primary objective is to investigate how environmental factors influence the output signal of an ultrasonic emitter and to develop a method for improving the accuracy of distance measurements in both outdoor and indoor settings. The research employs a combination of theoretical modeling, statistical analysis, and experimental validation. The research employs an ultrasonic rangefinder integrated with environmental sensors (BME280, Bosch Sensortec GmbH, Kusterdingen, Germany) and wind sensors (WMT700, WINDCAP®, Vaisala Oyj, Vantaa, Finland) to account for environmental influences. Experimental studies were conducted using a prototype ultrasonic rangefinder, and statistical analysis (Student’s t-test) was performed on collected data. The results of estimation by Student’s t-test for 256 measurements demonstrate the maximum effect of air temperature and the minimum effect of relative air humidity on a piezoelectric emitter output signal both outdoors and indoors. In addition, wind parameters affect the rangefinder’s operation. The maximum range of obstacle detection depends on the reflection coefficient of the material that covers the obstacle. The results align with theoretical expectations for highly reflective surfaces. A cascade-forward artificial neural network model was developed to refine distance estimations. This study demonstrates the importance of considering environmental factors in ultrasonic rangefinder systems for mobile robots. By integrating environmental sensors and using statistical analysis, the accuracy of distance measurements can be significantly improved. The results contribute to the development of more reliable navigation systems for mobile robots operating in diverse environments.","container-title":"Electronics","DOI":"10.3390/electronics14071393","ISSN":"2079-9292","issue":"7","journalAbbreviation":"Electronics","language":"en","page":"1393","source":"DOI.org (Crossref)","title":"Influence of Environmental Factors on the Accuracy of the Ultrasonic Rangefinder in a Mobile Robotic Technical Vision System","URL":"https://www.mdpi.com/2079-9292/14/7/1393","volume":"14","author":[{"family":"Rudyk","given":"Andrii"},{"family":"Semenov","given":"Andriy"},{"family":"Baraban","given":"Serhii"},{"family":"Semenova","given":"Olena"},{"family":"Kulakov","given":"Pavlo"},{"family":"Kustovskyj","given":"Oleksandr"},{"family":"Brych","given":"Lesia"}],"accessed":{"date-parts":[["2026",9,11]]},"issued":{"date-parts":[["2025",3,30]]}}}],"schema":"https://github.com/citation-style-language/schema/raw/master/csl-citation.json"} </w:instrText>
      </w:r>
      <w:r w:rsidR="00F65D49" w:rsidRPr="00704F5C">
        <w:rPr>
          <w:rFonts w:ascii="Book Antiqua" w:hAnsi="Book Antiqua"/>
          <w:sz w:val="20"/>
          <w:szCs w:val="20"/>
        </w:rPr>
        <w:fldChar w:fldCharType="separate"/>
      </w:r>
      <w:proofErr w:type="spellStart"/>
      <w:r w:rsidR="009F700D" w:rsidRPr="00704F5C">
        <w:rPr>
          <w:rFonts w:ascii="Book Antiqua" w:hAnsi="Book Antiqua"/>
          <w:sz w:val="20"/>
        </w:rPr>
        <w:t>Rudyk</w:t>
      </w:r>
      <w:proofErr w:type="spellEnd"/>
      <w:r w:rsidR="009F700D" w:rsidRPr="00704F5C">
        <w:rPr>
          <w:rFonts w:ascii="Book Antiqua" w:hAnsi="Book Antiqua"/>
          <w:sz w:val="20"/>
        </w:rPr>
        <w:t xml:space="preserve"> et al., 2025)</w:t>
      </w:r>
      <w:r w:rsidR="00F65D49" w:rsidRPr="00704F5C">
        <w:rPr>
          <w:rFonts w:ascii="Book Antiqua" w:hAnsi="Book Antiqua"/>
          <w:sz w:val="20"/>
          <w:szCs w:val="20"/>
        </w:rPr>
        <w:fldChar w:fldCharType="end"/>
      </w:r>
      <w:r w:rsidRPr="00704F5C">
        <w:rPr>
          <w:rFonts w:ascii="Book Antiqua" w:hAnsi="Book Antiqua"/>
          <w:sz w:val="20"/>
          <w:szCs w:val="20"/>
        </w:rPr>
        <w:t xml:space="preserve">. </w:t>
      </w:r>
    </w:p>
    <w:p w14:paraId="5A78E629" w14:textId="72C678C1" w:rsidR="00D67935" w:rsidRPr="00704F5C" w:rsidRDefault="0044410E" w:rsidP="00F41ADC">
      <w:pPr>
        <w:ind w:firstLine="397"/>
        <w:jc w:val="both"/>
        <w:rPr>
          <w:rFonts w:ascii="Book Antiqua" w:hAnsi="Book Antiqua"/>
          <w:sz w:val="20"/>
          <w:szCs w:val="20"/>
        </w:rPr>
      </w:pPr>
      <w:r w:rsidRPr="00704F5C">
        <w:rPr>
          <w:rFonts w:ascii="Book Antiqua" w:hAnsi="Book Antiqua"/>
          <w:sz w:val="20"/>
          <w:szCs w:val="20"/>
        </w:rPr>
        <w:t>The evaluation notes that although there are slight deviations between experimental results and theory—attributed to factors such as measurement accuracy, mechanical friction, and motor rotation stability—the developed apparatus generally demonstrates standing wave characteristics effectively, making it suitable for use as a practical tool in physics education</w:t>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{"citationID":"3DpoqXyd","properties":{"unsorted":false,"formattedCitation":"(Ramezani &amp; Mostafavi, 2025)","plainCitation":"(Ramezani &amp; Mostafavi, 2025)","noteIndex":0},"citationItems":[{"id":15287,"uris":["http://zotero.org/users/local/vwAKDnao/items/HPSSCAYU"],"itemData":{"id":15287,"type":"article-journal","abstract":"Abstract\n            In the evolving landscape of higher education, Online, Electronic, and Distance Education in Higher Education Institutions (OEDE-HEIs) demands rigorous quality assurance to uphold educational standards. Despite the critical importance of accreditation in ensuring the efficacy and credibility of OEDE programs, existing frameworks often lack the comprehensiveness required to address the unique challenges of e-learning environments. This study was undertaken to bridge this gap by developing and validating a robust evaluation tool tailored to the accreditation standards of OEDE-HEIs. The study integrated qualitative and quantitative analyses using a sequential exploratory mixed-methods design. In the qualitative phase, 9 experts participated in focus group discussions and 14 professionals took part in structured interviews to refine the model’s dimensions. In the quantitative phase, 171 participants, selected using proportional stratified sampling from five OEDE-HEIs, evaluated the model. The resulting tool comprises 87 items across 46 criteria within five core dimensions: organization, research, technology, teaching–learning, and support. Its validity was confirmed through a Content Validity Index (CVI) of 0.88, surpassing the standard threshold. Moreover, Confirmatory Factor Analysis (CFA) established strong construct validity, with all factor loadings statistically significant. Reliability was demonstrated through Cronbach’s alpha and Composite Reliability (CR) values exceeding 0.70, and Average Variance Extracted (AVE) values supported convergent validity. This study offers a validated, multidimensional instrument that captures the complexity of OEDE-HEIs’ accreditation needs. It strengthens the quality assurance landscape and contributes to global efforts to adopt comprehensive, adaptable accreditation models responsive to technological and pedagogical shifts in online education.","container-title":"Education and Information Technologies","DOI":"10.1007/s10639-025-13587-5","ISSN":"1360-2357, 1573-7608","issue":"15","journalAbbreviation":"Educ Inf Technol","language":"en","page":"21139-21187","source":"DOI.org (Crossref)","title":"Developing and validating a comprehensive scale for accreditation standards and quality assurance in e-learning institutions","URL":"https://link.springer.com/10.1007/s10639-025-13587-5","volume":"30","author":[{"family":"Ramezani","given":"Seyedeh Golafrooz"},{"family":"Mostafavi","given":"Zainab Sadat"}],"accessed":{"date-parts":[["2026",9,11]]},"issued":{"date-parts":[["2025",10]]}}}],"schema":"https://github.com/citation-style-language/schema/raw/master/csl-citation.json"} </w:instrText>
      </w:r>
      <w:r w:rsidR="00576418" w:rsidRPr="00704F5C">
        <w:rPr>
          <w:rFonts w:ascii="Book Antiqua" w:hAnsi="Book Antiqua"/>
          <w:sz w:val="20"/>
          <w:szCs w:val="20"/>
        </w:rPr>
        <w:fldChar w:fldCharType="separate"/>
      </w:r>
      <w:r w:rsidR="009F700D" w:rsidRPr="00704F5C">
        <w:rPr>
          <w:rFonts w:ascii="Book Antiqua" w:hAnsi="Book Antiqua"/>
          <w:sz w:val="20"/>
        </w:rPr>
        <w:t>(</w:t>
      </w:r>
      <w:proofErr w:type="spellStart"/>
      <w:r w:rsidR="009F700D" w:rsidRPr="00704F5C">
        <w:rPr>
          <w:rFonts w:ascii="Book Antiqua" w:hAnsi="Book Antiqua"/>
          <w:sz w:val="20"/>
        </w:rPr>
        <w:t>Ramezani</w:t>
      </w:r>
      <w:proofErr w:type="spellEnd"/>
      <w:r w:rsidR="009F700D" w:rsidRPr="00704F5C">
        <w:rPr>
          <w:rFonts w:ascii="Book Antiqua" w:hAnsi="Book Antiqua"/>
          <w:sz w:val="20"/>
        </w:rPr>
        <w:t xml:space="preserve"> &amp; </w:t>
      </w:r>
      <w:proofErr w:type="spellStart"/>
      <w:r w:rsidR="009F700D" w:rsidRPr="00704F5C">
        <w:rPr>
          <w:rFonts w:ascii="Book Antiqua" w:hAnsi="Book Antiqua"/>
          <w:sz w:val="20"/>
        </w:rPr>
        <w:t>Mostafavi</w:t>
      </w:r>
      <w:proofErr w:type="spellEnd"/>
      <w:r w:rsidR="009F700D" w:rsidRPr="00704F5C">
        <w:rPr>
          <w:rFonts w:ascii="Book Antiqua" w:hAnsi="Book Antiqua"/>
          <w:sz w:val="20"/>
        </w:rPr>
        <w:t>, 2025</w:t>
      </w:r>
      <w:r w:rsidR="00576418" w:rsidRPr="00704F5C">
        <w:rPr>
          <w:rFonts w:ascii="Book Antiqua" w:hAnsi="Book Antiqua"/>
          <w:sz w:val="20"/>
          <w:szCs w:val="20"/>
        </w:rPr>
        <w:fldChar w:fldCharType="end"/>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{"citationID":"LrMaa0YX","properties":{"unsorted":false,"formattedCitation":"(Liu et al., 2025)","plainCitation":"(Liu et al., 2025)","noteIndex":0},"citationItems":[{"id":15296,"uris":["http://zotero.org/users/local/vwAKDnao/items/K5NFDCFJ"],"itemData":{"id":15296,"type":"article-journal","container-title":"Big Data and Earth System","DOI":"10.1016/j.bdes.2025.100039","ISSN":"30507405","issue":"3","journalAbbreviation":"Big Data and Earth System","language":"en","page":"100039","source":"DOI.org (Crossref)","title":"Integrating artificial intelligence and physics in surface-wave methods: From automated analysis to physically consistent inversion","title-short":"Integrating artificial intelligence and physics in surface-wave methods","URL":"https://linkinghub.elsevier.com/retrieve/pii/S305074052500039X","volume":"1","author":[{"family":"Liu","given":"Ya"},{"family":"Chen","given":"Xinhua"},{"family":"Xi","given":"Chaoqiang"}],"accessed":{"date-parts":[["2026",9,11]]},"issued":{"date-parts":[["2025",12]]}}}],"schema":"https://github.com/citation-style-language/schema/raw/master/csl-citation.json"} </w:instrText>
      </w:r>
      <w:r w:rsidR="00576418" w:rsidRPr="00704F5C">
        <w:rPr>
          <w:rFonts w:ascii="Book Antiqua" w:hAnsi="Book Antiqua"/>
          <w:sz w:val="20"/>
          <w:szCs w:val="20"/>
        </w:rPr>
        <w:fldChar w:fldCharType="separate"/>
      </w:r>
      <w:r w:rsidR="009F700D" w:rsidRPr="00704F5C">
        <w:rPr>
          <w:rFonts w:ascii="Book Antiqua" w:hAnsi="Book Antiqua"/>
          <w:sz w:val="20"/>
        </w:rPr>
        <w:t>Liu et al., 2025)</w:t>
      </w:r>
      <w:r w:rsidR="00576418" w:rsidRPr="00704F5C">
        <w:rPr>
          <w:rFonts w:ascii="Book Antiqua" w:hAnsi="Book Antiqua"/>
          <w:sz w:val="20"/>
          <w:szCs w:val="20"/>
        </w:rPr>
        <w:fldChar w:fldCharType="end"/>
      </w:r>
      <w:r w:rsidRPr="00704F5C">
        <w:rPr>
          <w:rFonts w:ascii="Book Antiqua" w:hAnsi="Book Antiqua"/>
          <w:sz w:val="20"/>
          <w:szCs w:val="20"/>
        </w:rPr>
        <w:t>. These deviations fall within acceptable limits for an educational laboratory setting.</w:t>
      </w:r>
      <w:r w:rsidR="00896B6E" w:rsidRPr="00704F5C">
        <w:rPr>
          <w:rFonts w:ascii="Book Antiqua" w:hAnsi="Book Antiqua"/>
          <w:sz w:val="20"/>
          <w:szCs w:val="20"/>
        </w:rPr>
        <w:t xml:space="preserve"> </w:t>
      </w:r>
      <w:r w:rsidRPr="00704F5C">
        <w:rPr>
          <w:rFonts w:ascii="Book Antiqua" w:hAnsi="Book Antiqua"/>
          <w:sz w:val="20"/>
          <w:szCs w:val="20"/>
        </w:rPr>
        <w:t xml:space="preserve">To validate the media's suitability, a formal evaluation was conducted by subject-matter experts. The researchers reported that </w:t>
      </w:r>
      <w:r w:rsidR="006E7050" w:rsidRPr="00704F5C">
        <w:rPr>
          <w:rFonts w:ascii="Book Antiqua" w:hAnsi="Book Antiqua"/>
          <w:sz w:val="20"/>
          <w:szCs w:val="20"/>
        </w:rPr>
        <w:t xml:space="preserve">the </w:t>
      </w:r>
      <w:r w:rsidRPr="00704F5C">
        <w:rPr>
          <w:rFonts w:ascii="Book Antiqua" w:hAnsi="Book Antiqua"/>
          <w:sz w:val="20"/>
          <w:szCs w:val="20"/>
        </w:rPr>
        <w:t xml:space="preserve">feasibility assessment of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was carried out by two lecturers, two practitioners, and one peer. The inclusion of evaluators from both academic and practical backgrounds ensured the objectivity of the product's feasibility test. Standard quantitative statistical instruments were used to process the experts' assessment data. It was noted that </w:t>
      </w:r>
      <w:r w:rsidR="006E7050" w:rsidRPr="00704F5C">
        <w:rPr>
          <w:rFonts w:ascii="Book Antiqua" w:hAnsi="Book Antiqua"/>
          <w:sz w:val="20"/>
          <w:szCs w:val="20"/>
        </w:rPr>
        <w:t xml:space="preserve">feasibility </w:t>
      </w:r>
      <w:r w:rsidRPr="00704F5C">
        <w:rPr>
          <w:rFonts w:ascii="Book Antiqua" w:hAnsi="Book Antiqua"/>
          <w:sz w:val="20"/>
          <w:szCs w:val="20"/>
        </w:rPr>
        <w:t>assessment results were determin</w:t>
      </w:r>
      <w:r w:rsidRPr="00BE0D7C">
        <w:rPr>
          <w:rFonts w:ascii="Book Antiqua" w:hAnsi="Book Antiqua"/>
          <w:sz w:val="20"/>
          <w:szCs w:val="20"/>
        </w:rPr>
        <w:t>ed using the Aiken V coefficient</w:t>
      </w:r>
      <w:r w:rsidR="00576418" w:rsidRPr="00BE0D7C">
        <w:rPr>
          <w:rFonts w:ascii="Book Antiqua" w:hAnsi="Book Antiqua"/>
          <w:sz w:val="20"/>
          <w:szCs w:val="20"/>
        </w:rPr>
        <w:t xml:space="preserve"> </w:t>
      </w:r>
      <w:r w:rsidR="00576418" w:rsidRPr="00BE0D7C">
        <w:rPr>
          <w:rFonts w:ascii="Book Antiqua" w:hAnsi="Book Antiqua"/>
          <w:sz w:val="20"/>
          <w:szCs w:val="20"/>
        </w:rPr>
        <w:fldChar w:fldCharType="begin"/>
      </w:r>
      <w:r w:rsidR="009F700D" w:rsidRPr="00BE0D7C">
        <w:rPr>
          <w:rFonts w:ascii="Book Antiqua" w:hAnsi="Book Antiqua"/>
          <w:sz w:val="20"/>
          <w:szCs w:val="20"/>
        </w:rPr>
        <w:instrText xml:space="preserve"> ADDIN ZOTERO_ITEM CSL_CITATION {"citationID":"KI47J16v","properties":{"unsorted":false,"formattedCitation":"(Muliana et al., 2020)","plainCitation":"(Muliana et al., 2020)","noteIndex":0},"citationItems":[{"id":15293,"uris":["http://zotero.org/users/local/vwAKDnao/items/IZCAEC2F"],"itemData":{"id":15293,"type":"article-journal","abstract":"Abstract\n            Content validity reflects the representation and relevance of a set of items used to measure a concept carried out through rational analysis of the contents of the test through expert judgment. This validity refers to the accuracy of the measurement based on the contents of the instrument to ensure that the scale items used have met the overall concept content or suitability of the items. The purpose of this study is to evaluate the validity of the contents of the Conation-Based Instrument in High School Biology Learning and explain the procedure for calculating the coefficient values of each instrument item. Five experts validated the instrument in this study consisting of three biology education experts and two psychology experts. The assessment criteria assessed were based on construction and clarity, which are assessed on a 4-point scale. Data collection was carried out using the Aiken V. formula. The result, from 39 items, which had a content validity coefficient greater than 0.87 (26 items) and the rest (12 items) were discarded.","container-title":"Journal of Physics: Conference Series","DOI":"10.1088/1742-6596/1460/1/012057","ISSN":"1742-6588, 1742-6596","issue":"1","journalAbbreviation":"J. Phys.: Conf. Ser.","page":"012057","source":"DOI.org (Crossref)","title":"Content validity of conation assessment","URL":"https://iopscience.iop.org/article/10.1088/1742-6596/1460/1/012057","volume":"1460","author":[{"family":"Muliana","given":"N"},{"family":"Pada","given":"A U T"},{"family":"Nurmaliah","given":"C"}],"accessed":{"date-parts":[["2026",9,11]]},"issued":{"date-parts":[["2020",2,1]]}}}],"schema":"https://github.com/citation-style-language/schema/raw/master/csl-citation.json"} </w:instrText>
      </w:r>
      <w:r w:rsidR="00576418" w:rsidRPr="00BE0D7C">
        <w:rPr>
          <w:rFonts w:ascii="Book Antiqua" w:hAnsi="Book Antiqua"/>
          <w:sz w:val="20"/>
          <w:szCs w:val="20"/>
        </w:rPr>
        <w:fldChar w:fldCharType="separate"/>
      </w:r>
      <w:r w:rsidR="009F700D" w:rsidRPr="00BE0D7C">
        <w:rPr>
          <w:rFonts w:ascii="Book Antiqua" w:hAnsi="Book Antiqua"/>
          <w:sz w:val="20"/>
        </w:rPr>
        <w:t>(Muliana et al., 2020</w:t>
      </w:r>
      <w:r w:rsidR="00576418" w:rsidRPr="00BE0D7C">
        <w:rPr>
          <w:rFonts w:ascii="Book Antiqua" w:hAnsi="Book Antiqua"/>
          <w:sz w:val="20"/>
          <w:szCs w:val="20"/>
        </w:rPr>
        <w:fldChar w:fldCharType="end"/>
      </w:r>
      <w:r w:rsidR="00576418" w:rsidRPr="00BE0D7C">
        <w:rPr>
          <w:rFonts w:ascii="Book Antiqua" w:hAnsi="Book Antiqua"/>
          <w:sz w:val="20"/>
          <w:szCs w:val="20"/>
        </w:rPr>
        <w:t xml:space="preserve">; </w:t>
      </w:r>
      <w:r w:rsidR="00576418" w:rsidRPr="00BE0D7C">
        <w:rPr>
          <w:rFonts w:ascii="Book Antiqua" w:hAnsi="Book Antiqua"/>
          <w:sz w:val="20"/>
          <w:szCs w:val="20"/>
        </w:rPr>
        <w:fldChar w:fldCharType="begin"/>
      </w:r>
      <w:r w:rsidR="009F700D" w:rsidRPr="00BE0D7C">
        <w:rPr>
          <w:rFonts w:ascii="Book Antiqua" w:hAnsi="Book Antiqua"/>
          <w:sz w:val="20"/>
          <w:szCs w:val="20"/>
        </w:rPr>
        <w:instrText xml:space="preserve"> ADDIN ZOTERO_ITEM CSL_CITATION {"citationID":"3bSMfJXS","properties":{"unsorted":false,"formattedCitation":"(\\uc0\\u8206{} et al., 2025)","plainCitation":"(</w:instrText>
      </w:r>
      <w:r w:rsidR="009F700D" w:rsidRPr="00BE0D7C">
        <w:rPr>
          <w:sz w:val="20"/>
          <w:szCs w:val="20"/>
        </w:rPr>
        <w:instrText>‎</w:instrText>
      </w:r>
      <w:r w:rsidR="009F700D" w:rsidRPr="00BE0D7C">
        <w:rPr>
          <w:rFonts w:ascii="Book Antiqua" w:hAnsi="Book Antiqua"/>
          <w:sz w:val="20"/>
          <w:szCs w:val="20"/>
        </w:rPr>
        <w:instrText xml:space="preserve"> et al., 2025)","noteIndex":0},"citationItems":[{"id":15295,"uris":["http://zotero.org/users/local/vwAKDnao/items/HWGWCXFG"],"itemData":{"id":15295,"type":"article-journal","abstract":"This study aims to develop and test the validity of content instruments for measuring the preparedness of junior high school students toward earthquakes in physical education (PE). This instrument is designed to evaluate four main aspects of preparedness: understanding earthquake simulations, physical readiness, actions during simulations, and attitudes toward simulations. The validity content instrument was evaluated using the Aiken index method, which involves evaluations from five experts in the field of disaster preparedness, PE, and education measurement.\r\nThe experts were requested to evaluate the relevance and appropriateness of each statement using a four-point scale, starting from 1 (not relevant) to 4 (very relevant). Analysis results show that Aiken’s V value for all statements is above 0.87 which is the threshold that indicates good content validity. Rate this show that grains in instrument the considered relevant and representative for measure preparedness student to earthquake.\r\nFindings show that the developed instrument is valid and contains adequate and usable content, making it an effective tool for measuring disaster and earthquake preparedness among junior high school students in PE settings. This instrument is expected to function as an effective tool to improve students’ understanding of risk, knowledge of emergency response, and mental and physical preparedness for earthquakes. This preparedness can help minimize the impact of disasters in schools.","container-title":"KnE Social Sciences","DOI":"10.18502/kss.v10i9.18479","ISSN":"2518-668X","issue":"9","journalAbbreviation":"KSS","page":"152-162","source":"DOI.org (Crossref)","title":"Aiken Index Analysis to Determine the Content Validity of an Instrument Measuring Junior High School Students' Preparedness for Earthquake Disasters in Physical Education","URL":"https://knepublishing.com/index.php/KnE-Social/article/view/18479","volume":"10","author":[{"family":"</w:instrText>
      </w:r>
      <w:r w:rsidR="009F700D" w:rsidRPr="00BE0D7C">
        <w:rPr>
          <w:sz w:val="20"/>
          <w:szCs w:val="20"/>
        </w:rPr>
        <w:instrText>‎</w:instrText>
      </w:r>
      <w:r w:rsidR="009F700D" w:rsidRPr="00BE0D7C">
        <w:rPr>
          <w:rFonts w:ascii="Book Antiqua" w:hAnsi="Book Antiqua"/>
          <w:sz w:val="20"/>
          <w:szCs w:val="20"/>
        </w:rPr>
        <w:instrText>","given":"Saryono"},{"family":"Nurkamto","given":"Joko"},{"family":"Hidayatullah","given":"M. Furqon"},{"family":"</w:instrText>
      </w:r>
      <w:r w:rsidR="009F700D" w:rsidRPr="00BE0D7C">
        <w:rPr>
          <w:sz w:val="20"/>
          <w:szCs w:val="20"/>
        </w:rPr>
        <w:instrText>‎</w:instrText>
      </w:r>
      <w:r w:rsidR="009F700D" w:rsidRPr="00BE0D7C">
        <w:rPr>
          <w:rFonts w:ascii="Book Antiqua" w:hAnsi="Book Antiqua"/>
          <w:sz w:val="20"/>
          <w:szCs w:val="20"/>
        </w:rPr>
        <w:instrText xml:space="preserve">","given":"Komarudin"}],"accessed":{"date-parts":[["2026",9,11]]},"issued":{"date-parts":[["2025",4,18]]}}}],"schema":"https://github.com/citation-style-language/schema/raw/master/csl-citation.json"} </w:instrText>
      </w:r>
      <w:r w:rsidR="00576418" w:rsidRPr="00BE0D7C">
        <w:rPr>
          <w:rFonts w:ascii="Book Antiqua" w:hAnsi="Book Antiqua"/>
          <w:sz w:val="20"/>
          <w:szCs w:val="20"/>
        </w:rPr>
        <w:fldChar w:fldCharType="separate"/>
      </w:r>
      <w:proofErr w:type="spellStart"/>
      <w:r w:rsidR="00BE0D7C" w:rsidRPr="00BE0D7C">
        <w:rPr>
          <w:rFonts w:ascii="Book Antiqua" w:hAnsi="Book Antiqua"/>
          <w:sz w:val="20"/>
          <w:szCs w:val="20"/>
        </w:rPr>
        <w:t>Saryono</w:t>
      </w:r>
      <w:proofErr w:type="spellEnd"/>
      <w:r w:rsidR="00BE0D7C" w:rsidRPr="00BE0D7C">
        <w:rPr>
          <w:rFonts w:ascii="Book Antiqua" w:hAnsi="Book Antiqua"/>
          <w:sz w:val="20"/>
        </w:rPr>
        <w:t xml:space="preserve"> e</w:t>
      </w:r>
      <w:r w:rsidR="009F700D" w:rsidRPr="00BE0D7C">
        <w:rPr>
          <w:rFonts w:ascii="Book Antiqua" w:hAnsi="Book Antiqua"/>
          <w:sz w:val="20"/>
        </w:rPr>
        <w:t>t al., 2025)</w:t>
      </w:r>
      <w:r w:rsidR="00576418" w:rsidRPr="00BE0D7C">
        <w:rPr>
          <w:rFonts w:ascii="Book Antiqua" w:hAnsi="Book Antiqua"/>
          <w:sz w:val="20"/>
          <w:szCs w:val="20"/>
        </w:rPr>
        <w:fldChar w:fldCharType="end"/>
      </w:r>
      <w:r w:rsidRPr="00BE0D7C">
        <w:rPr>
          <w:rFonts w:ascii="Book Antiqua" w:hAnsi="Book Antiqua"/>
          <w:sz w:val="20"/>
          <w:szCs w:val="20"/>
        </w:rPr>
        <w:t xml:space="preserve">. This method was employed to </w:t>
      </w:r>
      <w:r w:rsidRPr="00704F5C">
        <w:rPr>
          <w:rFonts w:ascii="Book Antiqua" w:hAnsi="Book Antiqua"/>
          <w:sz w:val="20"/>
          <w:szCs w:val="20"/>
        </w:rPr>
        <w:t xml:space="preserve">measure the level of agreement and content validity for each indicator item evaluated by the experts. The final assessment results demonstrated a consistently high level of suitability. Based on the evaluation summary, </w:t>
      </w:r>
      <w:r w:rsidR="00882386" w:rsidRPr="00704F5C">
        <w:rPr>
          <w:rFonts w:ascii="Book Antiqua" w:hAnsi="Book Antiqua"/>
          <w:sz w:val="20"/>
          <w:szCs w:val="20"/>
        </w:rPr>
        <w:t xml:space="preserve">validation </w:t>
      </w:r>
      <w:r w:rsidRPr="00704F5C">
        <w:rPr>
          <w:rFonts w:ascii="Book Antiqua" w:hAnsi="Book Antiqua"/>
          <w:sz w:val="20"/>
          <w:szCs w:val="20"/>
        </w:rPr>
        <w:t>results showed that all five validators provided highly consistent ratings for the developed product</w:t>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{"citationID":"cmQWaSgH","properties":{"unsorted":false,"formattedCitation":"(Nguyen, 2020)","plainCitation":"(Nguyen, 2020)","noteIndex":0},"citationItems":[{"id":15285,"uris":["http://zotero.org/users/local/vwAKDnao/items/GYQZLUNS"],"itemData":{"id":15285,"type":"article-journal","container-title":"Heliyon","DOI":"10.1016/j.heliyon.2020.e04887","ISSN":"24058440","issue":"9","journalAbbreviation":"Heliyon","language":"en","page":"e04887","source":"DOI.org (Crossref)","title":"Developing and validating five-construct model of customer satisfaction in beauty and cosmetic E-commerce","URL":"https://linkinghub.elsevier.com/retrieve/pii/S2405844020317308","volume":"6","author":[{"family":"Nguyen","given":"Thuan Thi Nhu"}],"accessed":{"date-parts":[["2026",9,11]]},"issued":{"date-parts":[["2020",9]]}}}],"schema":"https://github.com/citation-style-language/schema/raw/master/csl-citation.json"} </w:instrText>
      </w:r>
      <w:r w:rsidR="00576418" w:rsidRPr="00704F5C">
        <w:rPr>
          <w:rFonts w:ascii="Book Antiqua" w:hAnsi="Book Antiqua"/>
          <w:sz w:val="20"/>
          <w:szCs w:val="20"/>
        </w:rPr>
        <w:fldChar w:fldCharType="separate"/>
      </w:r>
      <w:r w:rsidR="009F700D" w:rsidRPr="00704F5C">
        <w:rPr>
          <w:rFonts w:ascii="Book Antiqua" w:hAnsi="Book Antiqua"/>
          <w:sz w:val="20"/>
        </w:rPr>
        <w:t>(Nguyen, 2020</w:t>
      </w:r>
      <w:r w:rsidR="00576418" w:rsidRPr="00704F5C">
        <w:rPr>
          <w:rFonts w:ascii="Book Antiqua" w:hAnsi="Book Antiqua"/>
          <w:sz w:val="20"/>
          <w:szCs w:val="20"/>
        </w:rPr>
        <w:fldChar w:fldCharType="end"/>
      </w:r>
      <w:r w:rsidR="00576418" w:rsidRPr="00704F5C">
        <w:rPr>
          <w:rFonts w:ascii="Book Antiqua" w:hAnsi="Book Antiqua"/>
          <w:sz w:val="20"/>
          <w:szCs w:val="20"/>
        </w:rPr>
        <w:t xml:space="preserve">; </w:t>
      </w:r>
      <w:r w:rsidR="00576418"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{"citationID":"jUwEapet","properties":{"unsorted":false,"formattedCitation":"(Lim et al., 2026)","plainCitation":"(Lim et al., 2026)","noteIndex":0},"citationItems":[{"id":15286,"uris":["http://zotero.org/users/local/vwAKDnao/items/LMYBYE39"],"itemData":{"id":15286,"type":"article-journal","abstract":"ABSTRACT\n            Scales, serving as measurement instruments composed of carefully designed items intended to capture latent constructs, play a critical role in advancing consumer theory and marketing practice. Yet, developing and validating scales poses a formidable challenge due to the diverse methods required to ensure rigor and robustness. This article presents a clear and concise guide that addresses key aspects of the scale development and validation process. A practical framework grounded in a mixed</w:instrText>
      </w:r>
      <w:r w:rsidR="009F700D" w:rsidRPr="00704F5C">
        <w:rPr>
          <w:rFonts w:ascii="Cambria Math" w:hAnsi="Cambria Math" w:cs="Cambria Math"/>
          <w:sz w:val="20"/>
          <w:szCs w:val="20"/>
        </w:rPr>
        <w:instrText>‐</w:instrText>
      </w:r>
      <w:r w:rsidR="009F700D" w:rsidRPr="00704F5C">
        <w:rPr>
          <w:rFonts w:ascii="Book Antiqua" w:hAnsi="Book Antiqua"/>
          <w:sz w:val="20"/>
          <w:szCs w:val="20"/>
        </w:rPr>
        <w:instrText xml:space="preserve">method approach and illustrated through five studies serves as a reference for selecting techniques to measure complex phenomena and further advance theoretical and practical insights. These guidelines are particularly pertinent to consumer behavior and marketing research, where accurately measuring latent constructs such as consumers' beliefs, perceptions, emotions, attitudes, and intentions underpins both theoretical testing and the design of effective marketing strategies.","container-title":"Journal of Consumer Behaviour","DOI":"10.1002/cb.70096","ISSN":"1472-0817, 1479-1838","issue":"2","journalAbbreviation":"J of Consumer Behaviour","language":"en","page":"953-973","source":"DOI.org (Crossref)","title":"Guidelines for Scale Development and Validation","URL":"https://onlinelibrary.wiley.com/doi/10.1002/cb.70096","volume":"25","author":[{"family":"Lim","given":"Weng Marc"},{"family":"Khatri","given":"Puja"},{"family":"Shiva","given":"Atul"},{"family":"Dabas","given":"Vidushi"}],"accessed":{"date-parts":[["2026",9,11]]},"issued":{"date-parts":[["2026",3]]}}}],"schema":"https://github.com/citation-style-language/schema/raw/master/csl-citation.json"} </w:instrText>
      </w:r>
      <w:r w:rsidR="00576418" w:rsidRPr="00704F5C">
        <w:rPr>
          <w:rFonts w:ascii="Book Antiqua" w:hAnsi="Book Antiqua"/>
          <w:sz w:val="20"/>
          <w:szCs w:val="20"/>
        </w:rPr>
        <w:fldChar w:fldCharType="separate"/>
      </w:r>
      <w:r w:rsidR="009F700D" w:rsidRPr="00704F5C">
        <w:rPr>
          <w:rFonts w:ascii="Book Antiqua" w:hAnsi="Book Antiqua"/>
          <w:sz w:val="20"/>
        </w:rPr>
        <w:t>Lim et al., 2026)</w:t>
      </w:r>
      <w:r w:rsidR="00576418" w:rsidRPr="00704F5C">
        <w:rPr>
          <w:rFonts w:ascii="Book Antiqua" w:hAnsi="Book Antiqua"/>
          <w:sz w:val="20"/>
          <w:szCs w:val="20"/>
        </w:rPr>
        <w:fldChar w:fldCharType="end"/>
      </w:r>
      <w:r w:rsidRPr="00704F5C">
        <w:rPr>
          <w:rFonts w:ascii="Book Antiqua" w:hAnsi="Book Antiqua"/>
          <w:sz w:val="20"/>
          <w:szCs w:val="20"/>
        </w:rPr>
        <w:t xml:space="preserve">. All tested indicators were deemed to meet the quality criteria for effective instructional media. This uniformity in acceptance is clearly reflected in the average scores awarded by each expert. It was recorded that </w:t>
      </w:r>
      <w:r w:rsidR="00882386" w:rsidRPr="00704F5C">
        <w:rPr>
          <w:rFonts w:ascii="Book Antiqua" w:hAnsi="Book Antiqua"/>
          <w:sz w:val="20"/>
          <w:szCs w:val="20"/>
        </w:rPr>
        <w:t xml:space="preserve">validators </w:t>
      </w:r>
      <w:r w:rsidRPr="00704F5C">
        <w:rPr>
          <w:rFonts w:ascii="Book Antiqua" w:hAnsi="Book Antiqua"/>
          <w:sz w:val="20"/>
          <w:szCs w:val="20"/>
        </w:rPr>
        <w:t>1, 2, 3, 4, and 5 each gave an average score of 3.7, placing the product in the 'highly suitable' category. This consistency in assessment underscores the quality of the device's construction and functionality.</w:t>
      </w:r>
      <w:r w:rsidR="00896B6E" w:rsidRPr="00704F5C">
        <w:rPr>
          <w:rFonts w:ascii="Book Antiqua" w:hAnsi="Book Antiqua"/>
          <w:sz w:val="20"/>
          <w:szCs w:val="20"/>
        </w:rPr>
        <w:t xml:space="preserve"> </w:t>
      </w:r>
      <w:r w:rsidRPr="00704F5C">
        <w:rPr>
          <w:rFonts w:ascii="Book Antiqua" w:hAnsi="Book Antiqua"/>
          <w:sz w:val="20"/>
          <w:szCs w:val="20"/>
        </w:rPr>
        <w:t>A detailed look at the total scores reveals a solid consensus among the experts.</w:t>
      </w:r>
    </w:p>
    <w:p w14:paraId="39624026" w14:textId="70EA8C01" w:rsidR="0044410E" w:rsidRPr="00704F5C" w:rsidRDefault="0044410E" w:rsidP="00F41ADC">
      <w:pPr>
        <w:ind w:firstLine="397"/>
        <w:jc w:val="both"/>
        <w:rPr>
          <w:rFonts w:ascii="Book Antiqua" w:hAnsi="Book Antiqua"/>
          <w:sz w:val="20"/>
          <w:szCs w:val="20"/>
        </w:rPr>
      </w:pPr>
      <w:r w:rsidRPr="00704F5C">
        <w:rPr>
          <w:rFonts w:ascii="Book Antiqua" w:hAnsi="Book Antiqua"/>
          <w:sz w:val="20"/>
          <w:szCs w:val="20"/>
        </w:rPr>
        <w:t xml:space="preserve">The findings conclude that </w:t>
      </w:r>
      <w:r w:rsidR="00261C65" w:rsidRPr="00704F5C">
        <w:rPr>
          <w:rFonts w:ascii="Book Antiqua" w:hAnsi="Book Antiqua"/>
          <w:sz w:val="20"/>
          <w:szCs w:val="20"/>
        </w:rPr>
        <w:t xml:space="preserve">these </w:t>
      </w:r>
      <w:r w:rsidRPr="00704F5C">
        <w:rPr>
          <w:rFonts w:ascii="Book Antiqua" w:hAnsi="Book Antiqua"/>
          <w:sz w:val="20"/>
          <w:szCs w:val="20"/>
        </w:rPr>
        <w:t>results indicate a shared perception among the validators that the product has met the established feasibility criteria. Consequently, the device has been declared ready for implementation in physics laboratory sessions.</w:t>
      </w:r>
      <w:r w:rsidR="00D67935" w:rsidRPr="00704F5C">
        <w:rPr>
          <w:rFonts w:ascii="Book Antiqua" w:hAnsi="Book Antiqua"/>
          <w:sz w:val="20"/>
          <w:szCs w:val="20"/>
        </w:rPr>
        <w:t xml:space="preserve"> </w:t>
      </w:r>
      <w:r w:rsidRPr="00704F5C">
        <w:rPr>
          <w:rFonts w:ascii="Book Antiqua" w:hAnsi="Book Antiqua"/>
          <w:sz w:val="20"/>
          <w:szCs w:val="20"/>
        </w:rPr>
        <w:t xml:space="preserve">From a manufacturing perspective, the device's efficiency and performance stem from the use of modern technology. The researchers emphasized that </w:t>
      </w:r>
      <w:r w:rsidR="00261C65" w:rsidRPr="00704F5C">
        <w:rPr>
          <w:rFonts w:ascii="Book Antiqua" w:hAnsi="Book Antiqua"/>
          <w:sz w:val="20"/>
          <w:szCs w:val="20"/>
        </w:rPr>
        <w:t xml:space="preserve">the </w:t>
      </w:r>
      <w:r w:rsidRPr="00704F5C">
        <w:rPr>
          <w:rFonts w:ascii="Book Antiqua" w:hAnsi="Book Antiqua"/>
          <w:sz w:val="20"/>
          <w:szCs w:val="20"/>
        </w:rPr>
        <w:t xml:space="preserve">success of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as a modern physics instructional tool relies on the synergy of three integrated key technologies: the Arduino Uno microcontroller, high-precision electronic sensors, and 3D printing. This synergy represents a breakthrough in the production of laboratory instruments that are both precise and </w:t>
      </w:r>
      <w:r w:rsidRPr="00704F5C">
        <w:rPr>
          <w:rFonts w:ascii="Book Antiqua" w:hAnsi="Book Antiqua"/>
          <w:sz w:val="20"/>
          <w:szCs w:val="20"/>
        </w:rPr>
        <w:t>affordable.</w:t>
      </w:r>
      <w:r w:rsidR="00D67935" w:rsidRPr="00704F5C">
        <w:rPr>
          <w:rFonts w:ascii="Book Antiqua" w:hAnsi="Book Antiqua"/>
          <w:sz w:val="20"/>
          <w:szCs w:val="20"/>
        </w:rPr>
        <w:t xml:space="preserve"> </w:t>
      </w:r>
      <w:r w:rsidRPr="00704F5C">
        <w:rPr>
          <w:rFonts w:ascii="Book Antiqua" w:hAnsi="Book Antiqua"/>
          <w:sz w:val="20"/>
          <w:szCs w:val="20"/>
        </w:rPr>
        <w:t>The respective technologies combine to form a solid, easily reproducible system. Researchers explain that the Arduino Uno acts as the system's brain, capable of processing sensor signals and controlling motors with high resolution, while 3D printing technology ensures that all mechanical components can be fabricated with consistent, reproducible dimensional precision</w:t>
      </w:r>
      <w:r w:rsidR="00863105" w:rsidRPr="00704F5C">
        <w:rPr>
          <w:rFonts w:ascii="Book Antiqua" w:hAnsi="Book Antiqua"/>
          <w:sz w:val="20"/>
          <w:szCs w:val="20"/>
        </w:rPr>
        <w:t xml:space="preserve"> </w:t>
      </w:r>
      <w:r w:rsidR="00863105"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{"citationID":"co9piO4o","properties":{"unsorted":false,"formattedCitation":"(Tsebesebe et al., 2025)","plainCitation":"(Tsebesebe et al., 2025)","noteIndex":0},"citationItems":[{"id":15279,"uris":["http://zotero.org/users/local/vwAKDnao/items/L878U264"],"itemData":{"id":15279,"type":"article-journal","container-title":"Discover Internet of Things","DOI":"10.1007/s43926-025-00139-z","ISSN":"2730-7239","issue":"1","journalAbbreviation":"Discov Internet Things","language":"en","page":"46","source":"DOI.org (Crossref)","title":"Arduino-based devices in healthcare and environmental monitoring","URL":"https://link.springer.com/10.1007/s43926-025-00139-z","volume":"5","author":[{"family":"Tsebesebe","given":"Nkgaphe T."},{"family":"Mpofu","given":"Kelvin"},{"family":"Sivarasu","given":"Sudesh"},{"family":"Mthunzi-Kufa","given":"Patience"}],"accessed":{"date-parts":[["2026",9,11]]},"issued":{"date-parts":[["2025",4,23]]}}}],"schema":"https://github.com/citation-style-language/schema/raw/master/csl-citation.json"} </w:instrText>
      </w:r>
      <w:r w:rsidR="00863105" w:rsidRPr="00704F5C">
        <w:rPr>
          <w:rFonts w:ascii="Book Antiqua" w:hAnsi="Book Antiqua"/>
          <w:sz w:val="20"/>
          <w:szCs w:val="20"/>
        </w:rPr>
        <w:fldChar w:fldCharType="separate"/>
      </w:r>
      <w:r w:rsidR="009F700D" w:rsidRPr="00704F5C">
        <w:rPr>
          <w:rFonts w:ascii="Book Antiqua" w:hAnsi="Book Antiqua"/>
          <w:sz w:val="20"/>
        </w:rPr>
        <w:t>(Tsebesebe et al., 2025</w:t>
      </w:r>
      <w:r w:rsidR="00863105" w:rsidRPr="00704F5C">
        <w:rPr>
          <w:rFonts w:ascii="Book Antiqua" w:hAnsi="Book Antiqua"/>
          <w:sz w:val="20"/>
          <w:szCs w:val="20"/>
        </w:rPr>
        <w:fldChar w:fldCharType="end"/>
      </w:r>
      <w:r w:rsidR="00863105" w:rsidRPr="00704F5C">
        <w:rPr>
          <w:rFonts w:ascii="Book Antiqua" w:hAnsi="Book Antiqua"/>
          <w:sz w:val="20"/>
          <w:szCs w:val="20"/>
        </w:rPr>
        <w:t xml:space="preserve">; </w:t>
      </w:r>
      <w:r w:rsidR="00327260"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{"citationID":"v1Nj0TRP","properties":{"unsorted":false,"formattedCitation":"(Pappa &amp; Kintzios, 2025)","plainCitation":"(Pappa &amp; Kintzios, 2025)","noteIndex":0},"citationItems":[{"id":15281,"uris":["http://zotero.org/users/local/vwAKDnao/items/7VAE7BW3"],"itemData":{"id":15281,"type":"article-journal","abstract":"This study presents the proof-of-concept design and preliminary implementation of a bioelectric biosensor based on an Arduino platform for real-time monitoring of gel-immobilized N2a neuroblastoma cells using dopamine as a model neurotransmitter. The sensor operates on the principle of bioelectric recognition assay (BERA), and uses a two-electrode set-up as a simple, cost-efficient way to capture electrophysiological responses following dopamine exposure, while at the same time mimicking the in vivo cellular environment. Cellular ohmic resistance was assessed under increasing dopamine concentrations and temperatures (24 °C and 37 °C). The results showed that temperature significantly affected cell responses to increasing dopamine concentrations, possibly because of differences in dopamine diffusion in gel, which may in turn have affected membrane polarization and overall cell electric resistance. Pending further testing against a wider range of dopamine concentrations along with various dopamine agonists/antagonists, as well as optimization in terms of specificity, selectivity, and sensitivity, the biosensor could be applied in bioscreening and neuropharmacological studies in a user-friendly, scalable way.","container-title":"Micromachines","DOI":"10.3390/mi16080951","ISSN":"2072-666X","issue":"8","journalAbbreviation":"Micromachines","language":"en","page":"951","source":"DOI.org (Crossref)","title":"Proof-of-Concept Development of a Bioelectric Biosensor Using Arduino for Monitoring Dopaminergic Response in Neuroblastoma Cells","URL":"https://www.mdpi.com/2072-666X/16/8/951","volume":"16","author":[{"family":"Pappa","given":"Magdalene"},{"family":"Kintzios","given":"Spyridon"}],"accessed":{"date-parts":[["2026",9,11]]},"issued":{"date-parts":[["2025",8,19]]}}}],"schema":"https://github.com/citation-style-language/schema/raw/master/csl-citation.json"} </w:instrText>
      </w:r>
      <w:r w:rsidR="00327260" w:rsidRPr="00704F5C">
        <w:rPr>
          <w:rFonts w:ascii="Book Antiqua" w:hAnsi="Book Antiqua"/>
          <w:sz w:val="20"/>
          <w:szCs w:val="20"/>
        </w:rPr>
        <w:fldChar w:fldCharType="separate"/>
      </w:r>
      <w:proofErr w:type="spellStart"/>
      <w:r w:rsidR="009F700D" w:rsidRPr="00704F5C">
        <w:rPr>
          <w:rFonts w:ascii="Book Antiqua" w:hAnsi="Book Antiqua"/>
          <w:sz w:val="20"/>
        </w:rPr>
        <w:t>Pappa</w:t>
      </w:r>
      <w:proofErr w:type="spellEnd"/>
      <w:r w:rsidR="009F700D" w:rsidRPr="00704F5C">
        <w:rPr>
          <w:rFonts w:ascii="Book Antiqua" w:hAnsi="Book Antiqua"/>
          <w:sz w:val="20"/>
        </w:rPr>
        <w:t xml:space="preserve"> &amp; </w:t>
      </w:r>
      <w:proofErr w:type="spellStart"/>
      <w:r w:rsidR="009F700D" w:rsidRPr="00704F5C">
        <w:rPr>
          <w:rFonts w:ascii="Book Antiqua" w:hAnsi="Book Antiqua"/>
          <w:sz w:val="20"/>
        </w:rPr>
        <w:t>Kintzios</w:t>
      </w:r>
      <w:proofErr w:type="spellEnd"/>
      <w:r w:rsidR="009F700D" w:rsidRPr="00704F5C">
        <w:rPr>
          <w:rFonts w:ascii="Book Antiqua" w:hAnsi="Book Antiqua"/>
          <w:sz w:val="20"/>
        </w:rPr>
        <w:t>, 2025)</w:t>
      </w:r>
      <w:r w:rsidR="00327260" w:rsidRPr="00704F5C">
        <w:rPr>
          <w:rFonts w:ascii="Book Antiqua" w:hAnsi="Book Antiqua"/>
          <w:sz w:val="20"/>
          <w:szCs w:val="20"/>
        </w:rPr>
        <w:fldChar w:fldCharType="end"/>
      </w:r>
      <w:r w:rsidRPr="00704F5C">
        <w:rPr>
          <w:rFonts w:ascii="Book Antiqua" w:hAnsi="Book Antiqua"/>
          <w:sz w:val="20"/>
          <w:szCs w:val="20"/>
        </w:rPr>
        <w:t>. This guarantees uniform quality standards during mass production.</w:t>
      </w:r>
    </w:p>
    <w:p w14:paraId="21798D8F" w14:textId="1AA65A7F" w:rsidR="0044410E" w:rsidRPr="00704F5C" w:rsidRDefault="0044410E" w:rsidP="00F41ADC">
      <w:pPr>
        <w:ind w:firstLine="397"/>
        <w:jc w:val="both"/>
        <w:rPr>
          <w:rFonts w:ascii="Book Antiqua" w:hAnsi="Book Antiqua"/>
          <w:sz w:val="20"/>
          <w:szCs w:val="20"/>
        </w:rPr>
      </w:pPr>
      <w:r w:rsidRPr="00704F5C">
        <w:rPr>
          <w:rFonts w:ascii="Book Antiqua" w:hAnsi="Book Antiqua"/>
          <w:sz w:val="20"/>
          <w:szCs w:val="20"/>
        </w:rPr>
        <w:t xml:space="preserve">Cost-effectiveness represents a significant advantage over existing commercial products. Cost analysis reveals that compared to conventional </w:t>
      </w:r>
      <w:proofErr w:type="spellStart"/>
      <w:r w:rsidRPr="00704F5C">
        <w:rPr>
          <w:rFonts w:ascii="Book Antiqua" w:hAnsi="Book Antiqua"/>
          <w:sz w:val="20"/>
          <w:szCs w:val="20"/>
        </w:rPr>
        <w:t>Melde's</w:t>
      </w:r>
      <w:proofErr w:type="spellEnd"/>
      <w:r w:rsidRPr="00704F5C">
        <w:rPr>
          <w:rFonts w:ascii="Book Antiqua" w:hAnsi="Book Antiqua"/>
          <w:sz w:val="20"/>
          <w:szCs w:val="20"/>
        </w:rPr>
        <w:t xml:space="preserve"> Law laboratory equipment—typically sold for IDR 2,500,000–5,000,000—the production cost of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is only IDR 350,000–550,000 per unit, making it 75–82% more economical. This cost scalability offers a solution to the budget constraints often faced by schools when procuring equipment.</w:t>
      </w:r>
      <w:r w:rsidR="00D67935" w:rsidRPr="00704F5C">
        <w:rPr>
          <w:rFonts w:ascii="Book Antiqua" w:hAnsi="Book Antiqua"/>
          <w:sz w:val="20"/>
          <w:szCs w:val="20"/>
        </w:rPr>
        <w:t xml:space="preserve"> </w:t>
      </w:r>
      <w:r w:rsidRPr="00704F5C">
        <w:rPr>
          <w:rFonts w:ascii="Book Antiqua" w:hAnsi="Book Antiqua"/>
          <w:sz w:val="20"/>
          <w:szCs w:val="20"/>
        </w:rPr>
        <w:t>This cost efficiency has a crucial social impact on the equitable distribution of educational quality. The discussion emphasizes that affordability is particularly relevant in the context of education in frontier, outermost, and underdeveloped (3T) regions, where laboratory operational budgets are limited</w:t>
      </w:r>
      <w:r w:rsidR="00F65D49" w:rsidRPr="00704F5C">
        <w:rPr>
          <w:rFonts w:ascii="Book Antiqua" w:hAnsi="Book Antiqua"/>
          <w:sz w:val="20"/>
          <w:szCs w:val="20"/>
        </w:rPr>
        <w:t xml:space="preserve"> </w:t>
      </w:r>
      <w:r w:rsidR="00F65D49"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{"citationID":"Y9qxDPmq","properties":{"unsorted":false,"formattedCitation":"(Zhou, 2025)","plainCitation":"(Zhou, 2025)","noteIndex":0},"citationItems":[{"id":15300,"uris":["http://zotero.org/users/local/vwAKDnao/items/TTUELRXH"],"itemData":{"id":15300,"type":"article-journal","container-title":"Scientific Reports","DOI":"10.1038/s41598-025-17100-3","ISSN":"2045-2322","issue":"1","journalAbbreviation":"Sci Rep","language":"en","page":"32189","source":"DOI.org (Crossref)","title":"Multi-dimensional model and interactive simulation of intelligent construction based on digital twins","URL":"https://www.nature.com/articles/s41598-025-17100-3","volume":"15","author":[{"family":"Zhou","given":"Junjie"}],"accessed":{"date-parts":[["2026",9,11]]},"issued":{"date-parts":[["2025",9,1]]}}}],"schema":"https://github.com/citation-style-language/schema/raw/master/csl-citation.json"} </w:instrText>
      </w:r>
      <w:r w:rsidR="00F65D49" w:rsidRPr="00704F5C">
        <w:rPr>
          <w:rFonts w:ascii="Book Antiqua" w:hAnsi="Book Antiqua"/>
          <w:sz w:val="20"/>
          <w:szCs w:val="20"/>
        </w:rPr>
        <w:fldChar w:fldCharType="separate"/>
      </w:r>
      <w:r w:rsidR="009F700D" w:rsidRPr="00704F5C">
        <w:rPr>
          <w:rFonts w:ascii="Book Antiqua" w:hAnsi="Book Antiqua"/>
          <w:sz w:val="20"/>
        </w:rPr>
        <w:t>(Zhou, 2025</w:t>
      </w:r>
      <w:r w:rsidR="00F65D49" w:rsidRPr="00704F5C">
        <w:rPr>
          <w:rFonts w:ascii="Book Antiqua" w:hAnsi="Book Antiqua"/>
          <w:sz w:val="20"/>
          <w:szCs w:val="20"/>
        </w:rPr>
        <w:fldChar w:fldCharType="end"/>
      </w:r>
      <w:r w:rsidR="00F65D49" w:rsidRPr="00704F5C">
        <w:rPr>
          <w:rFonts w:ascii="Book Antiqua" w:hAnsi="Book Antiqua"/>
          <w:sz w:val="20"/>
          <w:szCs w:val="20"/>
        </w:rPr>
        <w:t xml:space="preserve">; </w:t>
      </w:r>
      <w:r w:rsidR="00F65D49"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{"citationID":"Uee1qtrN","properties":{"unsorted":false,"formattedCitation":"(Rasyid et al., 2025)","plainCitation":"(Rasyid et al., 2025)","noteIndex":0},"citationItems":[{"id":15302,"uris":["http://zotero.org/users/local/vwAKDnao/items/ZJLCI33W"],"itemData":{"id":15302,"type":"article-journal","abstract":"This study aims to develop, validate, and analyze test items for assessing the understanding of mechanical wave concepts among high school students. The test development process followed the Mardapi instrument development model, which includes: (1) constructing test specifications, (2) writing test items, (3) reviewing test items, (4) piloting the test, and (5) analyzing the items. The developed instrument consists of 12 multiple-choice items, covering three aspects of conceptual understanding: translation, interpretation, and interpolation. Content validity was assessed by three validators, and the results were analyzed using the Aiken V method. The instrument was then administered to 257 high school students in South Sulawesi Province. The results were analyzed using Item Response Theory (IRT) with the Rasch model through the Quest program. Item analysis included item fit estimation, reliability, and item difficulty. The content validity test results indicate that the instrument is valid. All items fit the Rasch model, with a reliability coefficient of 0.95, categorized as high reliability. Item difficulty analysis revealed that 8.3% of items were categorized as easy, 8.3% as difficult, and 83.3% as moderate. Overall, the results indicate that the test instrument is of good quality and can be used to assess high school students’ understanding of mechanical wave concepts.","container-title":"REID (Research and Evaluation in Education)","DOI":"10.21831/reid.v11i1.75575","ISSN":"2460-6995","issue":"1","journalAbbreviation":"REID","license":"http://creativecommons.org/licenses/by-sa/4.0","page":"1-16","source":"DOI.org (Crossref)","title":"Developing and analyzing items of a physics conceptual understanding test on wave topics for high school students using the Rasch Model","URL":"https://journal.uny.ac.id/index.php/reid/article/view/75575","volume":"11","author":[{"family":"Rasyid","given":"Fauziah"},{"family":"Istiyono","given":"Edi"},{"family":"Gunawan","given":"Cahya Widya"}],"accessed":{"date-parts":[["2026",9,11]]},"issued":{"date-parts":[["2025",6,30]]}}}],"schema":"https://github.com/citation-style-language/schema/raw/master/csl-citation.json"} </w:instrText>
      </w:r>
      <w:r w:rsidR="00F65D49" w:rsidRPr="00704F5C">
        <w:rPr>
          <w:rFonts w:ascii="Book Antiqua" w:hAnsi="Book Antiqua"/>
          <w:sz w:val="20"/>
          <w:szCs w:val="20"/>
        </w:rPr>
        <w:fldChar w:fldCharType="separate"/>
      </w:r>
      <w:proofErr w:type="spellStart"/>
      <w:r w:rsidR="009F700D" w:rsidRPr="00704F5C">
        <w:rPr>
          <w:rFonts w:ascii="Book Antiqua" w:hAnsi="Book Antiqua"/>
          <w:sz w:val="20"/>
        </w:rPr>
        <w:t>Rasyid</w:t>
      </w:r>
      <w:proofErr w:type="spellEnd"/>
      <w:r w:rsidR="009F700D" w:rsidRPr="00704F5C">
        <w:rPr>
          <w:rFonts w:ascii="Book Antiqua" w:hAnsi="Book Antiqua"/>
          <w:sz w:val="20"/>
        </w:rPr>
        <w:t xml:space="preserve"> et al., 2025)</w:t>
      </w:r>
      <w:r w:rsidR="00F65D49" w:rsidRPr="00704F5C">
        <w:rPr>
          <w:rFonts w:ascii="Book Antiqua" w:hAnsi="Book Antiqua"/>
          <w:sz w:val="20"/>
          <w:szCs w:val="20"/>
        </w:rPr>
        <w:fldChar w:fldCharType="end"/>
      </w:r>
      <w:r w:rsidRPr="00704F5C">
        <w:rPr>
          <w:rFonts w:ascii="Book Antiqua" w:hAnsi="Book Antiqua"/>
          <w:sz w:val="20"/>
          <w:szCs w:val="20"/>
        </w:rPr>
        <w:t xml:space="preserve">. Furthermore, key advantages of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over conventional instruments include precise digital frequency control, real-time data visualization on an LCD, easy software calibration, and a modular design that allows for the independent replacement of components</w:t>
      </w:r>
      <w:r w:rsidR="00863105" w:rsidRPr="00704F5C">
        <w:rPr>
          <w:rFonts w:ascii="Book Antiqua" w:hAnsi="Book Antiqua"/>
          <w:sz w:val="20"/>
          <w:szCs w:val="20"/>
        </w:rPr>
        <w:t xml:space="preserve"> </w:t>
      </w:r>
      <w:r w:rsidR="00863105"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{"citationID":"MDLNCZL6","properties":{"unsorted":false,"formattedCitation":"(Ullah et al., 2024)","plainCitation":"(Ullah et al., 2024)","noteIndex":0},"citationItems":[{"id":15276,"uris":["http://zotero.org/users/local/vwAKDnao/items/VZR5VGG5"],"itemData":{"id":15276,"type":"article-journal","abstract":"Abstract\n            This paper explores the concept of smart cities and the role of the Internet of Things (IoT) and machine learning (ML) in realizing a data-centric smart environment. Smart cities leverage technology and data to improve the quality of life for citizens and enhance the efficiency of urban services. IoT and machine learning have emerged as key technologies for enabling smart city solutions that rely on large-scale data collection, analysis, and decision-making. This paper presents an overview of smart cities’ various applications and discusses the challenges associated with implementing IoT and machine learning in urban environments. The paper also compares different case studies of successful smart city implementations utilizing IoT and machine learning technologies. The findings suggest that these technologies have the potential to transform urban environments and enable the creation of more livable, sustainable, and efficient cities. However, significant challenges remain regarding data privacy, security, and ethical considerations, which must be addressed to realize the full potential of smart cities.","container-title":"Complex &amp; Intelligent Systems","DOI":"10.1007/s40747-023-01175-4","ISSN":"2199-4536, 2198-6053","issue":"1","journalAbbreviation":"Complex Intell. Syst.","language":"en","page":"1607-1637","source":"DOI.org (Crossref)","title":"Smart cities: the role of Internet of Things and machine learning in realizing a data-centric smart environment","title-short":"Smart cities","URL":"https://link.springer.com/10.1007/s40747-023-01175-4","volume":"10","author":[{"family":"Ullah","given":"Amin"},{"family":"Anwar","given":"Syed Myhammad"},{"family":"Li","given":"Jianqiang"},{"family":"Nadeem","given":"Lubna"},{"family":"Mahmood","given":"Tariq"},{"family":"Rehman","given":"Amjad"},{"family":"Saba","given":"Tanzila"}],"accessed":{"date-parts":[["2026",9,11]]},"issued":{"date-parts":[["2024",2]]}}}],"schema":"https://github.com/citation-style-language/schema/raw/master/csl-citation.json"} </w:instrText>
      </w:r>
      <w:r w:rsidR="00863105" w:rsidRPr="00704F5C">
        <w:rPr>
          <w:rFonts w:ascii="Book Antiqua" w:hAnsi="Book Antiqua"/>
          <w:sz w:val="20"/>
          <w:szCs w:val="20"/>
        </w:rPr>
        <w:fldChar w:fldCharType="separate"/>
      </w:r>
      <w:r w:rsidR="009F700D" w:rsidRPr="00704F5C">
        <w:rPr>
          <w:rFonts w:ascii="Book Antiqua" w:hAnsi="Book Antiqua"/>
          <w:sz w:val="20"/>
        </w:rPr>
        <w:t>(Ullah et al., 2024</w:t>
      </w:r>
      <w:r w:rsidR="00863105" w:rsidRPr="00704F5C">
        <w:rPr>
          <w:rFonts w:ascii="Book Antiqua" w:hAnsi="Book Antiqua"/>
          <w:sz w:val="20"/>
          <w:szCs w:val="20"/>
        </w:rPr>
        <w:fldChar w:fldCharType="end"/>
      </w:r>
      <w:r w:rsidR="00863105" w:rsidRPr="00704F5C">
        <w:rPr>
          <w:rFonts w:ascii="Book Antiqua" w:hAnsi="Book Antiqua"/>
          <w:sz w:val="20"/>
          <w:szCs w:val="20"/>
        </w:rPr>
        <w:t xml:space="preserve">; </w:t>
      </w:r>
      <w:r w:rsidR="00863105" w:rsidRPr="00704F5C">
        <w:rPr>
          <w:rFonts w:ascii="Book Antiqua" w:hAnsi="Book Antiqua"/>
          <w:sz w:val="20"/>
          <w:szCs w:val="20"/>
        </w:rPr>
        <w:fldChar w:fldCharType="begin"/>
      </w:r>
      <w:r w:rsidR="009F700D" w:rsidRPr="00704F5C">
        <w:rPr>
          <w:rFonts w:ascii="Book Antiqua" w:hAnsi="Book Antiqua"/>
          <w:sz w:val="20"/>
          <w:szCs w:val="20"/>
        </w:rPr>
        <w:instrText xml:space="preserve"> ADDIN ZOTERO_ITEM CSL_CITATION {"citationID":"ykHpR6Jp","properties":{"unsorted":false,"formattedCitation":"(Krishna et al., 2024)","plainCitation":"(Krishna et al., 2024)","noteIndex":0},"citationItems":[{"id":15278,"uris":["http://zotero.org/users/local/vwAKDnao/items/5V2BVU9B"],"itemData":{"id":15278,"type":"article-journal","container-title":"Results in Engineering","DOI":"10.1016/j.rineng.2024.102770","ISSN":"25901230","journalAbbreviation":"Results in Engineering","language":"en","page":"102770","source":"DOI.org (Crossref)","title":"IoT-based real-time analysis of battery management system with long range communication and FLoRa","URL":"https://linkinghub.elsevier.com/retrieve/pii/S2590123024010259","volume":"23","author":[{"family":"Krishna","given":"Gopal"},{"family":"Singh","given":"Rajesh"},{"family":"Gehlot","given":"Anita"},{"family":"Shaik","given":"Vaseem Akram"},{"family":"Twala","given":"Bhekisipho"},{"family":"Priyadarshi","given":"Neeraj"}],"accessed":{"date-parts":[["2026",9,11]]},"issued":{"date-parts":[["2024",9]]}}}],"schema":"https://github.com/citation-style-language/schema/raw/master/csl-citation.json"} </w:instrText>
      </w:r>
      <w:r w:rsidR="00863105" w:rsidRPr="00704F5C">
        <w:rPr>
          <w:rFonts w:ascii="Book Antiqua" w:hAnsi="Book Antiqua"/>
          <w:sz w:val="20"/>
          <w:szCs w:val="20"/>
        </w:rPr>
        <w:fldChar w:fldCharType="separate"/>
      </w:r>
      <w:r w:rsidR="009F700D" w:rsidRPr="00704F5C">
        <w:rPr>
          <w:rFonts w:ascii="Book Antiqua" w:hAnsi="Book Antiqua"/>
          <w:sz w:val="20"/>
        </w:rPr>
        <w:t>Krishna et al., 2024)</w:t>
      </w:r>
      <w:r w:rsidR="00863105" w:rsidRPr="00704F5C">
        <w:rPr>
          <w:rFonts w:ascii="Book Antiqua" w:hAnsi="Book Antiqua"/>
          <w:sz w:val="20"/>
          <w:szCs w:val="20"/>
        </w:rPr>
        <w:fldChar w:fldCharType="end"/>
      </w:r>
      <w:r w:rsidRPr="00704F5C">
        <w:rPr>
          <w:rFonts w:ascii="Book Antiqua" w:hAnsi="Book Antiqua"/>
          <w:sz w:val="20"/>
          <w:szCs w:val="20"/>
        </w:rPr>
        <w:t xml:space="preserve">. Despite certain limitations—including its reliance on an external 12V DC power supply and the absence of a wireless interface for data transmission to mobile devices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remains a highly promising innovation in educational aids.</w:t>
      </w:r>
    </w:p>
    <w:p w14:paraId="0DFA2F2A" w14:textId="77777777" w:rsidR="0044410E" w:rsidRPr="00704F5C" w:rsidRDefault="0044410E" w:rsidP="00F41ADC">
      <w:pPr>
        <w:jc w:val="both"/>
        <w:rPr>
          <w:rFonts w:ascii="Book Antiqua" w:hAnsi="Book Antiqua"/>
          <w:sz w:val="20"/>
          <w:szCs w:val="20"/>
        </w:rPr>
      </w:pPr>
    </w:p>
    <w:p w14:paraId="499485D0" w14:textId="011F6A40" w:rsidR="00F7608D" w:rsidRPr="00F41ADC" w:rsidRDefault="003E3E73" w:rsidP="00F41ADC">
      <w:pPr>
        <w:jc w:val="both"/>
        <w:rPr>
          <w:rFonts w:ascii="Book Antiqua" w:hAnsi="Book Antiqua"/>
          <w:b/>
          <w:sz w:val="22"/>
          <w:szCs w:val="20"/>
        </w:rPr>
      </w:pPr>
      <w:r w:rsidRPr="00F41ADC">
        <w:rPr>
          <w:rFonts w:ascii="Book Antiqua" w:hAnsi="Book Antiqua"/>
          <w:b/>
          <w:sz w:val="22"/>
          <w:szCs w:val="20"/>
        </w:rPr>
        <w:t>Conclusion</w:t>
      </w:r>
    </w:p>
    <w:p w14:paraId="1AB759C6" w14:textId="06FBB84E" w:rsidR="00720BF8" w:rsidRPr="00F41ADC" w:rsidRDefault="00720BF8" w:rsidP="00F41ADC">
      <w:pPr>
        <w:jc w:val="both"/>
        <w:rPr>
          <w:rFonts w:ascii="Book Antiqua" w:hAnsi="Book Antiqua"/>
          <w:sz w:val="20"/>
          <w:szCs w:val="20"/>
        </w:rPr>
      </w:pPr>
    </w:p>
    <w:p w14:paraId="4CFC5853" w14:textId="7FAC9239" w:rsidR="00C703B3" w:rsidRDefault="00746DDE" w:rsidP="00043FF7">
      <w:pPr>
        <w:spacing w:after="120"/>
        <w:ind w:firstLine="397"/>
        <w:jc w:val="both"/>
        <w:rPr>
          <w:rFonts w:ascii="Book Antiqua" w:hAnsi="Book Antiqua"/>
          <w:sz w:val="20"/>
          <w:szCs w:val="20"/>
        </w:rPr>
      </w:pPr>
      <w:r w:rsidRPr="00704F5C">
        <w:rPr>
          <w:rFonts w:ascii="Book Antiqua" w:hAnsi="Book Antiqua"/>
          <w:sz w:val="20"/>
          <w:szCs w:val="20"/>
        </w:rPr>
        <w:t xml:space="preserve">Based on the research results, the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practical tool based on Arduino Uno with 3D Printing fabrication was successfully developed using the ADDIE model. This tool has a high level of accuracy, namely 98.92% with an average error of 1.08%, thus meeting the feasibility standards for practical tools. The validation results by experts and practitioners obtained an average score of 3.703 on a scale of 4.00 with the 'Very Feasible' category, indicating that the tool meets the aspects of material, construction, and ease of use. In addition, </w:t>
      </w:r>
      <w:proofErr w:type="spellStart"/>
      <w:r w:rsidRPr="00704F5C">
        <w:rPr>
          <w:rFonts w:ascii="Book Antiqua" w:hAnsi="Book Antiqua"/>
          <w:sz w:val="20"/>
          <w:szCs w:val="20"/>
        </w:rPr>
        <w:t>MeldeWave</w:t>
      </w:r>
      <w:proofErr w:type="spellEnd"/>
      <w:r w:rsidRPr="00704F5C">
        <w:rPr>
          <w:rFonts w:ascii="Book Antiqua" w:hAnsi="Book Antiqua"/>
          <w:sz w:val="20"/>
          <w:szCs w:val="20"/>
        </w:rPr>
        <w:t xml:space="preserve"> Pro has a relatively low production cost compared to conventional tools, making it an innovative, interactive, and economically practical medium for learning </w:t>
      </w:r>
      <w:proofErr w:type="spellStart"/>
      <w:r w:rsidRPr="00704F5C">
        <w:rPr>
          <w:rFonts w:ascii="Book Antiqua" w:hAnsi="Book Antiqua"/>
          <w:sz w:val="20"/>
          <w:szCs w:val="20"/>
        </w:rPr>
        <w:t>Melde's</w:t>
      </w:r>
      <w:proofErr w:type="spellEnd"/>
      <w:r w:rsidRPr="00704F5C">
        <w:rPr>
          <w:rFonts w:ascii="Book Antiqua" w:hAnsi="Book Antiqua"/>
          <w:sz w:val="20"/>
          <w:szCs w:val="20"/>
        </w:rPr>
        <w:t xml:space="preserve"> Law.</w:t>
      </w:r>
    </w:p>
    <w:p w14:paraId="3E774957" w14:textId="207BBBBC" w:rsidR="00191C48" w:rsidRPr="00864360" w:rsidRDefault="00191C48" w:rsidP="00864360">
      <w:pPr>
        <w:jc w:val="both"/>
        <w:rPr>
          <w:rFonts w:ascii="Book Antiqua" w:hAnsi="Book Antiqua"/>
          <w:b/>
          <w:sz w:val="18"/>
          <w:szCs w:val="20"/>
        </w:rPr>
      </w:pPr>
      <w:bookmarkStart w:id="2" w:name="_Hlk171403277"/>
      <w:bookmarkStart w:id="3" w:name="_Hlk170301028"/>
      <w:bookmarkStart w:id="4" w:name="_Hlk171402626"/>
      <w:bookmarkStart w:id="5" w:name="_Hlk187522019"/>
      <w:bookmarkStart w:id="6" w:name="_Hlk185280001"/>
      <w:bookmarkStart w:id="7" w:name="_Hlk190274622"/>
      <w:bookmarkStart w:id="8" w:name="_Hlk175316756"/>
      <w:r w:rsidRPr="00864360">
        <w:rPr>
          <w:rFonts w:ascii="Book Antiqua" w:hAnsi="Book Antiqua"/>
          <w:b/>
          <w:sz w:val="18"/>
          <w:szCs w:val="20"/>
        </w:rPr>
        <w:lastRenderedPageBreak/>
        <w:t>Acknowledgmen</w:t>
      </w:r>
      <w:bookmarkEnd w:id="2"/>
      <w:r w:rsidRPr="00864360">
        <w:rPr>
          <w:rFonts w:ascii="Book Antiqua" w:hAnsi="Book Antiqua"/>
          <w:b/>
          <w:sz w:val="18"/>
          <w:szCs w:val="20"/>
        </w:rPr>
        <w:t>ts</w:t>
      </w:r>
      <w:bookmarkEnd w:id="3"/>
      <w:r w:rsidRPr="00864360">
        <w:rPr>
          <w:rFonts w:ascii="Book Antiqua" w:hAnsi="Book Antiqua"/>
          <w:b/>
          <w:sz w:val="18"/>
          <w:szCs w:val="20"/>
        </w:rPr>
        <w:t xml:space="preserve"> </w:t>
      </w:r>
    </w:p>
    <w:p w14:paraId="525976EB" w14:textId="77777777" w:rsidR="00746DDE" w:rsidRPr="00864360" w:rsidRDefault="00746DDE" w:rsidP="00864360">
      <w:pPr>
        <w:jc w:val="both"/>
        <w:rPr>
          <w:rFonts w:ascii="Book Antiqua" w:hAnsi="Book Antiqua"/>
          <w:sz w:val="18"/>
          <w:szCs w:val="20"/>
        </w:rPr>
      </w:pPr>
      <w:bookmarkStart w:id="9" w:name="_Hlk185118259"/>
      <w:bookmarkStart w:id="10" w:name="_Hlk171372660"/>
      <w:bookmarkEnd w:id="4"/>
      <w:bookmarkEnd w:id="5"/>
      <w:bookmarkEnd w:id="6"/>
      <w:r w:rsidRPr="00864360">
        <w:rPr>
          <w:rFonts w:ascii="Book Antiqua" w:hAnsi="Book Antiqua"/>
          <w:sz w:val="18"/>
          <w:szCs w:val="20"/>
        </w:rPr>
        <w:t>The authors would like to thank the Principal of MAN 2 Yogyakarta, the physics teachers, and the eleventh-grade students who agreed to be the research subjects, as well as all expert validators and practitioners who provided assessments and input on the developed product.</w:t>
      </w:r>
    </w:p>
    <w:p w14:paraId="0BB202F2" w14:textId="77777777" w:rsidR="001A45A9" w:rsidRPr="00864360" w:rsidRDefault="001A45A9" w:rsidP="00864360">
      <w:pPr>
        <w:jc w:val="both"/>
        <w:rPr>
          <w:rFonts w:ascii="Book Antiqua" w:hAnsi="Book Antiqua"/>
          <w:sz w:val="18"/>
          <w:szCs w:val="20"/>
        </w:rPr>
      </w:pPr>
    </w:p>
    <w:p w14:paraId="44F86E32" w14:textId="1A56B6DD" w:rsidR="00191C48" w:rsidRPr="00864360" w:rsidRDefault="00191C48" w:rsidP="00864360">
      <w:pPr>
        <w:jc w:val="both"/>
        <w:rPr>
          <w:rFonts w:ascii="Book Antiqua" w:hAnsi="Book Antiqua"/>
          <w:b/>
          <w:sz w:val="18"/>
          <w:szCs w:val="20"/>
        </w:rPr>
      </w:pPr>
      <w:r w:rsidRPr="00864360">
        <w:rPr>
          <w:rFonts w:ascii="Book Antiqua" w:hAnsi="Book Antiqua"/>
          <w:b/>
          <w:sz w:val="18"/>
          <w:szCs w:val="20"/>
        </w:rPr>
        <w:t>Author Contributions</w:t>
      </w:r>
    </w:p>
    <w:p w14:paraId="3F317989" w14:textId="16DDC0DD" w:rsidR="005834BF" w:rsidRPr="00864360" w:rsidRDefault="001A45A9" w:rsidP="00864360">
      <w:pPr>
        <w:jc w:val="both"/>
        <w:rPr>
          <w:rFonts w:ascii="Book Antiqua" w:hAnsi="Book Antiqua"/>
          <w:sz w:val="18"/>
          <w:szCs w:val="20"/>
        </w:rPr>
      </w:pPr>
      <w:r w:rsidRPr="00864360">
        <w:rPr>
          <w:rFonts w:ascii="Book Antiqua" w:hAnsi="Book Antiqua"/>
          <w:sz w:val="18"/>
          <w:szCs w:val="20"/>
        </w:rPr>
        <w:t>Conceptualization</w:t>
      </w:r>
      <w:r w:rsidR="0091181B">
        <w:rPr>
          <w:rFonts w:ascii="Book Antiqua" w:hAnsi="Book Antiqua"/>
          <w:sz w:val="18"/>
          <w:szCs w:val="20"/>
        </w:rPr>
        <w:t>,</w:t>
      </w:r>
      <w:r w:rsidRPr="00864360">
        <w:rPr>
          <w:rFonts w:ascii="Book Antiqua" w:hAnsi="Book Antiqua"/>
          <w:sz w:val="18"/>
          <w:szCs w:val="20"/>
        </w:rPr>
        <w:t xml:space="preserve"> methodology</w:t>
      </w:r>
      <w:r w:rsidR="0091181B">
        <w:rPr>
          <w:rFonts w:ascii="Book Antiqua" w:hAnsi="Book Antiqua"/>
          <w:sz w:val="18"/>
          <w:szCs w:val="20"/>
        </w:rPr>
        <w:t>,</w:t>
      </w:r>
      <w:r w:rsidRPr="00864360">
        <w:rPr>
          <w:rFonts w:ascii="Book Antiqua" w:hAnsi="Book Antiqua"/>
          <w:sz w:val="18"/>
          <w:szCs w:val="20"/>
        </w:rPr>
        <w:t xml:space="preserve"> validation</w:t>
      </w:r>
      <w:r w:rsidR="0091181B">
        <w:rPr>
          <w:rFonts w:ascii="Book Antiqua" w:hAnsi="Book Antiqua"/>
          <w:sz w:val="18"/>
          <w:szCs w:val="20"/>
        </w:rPr>
        <w:t>,</w:t>
      </w:r>
      <w:r w:rsidRPr="00864360">
        <w:rPr>
          <w:rFonts w:ascii="Book Antiqua" w:hAnsi="Book Antiqua"/>
          <w:sz w:val="18"/>
          <w:szCs w:val="20"/>
        </w:rPr>
        <w:t xml:space="preserve"> formal analysis</w:t>
      </w:r>
      <w:r w:rsidR="0091181B">
        <w:rPr>
          <w:rFonts w:ascii="Book Antiqua" w:hAnsi="Book Antiqua"/>
          <w:sz w:val="18"/>
          <w:szCs w:val="20"/>
        </w:rPr>
        <w:t>,</w:t>
      </w:r>
      <w:r w:rsidR="00E56FF8" w:rsidRPr="00864360">
        <w:rPr>
          <w:rFonts w:ascii="Book Antiqua" w:hAnsi="Book Antiqua"/>
          <w:sz w:val="18"/>
          <w:szCs w:val="20"/>
        </w:rPr>
        <w:t xml:space="preserve"> </w:t>
      </w:r>
      <w:r w:rsidRPr="00864360">
        <w:rPr>
          <w:rFonts w:ascii="Book Antiqua" w:hAnsi="Book Antiqua"/>
          <w:sz w:val="18"/>
          <w:szCs w:val="20"/>
        </w:rPr>
        <w:t>investigation</w:t>
      </w:r>
      <w:r w:rsidR="0091181B">
        <w:rPr>
          <w:rFonts w:ascii="Book Antiqua" w:hAnsi="Book Antiqua"/>
          <w:sz w:val="18"/>
          <w:szCs w:val="20"/>
        </w:rPr>
        <w:t>,</w:t>
      </w:r>
      <w:r w:rsidRPr="00864360">
        <w:rPr>
          <w:rFonts w:ascii="Book Antiqua" w:hAnsi="Book Antiqua"/>
          <w:sz w:val="18"/>
          <w:szCs w:val="20"/>
        </w:rPr>
        <w:t xml:space="preserve"> resources</w:t>
      </w:r>
      <w:r w:rsidR="0091181B">
        <w:rPr>
          <w:rFonts w:ascii="Book Antiqua" w:hAnsi="Book Antiqua"/>
          <w:sz w:val="18"/>
          <w:szCs w:val="20"/>
        </w:rPr>
        <w:t>,</w:t>
      </w:r>
      <w:r w:rsidR="002A3D6D" w:rsidRPr="00864360">
        <w:rPr>
          <w:rFonts w:ascii="Book Antiqua" w:hAnsi="Book Antiqua"/>
          <w:sz w:val="18"/>
          <w:szCs w:val="20"/>
        </w:rPr>
        <w:t xml:space="preserve"> </w:t>
      </w:r>
      <w:r w:rsidR="00746DDE" w:rsidRPr="00864360">
        <w:rPr>
          <w:rFonts w:ascii="Book Antiqua" w:hAnsi="Book Antiqua"/>
          <w:sz w:val="18"/>
          <w:szCs w:val="20"/>
        </w:rPr>
        <w:t>A.C.F</w:t>
      </w:r>
      <w:r w:rsidR="002A3D6D" w:rsidRPr="00864360">
        <w:rPr>
          <w:rFonts w:ascii="Book Antiqua" w:hAnsi="Book Antiqua"/>
          <w:sz w:val="18"/>
          <w:szCs w:val="20"/>
        </w:rPr>
        <w:t xml:space="preserve">.; </w:t>
      </w:r>
      <w:r w:rsidRPr="00864360">
        <w:rPr>
          <w:rFonts w:ascii="Book Antiqua" w:hAnsi="Book Antiqua"/>
          <w:sz w:val="18"/>
          <w:szCs w:val="20"/>
        </w:rPr>
        <w:t>data curation</w:t>
      </w:r>
      <w:r w:rsidR="0091181B">
        <w:rPr>
          <w:rFonts w:ascii="Book Antiqua" w:hAnsi="Book Antiqua"/>
          <w:sz w:val="18"/>
          <w:szCs w:val="20"/>
        </w:rPr>
        <w:t>,</w:t>
      </w:r>
      <w:r w:rsidR="002A3D6D" w:rsidRPr="00864360">
        <w:rPr>
          <w:rFonts w:ascii="Book Antiqua" w:hAnsi="Book Antiqua"/>
          <w:sz w:val="18"/>
          <w:szCs w:val="20"/>
        </w:rPr>
        <w:t xml:space="preserve"> </w:t>
      </w:r>
      <w:r w:rsidRPr="00864360">
        <w:rPr>
          <w:rFonts w:ascii="Book Antiqua" w:hAnsi="Book Antiqua"/>
          <w:sz w:val="18"/>
          <w:szCs w:val="20"/>
        </w:rPr>
        <w:t>writing—original draft preparation</w:t>
      </w:r>
      <w:r w:rsidR="0091181B">
        <w:rPr>
          <w:rFonts w:ascii="Book Antiqua" w:hAnsi="Book Antiqua"/>
          <w:sz w:val="18"/>
          <w:szCs w:val="20"/>
        </w:rPr>
        <w:t>,</w:t>
      </w:r>
      <w:r w:rsidRPr="00864360">
        <w:rPr>
          <w:rFonts w:ascii="Book Antiqua" w:hAnsi="Book Antiqua"/>
          <w:sz w:val="18"/>
          <w:szCs w:val="20"/>
        </w:rPr>
        <w:t xml:space="preserve"> writing—review and editing</w:t>
      </w:r>
      <w:r w:rsidR="0091181B">
        <w:rPr>
          <w:rFonts w:ascii="Book Antiqua" w:hAnsi="Book Antiqua"/>
          <w:sz w:val="18"/>
          <w:szCs w:val="20"/>
        </w:rPr>
        <w:t>,</w:t>
      </w:r>
      <w:r w:rsidR="00E56FF8" w:rsidRPr="00864360">
        <w:rPr>
          <w:rFonts w:ascii="Book Antiqua" w:hAnsi="Book Antiqua"/>
          <w:sz w:val="18"/>
          <w:szCs w:val="20"/>
        </w:rPr>
        <w:t xml:space="preserve"> </w:t>
      </w:r>
      <w:r w:rsidRPr="00864360">
        <w:rPr>
          <w:rFonts w:ascii="Book Antiqua" w:hAnsi="Book Antiqua"/>
          <w:sz w:val="18"/>
          <w:szCs w:val="20"/>
        </w:rPr>
        <w:t>visualization</w:t>
      </w:r>
      <w:r w:rsidR="0091181B">
        <w:rPr>
          <w:rFonts w:ascii="Book Antiqua" w:hAnsi="Book Antiqua"/>
          <w:sz w:val="18"/>
          <w:szCs w:val="20"/>
        </w:rPr>
        <w:t>,</w:t>
      </w:r>
      <w:r w:rsidR="00E56FF8" w:rsidRPr="00864360">
        <w:rPr>
          <w:rFonts w:ascii="Book Antiqua" w:hAnsi="Book Antiqua"/>
          <w:sz w:val="18"/>
          <w:szCs w:val="20"/>
        </w:rPr>
        <w:t xml:space="preserve"> </w:t>
      </w:r>
      <w:r w:rsidR="009610CB" w:rsidRPr="00864360">
        <w:rPr>
          <w:rFonts w:ascii="Book Antiqua" w:hAnsi="Book Antiqua"/>
          <w:sz w:val="18"/>
          <w:szCs w:val="20"/>
        </w:rPr>
        <w:t>W.S.B.D</w:t>
      </w:r>
      <w:r w:rsidR="00E56FF8" w:rsidRPr="00864360">
        <w:rPr>
          <w:rFonts w:ascii="Book Antiqua" w:hAnsi="Book Antiqua"/>
          <w:sz w:val="18"/>
          <w:szCs w:val="20"/>
        </w:rPr>
        <w:t>.</w:t>
      </w:r>
      <w:r w:rsidRPr="00864360">
        <w:rPr>
          <w:rFonts w:ascii="Book Antiqua" w:hAnsi="Book Antiqua"/>
          <w:sz w:val="18"/>
          <w:szCs w:val="20"/>
        </w:rPr>
        <w:t xml:space="preserve"> All authors have read and approved the published version of the manuscript.</w:t>
      </w:r>
    </w:p>
    <w:p w14:paraId="6C1109D4" w14:textId="5CF3D54B" w:rsidR="001A45A9" w:rsidRDefault="001A45A9" w:rsidP="00864360">
      <w:pPr>
        <w:jc w:val="both"/>
        <w:rPr>
          <w:rFonts w:ascii="Book Antiqua" w:hAnsi="Book Antiqua"/>
          <w:sz w:val="18"/>
          <w:szCs w:val="20"/>
        </w:rPr>
      </w:pPr>
    </w:p>
    <w:p w14:paraId="6D8F6B97" w14:textId="3023A174" w:rsidR="00191C48" w:rsidRPr="00864360" w:rsidRDefault="00191C48" w:rsidP="00864360">
      <w:pPr>
        <w:jc w:val="both"/>
        <w:rPr>
          <w:rFonts w:ascii="Book Antiqua" w:hAnsi="Book Antiqua"/>
          <w:b/>
          <w:sz w:val="18"/>
          <w:szCs w:val="20"/>
        </w:rPr>
      </w:pPr>
      <w:bookmarkStart w:id="11" w:name="_Hlk185247502"/>
      <w:bookmarkStart w:id="12" w:name="_Hlk178603258"/>
      <w:bookmarkEnd w:id="7"/>
      <w:bookmarkEnd w:id="9"/>
      <w:r w:rsidRPr="00864360">
        <w:rPr>
          <w:rFonts w:ascii="Book Antiqua" w:hAnsi="Book Antiqua"/>
          <w:b/>
          <w:sz w:val="18"/>
          <w:szCs w:val="20"/>
        </w:rPr>
        <w:t>Funding</w:t>
      </w:r>
    </w:p>
    <w:p w14:paraId="05A6EE7B" w14:textId="77777777" w:rsidR="001E3508" w:rsidRPr="00864360" w:rsidRDefault="001E3508" w:rsidP="00864360">
      <w:pPr>
        <w:jc w:val="both"/>
        <w:rPr>
          <w:rFonts w:ascii="Book Antiqua" w:hAnsi="Book Antiqua"/>
          <w:sz w:val="18"/>
          <w:szCs w:val="20"/>
        </w:rPr>
      </w:pPr>
      <w:bookmarkStart w:id="13" w:name="_Hlk187838490"/>
      <w:bookmarkStart w:id="14" w:name="_Hlk153420852"/>
      <w:bookmarkStart w:id="15" w:name="_Hlk185103919"/>
      <w:bookmarkStart w:id="16" w:name="_Hlk185291621"/>
      <w:bookmarkEnd w:id="11"/>
      <w:r w:rsidRPr="00864360">
        <w:rPr>
          <w:rFonts w:ascii="Book Antiqua" w:hAnsi="Book Antiqua"/>
          <w:sz w:val="18"/>
          <w:szCs w:val="20"/>
        </w:rPr>
        <w:t>Researchers independently funded this research</w:t>
      </w:r>
      <w:bookmarkEnd w:id="13"/>
      <w:r w:rsidRPr="00864360">
        <w:rPr>
          <w:rFonts w:ascii="Book Antiqua" w:hAnsi="Book Antiqua"/>
          <w:sz w:val="18"/>
          <w:szCs w:val="20"/>
        </w:rPr>
        <w:t>.</w:t>
      </w:r>
    </w:p>
    <w:bookmarkEnd w:id="14"/>
    <w:p w14:paraId="1B185F32" w14:textId="77777777" w:rsidR="00372471" w:rsidRPr="00864360" w:rsidRDefault="00372471" w:rsidP="00864360">
      <w:pPr>
        <w:jc w:val="both"/>
        <w:rPr>
          <w:rFonts w:ascii="Book Antiqua" w:hAnsi="Book Antiqua"/>
          <w:sz w:val="18"/>
          <w:szCs w:val="20"/>
        </w:rPr>
      </w:pPr>
    </w:p>
    <w:p w14:paraId="2F6A8D18" w14:textId="2DCC8BB5" w:rsidR="00191C48" w:rsidRPr="00864360" w:rsidRDefault="00191C48" w:rsidP="00864360">
      <w:pPr>
        <w:jc w:val="both"/>
        <w:rPr>
          <w:rFonts w:ascii="Book Antiqua" w:hAnsi="Book Antiqua"/>
          <w:b/>
          <w:sz w:val="18"/>
          <w:szCs w:val="20"/>
        </w:rPr>
      </w:pPr>
      <w:r w:rsidRPr="00864360">
        <w:rPr>
          <w:rFonts w:ascii="Book Antiqua" w:hAnsi="Book Antiqua"/>
          <w:b/>
          <w:sz w:val="18"/>
          <w:szCs w:val="20"/>
        </w:rPr>
        <w:t>Conflicts of Interest</w:t>
      </w:r>
    </w:p>
    <w:p w14:paraId="48C41657" w14:textId="3CB6F80C" w:rsidR="00B37D87" w:rsidRPr="00864360" w:rsidRDefault="001E3508" w:rsidP="00864360">
      <w:pPr>
        <w:jc w:val="both"/>
        <w:rPr>
          <w:rFonts w:ascii="Book Antiqua" w:hAnsi="Book Antiqua"/>
          <w:sz w:val="18"/>
          <w:szCs w:val="20"/>
        </w:rPr>
      </w:pPr>
      <w:bookmarkStart w:id="17" w:name="_Hlk171396200"/>
      <w:bookmarkEnd w:id="8"/>
      <w:bookmarkEnd w:id="10"/>
      <w:bookmarkEnd w:id="12"/>
      <w:bookmarkEnd w:id="15"/>
      <w:bookmarkEnd w:id="16"/>
      <w:r w:rsidRPr="00864360">
        <w:rPr>
          <w:rFonts w:ascii="Book Antiqua" w:hAnsi="Book Antiqua"/>
          <w:sz w:val="18"/>
          <w:szCs w:val="20"/>
        </w:rPr>
        <w:t>The authors declare no conflict</w:t>
      </w:r>
      <w:r w:rsidR="00864360">
        <w:rPr>
          <w:rFonts w:ascii="Book Antiqua" w:hAnsi="Book Antiqua"/>
          <w:sz w:val="18"/>
          <w:szCs w:val="20"/>
        </w:rPr>
        <w:t xml:space="preserve"> </w:t>
      </w:r>
      <w:r w:rsidRPr="00864360">
        <w:rPr>
          <w:rFonts w:ascii="Book Antiqua" w:hAnsi="Book Antiqua"/>
          <w:sz w:val="18"/>
          <w:szCs w:val="20"/>
        </w:rPr>
        <w:t>of</w:t>
      </w:r>
      <w:r w:rsidR="00864360">
        <w:rPr>
          <w:rFonts w:ascii="Book Antiqua" w:hAnsi="Book Antiqua"/>
          <w:sz w:val="18"/>
          <w:szCs w:val="20"/>
        </w:rPr>
        <w:t xml:space="preserve"> </w:t>
      </w:r>
      <w:r w:rsidRPr="00864360">
        <w:rPr>
          <w:rFonts w:ascii="Book Antiqua" w:hAnsi="Book Antiqua"/>
          <w:sz w:val="18"/>
          <w:szCs w:val="20"/>
        </w:rPr>
        <w:t>interest</w:t>
      </w:r>
      <w:bookmarkEnd w:id="17"/>
      <w:r w:rsidR="00864360">
        <w:rPr>
          <w:rFonts w:ascii="Book Antiqua" w:hAnsi="Book Antiqua"/>
          <w:sz w:val="18"/>
          <w:szCs w:val="20"/>
        </w:rPr>
        <w:t>.</w:t>
      </w:r>
    </w:p>
    <w:p w14:paraId="3E2EFFE1" w14:textId="77777777" w:rsidR="001E3508" w:rsidRPr="00864360" w:rsidRDefault="001E3508" w:rsidP="00864360">
      <w:pPr>
        <w:jc w:val="both"/>
        <w:rPr>
          <w:rFonts w:ascii="Book Antiqua" w:hAnsi="Book Antiqua"/>
          <w:sz w:val="20"/>
          <w:szCs w:val="20"/>
        </w:rPr>
      </w:pPr>
    </w:p>
    <w:p w14:paraId="2D300971" w14:textId="6027AA9E" w:rsidR="009820DA" w:rsidRPr="00864360" w:rsidRDefault="003E3E73" w:rsidP="00864360">
      <w:pPr>
        <w:jc w:val="both"/>
        <w:rPr>
          <w:rFonts w:ascii="Book Antiqua" w:hAnsi="Book Antiqua"/>
          <w:b/>
          <w:sz w:val="22"/>
          <w:szCs w:val="20"/>
        </w:rPr>
      </w:pPr>
      <w:r w:rsidRPr="00864360">
        <w:rPr>
          <w:rFonts w:ascii="Book Antiqua" w:hAnsi="Book Antiqua"/>
          <w:b/>
          <w:sz w:val="22"/>
          <w:szCs w:val="20"/>
        </w:rPr>
        <w:t>References</w:t>
      </w:r>
    </w:p>
    <w:p w14:paraId="522375DF" w14:textId="28BA90A9" w:rsidR="009F700D" w:rsidRPr="00704F5C" w:rsidRDefault="00547294" w:rsidP="005F065C">
      <w:pPr>
        <w:rPr>
          <w:rFonts w:ascii="Book Antiqua" w:hAnsi="Book Antiqua"/>
          <w:sz w:val="20"/>
          <w:szCs w:val="20"/>
        </w:rPr>
      </w:pPr>
      <w:r w:rsidRPr="00704F5C">
        <w:rPr>
          <w:rFonts w:ascii="Book Antiqua" w:hAnsi="Book Antiqua"/>
          <w:b/>
          <w:bCs/>
          <w:sz w:val="20"/>
          <w:szCs w:val="20"/>
        </w:rPr>
        <w:fldChar w:fldCharType="begin"/>
      </w:r>
      <w:r w:rsidR="009F700D" w:rsidRPr="00704F5C">
        <w:rPr>
          <w:rFonts w:ascii="Book Antiqua" w:hAnsi="Book Antiqua"/>
          <w:b/>
          <w:bCs/>
          <w:sz w:val="20"/>
          <w:szCs w:val="20"/>
        </w:rPr>
        <w:instrText xml:space="preserve"> ADDIN ZOTERO_BIBL {"uncited":[],"omitted":[],"custom":[]} CSL_BIBLIOGRAPHY </w:instrText>
      </w:r>
      <w:r w:rsidRPr="00704F5C">
        <w:rPr>
          <w:rFonts w:ascii="Book Antiqua" w:hAnsi="Book Antiqua"/>
          <w:b/>
          <w:bCs/>
          <w:sz w:val="20"/>
          <w:szCs w:val="20"/>
        </w:rPr>
        <w:fldChar w:fldCharType="separate"/>
      </w:r>
    </w:p>
    <w:p w14:paraId="356DD6EF" w14:textId="772AAB98" w:rsidR="009F700D" w:rsidRPr="00704F5C" w:rsidRDefault="009F700D" w:rsidP="005F065C">
      <w:pPr>
        <w:pStyle w:val="Bibliography"/>
        <w:spacing w:line="240" w:lineRule="auto"/>
        <w:ind w:left="397" w:hanging="397"/>
        <w:jc w:val="both"/>
        <w:rPr>
          <w:rFonts w:ascii="Book Antiqua" w:hAnsi="Book Antiqua"/>
          <w:sz w:val="20"/>
          <w:szCs w:val="20"/>
        </w:rPr>
      </w:pPr>
      <w:proofErr w:type="spellStart"/>
      <w:r w:rsidRPr="00704F5C">
        <w:rPr>
          <w:rFonts w:ascii="Book Antiqua" w:hAnsi="Book Antiqua"/>
          <w:sz w:val="20"/>
          <w:szCs w:val="20"/>
        </w:rPr>
        <w:t>Aehle</w:t>
      </w:r>
      <w:proofErr w:type="spellEnd"/>
      <w:r w:rsidRPr="00704F5C">
        <w:rPr>
          <w:rFonts w:ascii="Book Antiqua" w:hAnsi="Book Antiqua"/>
          <w:sz w:val="20"/>
          <w:szCs w:val="20"/>
        </w:rPr>
        <w:t xml:space="preserve">, M., Arsini, L., Barreiro, R. B., Belias, A., Boldyrev, A., Bury, F., Cebrian, S., Demin, A., Dickinson, J., Donini, J., Dorigo, T., Doro, M., Gauger, N. R., Giammanco, A., Gray, L., González, B. S., Kain, V., Kieseler, J., Kusch, L., … Vischia, P. (2025). Progress in </w:t>
      </w:r>
      <w:r w:rsidR="002C6794" w:rsidRPr="00704F5C">
        <w:rPr>
          <w:rFonts w:ascii="Book Antiqua" w:hAnsi="Book Antiqua"/>
          <w:sz w:val="20"/>
          <w:szCs w:val="20"/>
        </w:rPr>
        <w:t>End</w:t>
      </w:r>
      <w:r w:rsidRPr="00704F5C">
        <w:rPr>
          <w:rFonts w:ascii="Book Antiqua" w:hAnsi="Book Antiqua"/>
          <w:sz w:val="20"/>
          <w:szCs w:val="20"/>
        </w:rPr>
        <w:t>-to-</w:t>
      </w:r>
      <w:r w:rsidR="002C6794" w:rsidRPr="00704F5C">
        <w:rPr>
          <w:rFonts w:ascii="Book Antiqua" w:hAnsi="Book Antiqua"/>
          <w:sz w:val="20"/>
          <w:szCs w:val="20"/>
        </w:rPr>
        <w:t xml:space="preserve">End Optimization </w:t>
      </w:r>
      <w:r w:rsidRPr="00704F5C">
        <w:rPr>
          <w:rFonts w:ascii="Book Antiqua" w:hAnsi="Book Antiqua"/>
          <w:sz w:val="20"/>
          <w:szCs w:val="20"/>
        </w:rPr>
        <w:t xml:space="preserve">of </w:t>
      </w:r>
      <w:r w:rsidR="002C6794" w:rsidRPr="00704F5C">
        <w:rPr>
          <w:rFonts w:ascii="Book Antiqua" w:hAnsi="Book Antiqua"/>
          <w:sz w:val="20"/>
          <w:szCs w:val="20"/>
        </w:rPr>
        <w:t xml:space="preserve">Fundamental Physics Experimental </w:t>
      </w:r>
      <w:proofErr w:type="spellStart"/>
      <w:r w:rsidR="002C6794" w:rsidRPr="00704F5C">
        <w:rPr>
          <w:rFonts w:ascii="Book Antiqua" w:hAnsi="Book Antiqua"/>
          <w:sz w:val="20"/>
          <w:szCs w:val="20"/>
        </w:rPr>
        <w:t>Apparata</w:t>
      </w:r>
      <w:proofErr w:type="spellEnd"/>
      <w:r w:rsidR="002C6794" w:rsidRPr="00704F5C">
        <w:rPr>
          <w:rFonts w:ascii="Book Antiqua" w:hAnsi="Book Antiqua"/>
          <w:sz w:val="20"/>
          <w:szCs w:val="20"/>
        </w:rPr>
        <w:t xml:space="preserve"> </w:t>
      </w:r>
      <w:r w:rsidRPr="00704F5C">
        <w:rPr>
          <w:rFonts w:ascii="Book Antiqua" w:hAnsi="Book Antiqua"/>
          <w:sz w:val="20"/>
          <w:szCs w:val="20"/>
        </w:rPr>
        <w:t xml:space="preserve">with </w:t>
      </w:r>
      <w:r w:rsidR="002C6794" w:rsidRPr="00704F5C">
        <w:rPr>
          <w:rFonts w:ascii="Book Antiqua" w:hAnsi="Book Antiqua"/>
          <w:sz w:val="20"/>
          <w:szCs w:val="20"/>
        </w:rPr>
        <w:t>Differentiable Programming</w:t>
      </w:r>
      <w:r w:rsidRPr="00704F5C">
        <w:rPr>
          <w:rFonts w:ascii="Book Antiqua" w:hAnsi="Book Antiqua"/>
          <w:sz w:val="20"/>
          <w:szCs w:val="20"/>
        </w:rPr>
        <w:t xml:space="preserve">. </w:t>
      </w:r>
      <w:r w:rsidRPr="00704F5C">
        <w:rPr>
          <w:rFonts w:ascii="Book Antiqua" w:hAnsi="Book Antiqua"/>
          <w:i/>
          <w:iCs/>
          <w:sz w:val="20"/>
          <w:szCs w:val="20"/>
        </w:rPr>
        <w:t>Reviews in Physics</w:t>
      </w:r>
      <w:r w:rsidRPr="00704F5C">
        <w:rPr>
          <w:rFonts w:ascii="Book Antiqua" w:hAnsi="Book Antiqua"/>
          <w:sz w:val="20"/>
          <w:szCs w:val="20"/>
        </w:rPr>
        <w:t xml:space="preserve">, </w:t>
      </w:r>
      <w:r w:rsidRPr="00704F5C">
        <w:rPr>
          <w:rFonts w:ascii="Book Antiqua" w:hAnsi="Book Antiqua"/>
          <w:i/>
          <w:iCs/>
          <w:sz w:val="20"/>
          <w:szCs w:val="20"/>
        </w:rPr>
        <w:t>13</w:t>
      </w:r>
      <w:r w:rsidRPr="00704F5C">
        <w:rPr>
          <w:rFonts w:ascii="Book Antiqua" w:hAnsi="Book Antiqua"/>
          <w:sz w:val="20"/>
          <w:szCs w:val="20"/>
        </w:rPr>
        <w:t>, 100120. https://doi.org/10.1016/j.revip.2025.100120</w:t>
      </w:r>
    </w:p>
    <w:p w14:paraId="51DB7061" w14:textId="2ACF611E"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Afrizon, R., Hidayati, H., Dwiridal, L., &amp; Khaira, N. (2021). Optimizing the Use of Physics KITs that </w:t>
      </w:r>
      <w:r w:rsidR="002C6794" w:rsidRPr="00704F5C">
        <w:rPr>
          <w:rFonts w:ascii="Book Antiqua" w:hAnsi="Book Antiqua"/>
          <w:sz w:val="20"/>
          <w:szCs w:val="20"/>
        </w:rPr>
        <w:t xml:space="preserve">Are Integrated </w:t>
      </w:r>
      <w:r w:rsidRPr="00704F5C">
        <w:rPr>
          <w:rFonts w:ascii="Book Antiqua" w:hAnsi="Book Antiqua"/>
          <w:sz w:val="20"/>
          <w:szCs w:val="20"/>
        </w:rPr>
        <w:t xml:space="preserve">with the Scientific Context and Its Impact for Physics Teachers. </w:t>
      </w:r>
      <w:r w:rsidRPr="00704F5C">
        <w:rPr>
          <w:rFonts w:ascii="Book Antiqua" w:hAnsi="Book Antiqua"/>
          <w:i/>
          <w:iCs/>
          <w:sz w:val="20"/>
          <w:szCs w:val="20"/>
        </w:rPr>
        <w:t>Jurnal Penelitian Pendidikan IPA</w:t>
      </w:r>
      <w:r w:rsidRPr="00704F5C">
        <w:rPr>
          <w:rFonts w:ascii="Book Antiqua" w:hAnsi="Book Antiqua"/>
          <w:sz w:val="20"/>
          <w:szCs w:val="20"/>
        </w:rPr>
        <w:t xml:space="preserve">, </w:t>
      </w:r>
      <w:r w:rsidRPr="00704F5C">
        <w:rPr>
          <w:rFonts w:ascii="Book Antiqua" w:hAnsi="Book Antiqua"/>
          <w:i/>
          <w:iCs/>
          <w:sz w:val="20"/>
          <w:szCs w:val="20"/>
        </w:rPr>
        <w:t>7</w:t>
      </w:r>
      <w:r w:rsidRPr="00704F5C">
        <w:rPr>
          <w:rFonts w:ascii="Book Antiqua" w:hAnsi="Book Antiqua"/>
          <w:sz w:val="20"/>
          <w:szCs w:val="20"/>
        </w:rPr>
        <w:t>(4), 788–793. https://doi.org/10.29303/jppipa.v7i4.1042</w:t>
      </w:r>
    </w:p>
    <w:p w14:paraId="6A73261B" w14:textId="471D1F83"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Aldhilan, D., Rafiq, S., &amp; Afzal, A. (2026). Digital </w:t>
      </w:r>
      <w:r w:rsidR="00AD3900" w:rsidRPr="00704F5C">
        <w:rPr>
          <w:rFonts w:ascii="Book Antiqua" w:hAnsi="Book Antiqua"/>
          <w:sz w:val="20"/>
          <w:szCs w:val="20"/>
        </w:rPr>
        <w:t xml:space="preserve">Tools </w:t>
      </w:r>
      <w:r w:rsidRPr="00704F5C">
        <w:rPr>
          <w:rFonts w:ascii="Book Antiqua" w:hAnsi="Book Antiqua"/>
          <w:sz w:val="20"/>
          <w:szCs w:val="20"/>
        </w:rPr>
        <w:t xml:space="preserve">and </w:t>
      </w:r>
      <w:r w:rsidR="00AD3900" w:rsidRPr="00704F5C">
        <w:rPr>
          <w:rFonts w:ascii="Book Antiqua" w:hAnsi="Book Antiqua"/>
          <w:sz w:val="20"/>
          <w:szCs w:val="20"/>
        </w:rPr>
        <w:t xml:space="preserve">Screen Time Management </w:t>
      </w:r>
      <w:r w:rsidRPr="00704F5C">
        <w:rPr>
          <w:rFonts w:ascii="Book Antiqua" w:hAnsi="Book Antiqua"/>
          <w:sz w:val="20"/>
          <w:szCs w:val="20"/>
        </w:rPr>
        <w:t xml:space="preserve">in </w:t>
      </w:r>
      <w:r w:rsidR="00AD3900" w:rsidRPr="00704F5C">
        <w:rPr>
          <w:rFonts w:ascii="Book Antiqua" w:hAnsi="Book Antiqua"/>
          <w:sz w:val="20"/>
          <w:szCs w:val="20"/>
        </w:rPr>
        <w:t>Early Childhood Education</w:t>
      </w:r>
      <w:r w:rsidRPr="00704F5C">
        <w:rPr>
          <w:rFonts w:ascii="Book Antiqua" w:hAnsi="Book Antiqua"/>
          <w:sz w:val="20"/>
          <w:szCs w:val="20"/>
        </w:rPr>
        <w:t xml:space="preserve">: Parents’ and </w:t>
      </w:r>
      <w:r w:rsidR="00AD3900" w:rsidRPr="00704F5C">
        <w:rPr>
          <w:rFonts w:ascii="Book Antiqua" w:hAnsi="Book Antiqua"/>
          <w:sz w:val="20"/>
          <w:szCs w:val="20"/>
        </w:rPr>
        <w:t>Educators’ Perspectives</w:t>
      </w:r>
      <w:r w:rsidRPr="00704F5C">
        <w:rPr>
          <w:rFonts w:ascii="Book Antiqua" w:hAnsi="Book Antiqua"/>
          <w:sz w:val="20"/>
          <w:szCs w:val="20"/>
        </w:rPr>
        <w:t xml:space="preserve">. </w:t>
      </w:r>
      <w:r w:rsidRPr="00704F5C">
        <w:rPr>
          <w:rFonts w:ascii="Book Antiqua" w:hAnsi="Book Antiqua"/>
          <w:i/>
          <w:iCs/>
          <w:sz w:val="20"/>
          <w:szCs w:val="20"/>
        </w:rPr>
        <w:t>Frontiers in Education</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 1742813. https://doi.org/10.3389/feduc.2026.1742813</w:t>
      </w:r>
    </w:p>
    <w:p w14:paraId="5E89D716" w14:textId="713700CF"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Batlolona, J. R., </w:t>
      </w:r>
      <w:proofErr w:type="spellStart"/>
      <w:r w:rsidRPr="00704F5C">
        <w:rPr>
          <w:rFonts w:ascii="Book Antiqua" w:hAnsi="Book Antiqua"/>
          <w:sz w:val="20"/>
          <w:szCs w:val="20"/>
        </w:rPr>
        <w:t>Jamaludin</w:t>
      </w:r>
      <w:proofErr w:type="spellEnd"/>
      <w:r w:rsidRPr="00704F5C">
        <w:rPr>
          <w:rFonts w:ascii="Book Antiqua" w:hAnsi="Book Antiqua"/>
          <w:sz w:val="20"/>
          <w:szCs w:val="20"/>
        </w:rPr>
        <w:t xml:space="preserve">, </w:t>
      </w:r>
      <w:r w:rsidR="00ED4B86">
        <w:rPr>
          <w:rFonts w:ascii="Book Antiqua" w:hAnsi="Book Antiqua"/>
          <w:sz w:val="20"/>
          <w:szCs w:val="20"/>
        </w:rPr>
        <w:t xml:space="preserve">J., </w:t>
      </w:r>
      <w:r w:rsidRPr="00704F5C">
        <w:rPr>
          <w:rFonts w:ascii="Book Antiqua" w:hAnsi="Book Antiqua"/>
          <w:sz w:val="20"/>
          <w:szCs w:val="20"/>
        </w:rPr>
        <w:t xml:space="preserve">&amp; </w:t>
      </w:r>
      <w:proofErr w:type="spellStart"/>
      <w:r w:rsidRPr="00704F5C">
        <w:rPr>
          <w:rFonts w:ascii="Book Antiqua" w:hAnsi="Book Antiqua"/>
          <w:sz w:val="20"/>
          <w:szCs w:val="20"/>
        </w:rPr>
        <w:t>Barus</w:t>
      </w:r>
      <w:proofErr w:type="spellEnd"/>
      <w:r w:rsidRPr="00704F5C">
        <w:rPr>
          <w:rFonts w:ascii="Book Antiqua" w:hAnsi="Book Antiqua"/>
          <w:sz w:val="20"/>
          <w:szCs w:val="20"/>
        </w:rPr>
        <w:t xml:space="preserve">, C. S. A. (2025). From Confusion to Understanding: Optimizing Computer Simulations for Projectile Motion. </w:t>
      </w:r>
      <w:proofErr w:type="spellStart"/>
      <w:r w:rsidRPr="00704F5C">
        <w:rPr>
          <w:rFonts w:ascii="Book Antiqua" w:hAnsi="Book Antiqua"/>
          <w:i/>
          <w:iCs/>
          <w:sz w:val="20"/>
          <w:szCs w:val="20"/>
        </w:rPr>
        <w:t>Jurnal</w:t>
      </w:r>
      <w:proofErr w:type="spellEnd"/>
      <w:r w:rsidRPr="00704F5C">
        <w:rPr>
          <w:rFonts w:ascii="Book Antiqua" w:hAnsi="Book Antiqua"/>
          <w:i/>
          <w:iCs/>
          <w:sz w:val="20"/>
          <w:szCs w:val="20"/>
        </w:rPr>
        <w:t xml:space="preserve"> </w:t>
      </w:r>
      <w:proofErr w:type="spellStart"/>
      <w:r w:rsidRPr="00704F5C">
        <w:rPr>
          <w:rFonts w:ascii="Book Antiqua" w:hAnsi="Book Antiqua"/>
          <w:i/>
          <w:iCs/>
          <w:sz w:val="20"/>
          <w:szCs w:val="20"/>
        </w:rPr>
        <w:t>Penelitian</w:t>
      </w:r>
      <w:proofErr w:type="spellEnd"/>
      <w:r w:rsidRPr="00704F5C">
        <w:rPr>
          <w:rFonts w:ascii="Book Antiqua" w:hAnsi="Book Antiqua"/>
          <w:i/>
          <w:iCs/>
          <w:sz w:val="20"/>
          <w:szCs w:val="20"/>
        </w:rPr>
        <w:t xml:space="preserve"> </w:t>
      </w:r>
      <w:r w:rsidR="00ED4B86" w:rsidRPr="00704F5C">
        <w:rPr>
          <w:rFonts w:ascii="Book Antiqua" w:hAnsi="Book Antiqua"/>
          <w:i/>
          <w:iCs/>
          <w:sz w:val="20"/>
          <w:szCs w:val="20"/>
        </w:rPr>
        <w:t xml:space="preserve">dan </w:t>
      </w:r>
      <w:proofErr w:type="spellStart"/>
      <w:r w:rsidRPr="00704F5C">
        <w:rPr>
          <w:rFonts w:ascii="Book Antiqua" w:hAnsi="Book Antiqua"/>
          <w:i/>
          <w:iCs/>
          <w:sz w:val="20"/>
          <w:szCs w:val="20"/>
        </w:rPr>
        <w:t>Pengembangan</w:t>
      </w:r>
      <w:proofErr w:type="spellEnd"/>
      <w:r w:rsidRPr="00704F5C">
        <w:rPr>
          <w:rFonts w:ascii="Book Antiqua" w:hAnsi="Book Antiqua"/>
          <w:i/>
          <w:iCs/>
          <w:sz w:val="20"/>
          <w:szCs w:val="20"/>
        </w:rPr>
        <w:t xml:space="preserve"> Pendidikan</w:t>
      </w:r>
      <w:r w:rsidRPr="00704F5C">
        <w:rPr>
          <w:rFonts w:ascii="Book Antiqua" w:hAnsi="Book Antiqua"/>
          <w:sz w:val="20"/>
          <w:szCs w:val="20"/>
        </w:rPr>
        <w:t xml:space="preserve">, </w:t>
      </w:r>
      <w:r w:rsidRPr="00704F5C">
        <w:rPr>
          <w:rFonts w:ascii="Book Antiqua" w:hAnsi="Book Antiqua"/>
          <w:i/>
          <w:iCs/>
          <w:sz w:val="20"/>
          <w:szCs w:val="20"/>
        </w:rPr>
        <w:t>9</w:t>
      </w:r>
      <w:r w:rsidRPr="00704F5C">
        <w:rPr>
          <w:rFonts w:ascii="Book Antiqua" w:hAnsi="Book Antiqua"/>
          <w:sz w:val="20"/>
          <w:szCs w:val="20"/>
        </w:rPr>
        <w:t>(2), 263–274. https://doi.org/10.23887/jppp.v9i2.93519</w:t>
      </w:r>
    </w:p>
    <w:p w14:paraId="690D5BCE"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Corrigan, M. W., Wong, J. T., Grove, D., Andersen, S., &amp; Hughes, B. S. (2025). Enhancing Elementary Students Conceptual Understandings of Scientific Phenomena: The Impact of STEAM</w:t>
      </w:r>
      <w:r w:rsidRPr="00704F5C">
        <w:rPr>
          <w:rFonts w:ascii="Cambria Math" w:hAnsi="Cambria Math" w:cs="Cambria Math"/>
          <w:sz w:val="20"/>
          <w:szCs w:val="20"/>
        </w:rPr>
        <w:t>‐</w:t>
      </w:r>
      <w:r w:rsidRPr="00704F5C">
        <w:rPr>
          <w:rFonts w:ascii="Book Antiqua" w:hAnsi="Book Antiqua"/>
          <w:sz w:val="20"/>
          <w:szCs w:val="20"/>
        </w:rPr>
        <w:t>First and STEM</w:t>
      </w:r>
      <w:r w:rsidRPr="00704F5C">
        <w:rPr>
          <w:rFonts w:ascii="Cambria Math" w:hAnsi="Cambria Math" w:cs="Cambria Math"/>
          <w:sz w:val="20"/>
          <w:szCs w:val="20"/>
        </w:rPr>
        <w:t>‐</w:t>
      </w:r>
      <w:r w:rsidRPr="00704F5C">
        <w:rPr>
          <w:rFonts w:ascii="Book Antiqua" w:hAnsi="Book Antiqua"/>
          <w:sz w:val="20"/>
          <w:szCs w:val="20"/>
        </w:rPr>
        <w:t xml:space="preserve">First Approaches. </w:t>
      </w:r>
      <w:r w:rsidRPr="00704F5C">
        <w:rPr>
          <w:rFonts w:ascii="Book Antiqua" w:hAnsi="Book Antiqua"/>
          <w:i/>
          <w:iCs/>
          <w:sz w:val="20"/>
          <w:szCs w:val="20"/>
        </w:rPr>
        <w:t>Science Education</w:t>
      </w:r>
      <w:r w:rsidRPr="00704F5C">
        <w:rPr>
          <w:rFonts w:ascii="Book Antiqua" w:hAnsi="Book Antiqua"/>
          <w:sz w:val="20"/>
          <w:szCs w:val="20"/>
        </w:rPr>
        <w:t xml:space="preserve">, </w:t>
      </w:r>
      <w:r w:rsidRPr="00704F5C">
        <w:rPr>
          <w:rFonts w:ascii="Book Antiqua" w:hAnsi="Book Antiqua"/>
          <w:i/>
          <w:iCs/>
          <w:sz w:val="20"/>
          <w:szCs w:val="20"/>
        </w:rPr>
        <w:t>109</w:t>
      </w:r>
      <w:r w:rsidRPr="00704F5C">
        <w:rPr>
          <w:rFonts w:ascii="Book Antiqua" w:hAnsi="Book Antiqua"/>
          <w:sz w:val="20"/>
          <w:szCs w:val="20"/>
        </w:rPr>
        <w:t>(5), 1336–1364. https://doi.org/10.1002/sce.21942</w:t>
      </w:r>
    </w:p>
    <w:p w14:paraId="4087CE7E"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Diquito, T. J., Dhaniaputri, R., &amp; Acuña, A. R. (2025). Teaching Strategies in Physics Education: A </w:t>
      </w:r>
      <w:r w:rsidRPr="00704F5C">
        <w:rPr>
          <w:rFonts w:ascii="Book Antiqua" w:hAnsi="Book Antiqua"/>
          <w:sz w:val="20"/>
          <w:szCs w:val="20"/>
        </w:rPr>
        <w:t xml:space="preserve">Systematic Literature Review. </w:t>
      </w:r>
      <w:r w:rsidRPr="00704F5C">
        <w:rPr>
          <w:rFonts w:ascii="Book Antiqua" w:hAnsi="Book Antiqua"/>
          <w:i/>
          <w:iCs/>
          <w:sz w:val="20"/>
          <w:szCs w:val="20"/>
        </w:rPr>
        <w:t>Jurnal Penelitian Pendidikan IPA</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(5), 112–123. https://doi.org/10.29303/jppipa.v11i5.10681</w:t>
      </w:r>
    </w:p>
    <w:p w14:paraId="35099DC0"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Erbiyik, H. (2023). Definition of Maintenance and Maintenance Types with Due Care on Preventive Maintenance. In G. Lambert-Torres, E. Leandro Bonaldi, &amp; L. Eli De Lacerda De Oliveira (Eds.), </w:t>
      </w:r>
      <w:r w:rsidRPr="00704F5C">
        <w:rPr>
          <w:rFonts w:ascii="Book Antiqua" w:hAnsi="Book Antiqua"/>
          <w:i/>
          <w:iCs/>
          <w:sz w:val="20"/>
          <w:szCs w:val="20"/>
        </w:rPr>
        <w:t>Maintenance Management—Current Challenges, New Developments, and Future Directions</w:t>
      </w:r>
      <w:r w:rsidRPr="00704F5C">
        <w:rPr>
          <w:rFonts w:ascii="Book Antiqua" w:hAnsi="Book Antiqua"/>
          <w:sz w:val="20"/>
          <w:szCs w:val="20"/>
        </w:rPr>
        <w:t>. IntechOpen. https://doi.org/10.5772/intechopen.106346</w:t>
      </w:r>
    </w:p>
    <w:p w14:paraId="4CF5B0C1"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Flores-Godínez, R., Alarcón-Paredes, A., Guzmán-Guzmán, I. P., Maldonado-Astudillo, Y. I., &amp; Alonso-Silverio, G. A. (2025). Enhancing Students’ Interest in Physics Concepts with a Low-Cost STEM Tool Focused on Motivation in Rural Areas of Developing Countries. </w:t>
      </w:r>
      <w:r w:rsidRPr="00704F5C">
        <w:rPr>
          <w:rFonts w:ascii="Book Antiqua" w:hAnsi="Book Antiqua"/>
          <w:i/>
          <w:iCs/>
          <w:sz w:val="20"/>
          <w:szCs w:val="20"/>
        </w:rPr>
        <w:t>Education Sciences</w:t>
      </w:r>
      <w:r w:rsidRPr="00704F5C">
        <w:rPr>
          <w:rFonts w:ascii="Book Antiqua" w:hAnsi="Book Antiqua"/>
          <w:sz w:val="20"/>
          <w:szCs w:val="20"/>
        </w:rPr>
        <w:t xml:space="preserve">, </w:t>
      </w:r>
      <w:r w:rsidRPr="00704F5C">
        <w:rPr>
          <w:rFonts w:ascii="Book Antiqua" w:hAnsi="Book Antiqua"/>
          <w:i/>
          <w:iCs/>
          <w:sz w:val="20"/>
          <w:szCs w:val="20"/>
        </w:rPr>
        <w:t>15</w:t>
      </w:r>
      <w:r w:rsidRPr="00704F5C">
        <w:rPr>
          <w:rFonts w:ascii="Book Antiqua" w:hAnsi="Book Antiqua"/>
          <w:sz w:val="20"/>
          <w:szCs w:val="20"/>
        </w:rPr>
        <w:t>(8), 994. https://doi.org/10.3390/educsci15080994</w:t>
      </w:r>
    </w:p>
    <w:p w14:paraId="088ACC6F" w14:textId="37AFFBD3"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Guevara-Reyes, R., Ortiz-Garcés, I., Andrade, R., Cox-Riquetti, F., &amp; Villegas-Ch, W. (2025). Machine </w:t>
      </w:r>
      <w:r w:rsidR="00AD3900" w:rsidRPr="00704F5C">
        <w:rPr>
          <w:rFonts w:ascii="Book Antiqua" w:hAnsi="Book Antiqua"/>
          <w:sz w:val="20"/>
          <w:szCs w:val="20"/>
        </w:rPr>
        <w:t xml:space="preserve">Learning Models </w:t>
      </w:r>
      <w:r w:rsidRPr="00704F5C">
        <w:rPr>
          <w:rFonts w:ascii="Book Antiqua" w:hAnsi="Book Antiqua"/>
          <w:sz w:val="20"/>
          <w:szCs w:val="20"/>
        </w:rPr>
        <w:t xml:space="preserve">for </w:t>
      </w:r>
      <w:r w:rsidR="00AD3900" w:rsidRPr="00704F5C">
        <w:rPr>
          <w:rFonts w:ascii="Book Antiqua" w:hAnsi="Book Antiqua"/>
          <w:sz w:val="20"/>
          <w:szCs w:val="20"/>
        </w:rPr>
        <w:t xml:space="preserve">Academic Performance Prediction: </w:t>
      </w:r>
      <w:r w:rsidRPr="00704F5C">
        <w:rPr>
          <w:rFonts w:ascii="Book Antiqua" w:hAnsi="Book Antiqua"/>
          <w:sz w:val="20"/>
          <w:szCs w:val="20"/>
        </w:rPr>
        <w:t xml:space="preserve">Interpretability and </w:t>
      </w:r>
      <w:r w:rsidR="00AD3900" w:rsidRPr="00704F5C">
        <w:rPr>
          <w:rFonts w:ascii="Book Antiqua" w:hAnsi="Book Antiqua"/>
          <w:sz w:val="20"/>
          <w:szCs w:val="20"/>
        </w:rPr>
        <w:t xml:space="preserve">Application </w:t>
      </w:r>
      <w:r w:rsidRPr="00704F5C">
        <w:rPr>
          <w:rFonts w:ascii="Book Antiqua" w:hAnsi="Book Antiqua"/>
          <w:sz w:val="20"/>
          <w:szCs w:val="20"/>
        </w:rPr>
        <w:t xml:space="preserve">in </w:t>
      </w:r>
      <w:r w:rsidR="00AD3900" w:rsidRPr="00704F5C">
        <w:rPr>
          <w:rFonts w:ascii="Book Antiqua" w:hAnsi="Book Antiqua"/>
          <w:sz w:val="20"/>
          <w:szCs w:val="20"/>
        </w:rPr>
        <w:t>Educational Decision-Making</w:t>
      </w:r>
      <w:r w:rsidRPr="00704F5C">
        <w:rPr>
          <w:rFonts w:ascii="Book Antiqua" w:hAnsi="Book Antiqua"/>
          <w:sz w:val="20"/>
          <w:szCs w:val="20"/>
        </w:rPr>
        <w:t xml:space="preserve">. </w:t>
      </w:r>
      <w:r w:rsidRPr="00704F5C">
        <w:rPr>
          <w:rFonts w:ascii="Book Antiqua" w:hAnsi="Book Antiqua"/>
          <w:i/>
          <w:iCs/>
          <w:sz w:val="20"/>
          <w:szCs w:val="20"/>
        </w:rPr>
        <w:t>Frontiers in Education</w:t>
      </w:r>
      <w:r w:rsidRPr="00704F5C">
        <w:rPr>
          <w:rFonts w:ascii="Book Antiqua" w:hAnsi="Book Antiqua"/>
          <w:sz w:val="20"/>
          <w:szCs w:val="20"/>
        </w:rPr>
        <w:t xml:space="preserve">, </w:t>
      </w:r>
      <w:r w:rsidRPr="00704F5C">
        <w:rPr>
          <w:rFonts w:ascii="Book Antiqua" w:hAnsi="Book Antiqua"/>
          <w:i/>
          <w:iCs/>
          <w:sz w:val="20"/>
          <w:szCs w:val="20"/>
        </w:rPr>
        <w:t>10</w:t>
      </w:r>
      <w:r w:rsidRPr="00704F5C">
        <w:rPr>
          <w:rFonts w:ascii="Book Antiqua" w:hAnsi="Book Antiqua"/>
          <w:sz w:val="20"/>
          <w:szCs w:val="20"/>
        </w:rPr>
        <w:t>, 1632315. https://doi.org/10.3389/feduc.2025.1632315</w:t>
      </w:r>
    </w:p>
    <w:p w14:paraId="4FD17C84" w14:textId="6EFD919B"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Halliday, S. D., Makler, C., McKee, D., &amp; Papadopoulou, A. (2024). Improving </w:t>
      </w:r>
      <w:r w:rsidR="001E103D" w:rsidRPr="00704F5C">
        <w:rPr>
          <w:rFonts w:ascii="Book Antiqua" w:hAnsi="Book Antiqua"/>
          <w:sz w:val="20"/>
          <w:szCs w:val="20"/>
        </w:rPr>
        <w:t xml:space="preserve">Student Comprehension Through Interactive Model Visualization. </w:t>
      </w:r>
      <w:r w:rsidRPr="00704F5C">
        <w:rPr>
          <w:rFonts w:ascii="Book Antiqua" w:hAnsi="Book Antiqua"/>
          <w:i/>
          <w:iCs/>
          <w:sz w:val="20"/>
          <w:szCs w:val="20"/>
        </w:rPr>
        <w:t>International Review of Economics Education</w:t>
      </w:r>
      <w:r w:rsidRPr="00704F5C">
        <w:rPr>
          <w:rFonts w:ascii="Book Antiqua" w:hAnsi="Book Antiqua"/>
          <w:sz w:val="20"/>
          <w:szCs w:val="20"/>
        </w:rPr>
        <w:t xml:space="preserve">, </w:t>
      </w:r>
      <w:r w:rsidRPr="00704F5C">
        <w:rPr>
          <w:rFonts w:ascii="Book Antiqua" w:hAnsi="Book Antiqua"/>
          <w:i/>
          <w:iCs/>
          <w:sz w:val="20"/>
          <w:szCs w:val="20"/>
        </w:rPr>
        <w:t>47</w:t>
      </w:r>
      <w:r w:rsidRPr="00704F5C">
        <w:rPr>
          <w:rFonts w:ascii="Book Antiqua" w:hAnsi="Book Antiqua"/>
          <w:sz w:val="20"/>
          <w:szCs w:val="20"/>
        </w:rPr>
        <w:t>, 100296. https://doi.org/10.1016/j.iree.2024.100296</w:t>
      </w:r>
    </w:p>
    <w:p w14:paraId="32A2A4A7" w14:textId="6E452F84"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Hamash, M., Tiernan, P., &amp; Young, G. (2025). Virtual </w:t>
      </w:r>
      <w:r w:rsidR="001E103D" w:rsidRPr="00704F5C">
        <w:rPr>
          <w:rFonts w:ascii="Book Antiqua" w:hAnsi="Book Antiqua"/>
          <w:sz w:val="20"/>
          <w:szCs w:val="20"/>
        </w:rPr>
        <w:t xml:space="preserve">Reality </w:t>
      </w:r>
      <w:r w:rsidRPr="00704F5C">
        <w:rPr>
          <w:rFonts w:ascii="Book Antiqua" w:hAnsi="Book Antiqua"/>
          <w:sz w:val="20"/>
          <w:szCs w:val="20"/>
        </w:rPr>
        <w:t xml:space="preserve">in </w:t>
      </w:r>
      <w:r w:rsidR="001E103D" w:rsidRPr="00704F5C">
        <w:rPr>
          <w:rFonts w:ascii="Book Antiqua" w:hAnsi="Book Antiqua"/>
          <w:sz w:val="20"/>
          <w:szCs w:val="20"/>
        </w:rPr>
        <w:t xml:space="preserve">Post-Primary Education Research Trends </w:t>
      </w:r>
      <w:r w:rsidRPr="00704F5C">
        <w:rPr>
          <w:rFonts w:ascii="Book Antiqua" w:hAnsi="Book Antiqua"/>
          <w:sz w:val="20"/>
          <w:szCs w:val="20"/>
        </w:rPr>
        <w:t xml:space="preserve">from 2013 to 2024: A </w:t>
      </w:r>
      <w:r w:rsidR="001E103D" w:rsidRPr="00704F5C">
        <w:rPr>
          <w:rFonts w:ascii="Book Antiqua" w:hAnsi="Book Antiqua"/>
          <w:sz w:val="20"/>
          <w:szCs w:val="20"/>
        </w:rPr>
        <w:t>Systematic-Narrative Review</w:t>
      </w:r>
      <w:r w:rsidRPr="00704F5C">
        <w:rPr>
          <w:rFonts w:ascii="Book Antiqua" w:hAnsi="Book Antiqua"/>
          <w:sz w:val="20"/>
          <w:szCs w:val="20"/>
        </w:rPr>
        <w:t xml:space="preserve">. </w:t>
      </w:r>
      <w:r w:rsidRPr="00704F5C">
        <w:rPr>
          <w:rFonts w:ascii="Book Antiqua" w:hAnsi="Book Antiqua"/>
          <w:i/>
          <w:iCs/>
          <w:sz w:val="20"/>
          <w:szCs w:val="20"/>
        </w:rPr>
        <w:t>Computers &amp; Education: X Reality</w:t>
      </w:r>
      <w:r w:rsidRPr="00704F5C">
        <w:rPr>
          <w:rFonts w:ascii="Book Antiqua" w:hAnsi="Book Antiqua"/>
          <w:sz w:val="20"/>
          <w:szCs w:val="20"/>
        </w:rPr>
        <w:t xml:space="preserve">, </w:t>
      </w:r>
      <w:r w:rsidRPr="00704F5C">
        <w:rPr>
          <w:rFonts w:ascii="Book Antiqua" w:hAnsi="Book Antiqua"/>
          <w:i/>
          <w:iCs/>
          <w:sz w:val="20"/>
          <w:szCs w:val="20"/>
        </w:rPr>
        <w:t>7</w:t>
      </w:r>
      <w:r w:rsidRPr="00704F5C">
        <w:rPr>
          <w:rFonts w:ascii="Book Antiqua" w:hAnsi="Book Antiqua"/>
          <w:sz w:val="20"/>
          <w:szCs w:val="20"/>
        </w:rPr>
        <w:t>, 100123. https://doi.org/10.1016/j.cexr.2025.100123</w:t>
      </w:r>
    </w:p>
    <w:p w14:paraId="24936633" w14:textId="6890AEBE"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Kim, J., Kim, N., Cha, J. H., Ma, J., &amp; Lee, I. (2026). Comprehensive </w:t>
      </w:r>
      <w:r w:rsidR="00AD3900" w:rsidRPr="00704F5C">
        <w:rPr>
          <w:rFonts w:ascii="Book Antiqua" w:hAnsi="Book Antiqua"/>
          <w:sz w:val="20"/>
          <w:szCs w:val="20"/>
        </w:rPr>
        <w:t xml:space="preserve">Benchmarking </w:t>
      </w:r>
      <w:r w:rsidRPr="00704F5C">
        <w:rPr>
          <w:rFonts w:ascii="Book Antiqua" w:hAnsi="Book Antiqua"/>
          <w:sz w:val="20"/>
          <w:szCs w:val="20"/>
        </w:rPr>
        <w:t xml:space="preserve">of </w:t>
      </w:r>
      <w:r w:rsidR="00AD3900" w:rsidRPr="00704F5C">
        <w:rPr>
          <w:rFonts w:ascii="Book Antiqua" w:hAnsi="Book Antiqua"/>
          <w:sz w:val="20"/>
          <w:szCs w:val="20"/>
        </w:rPr>
        <w:t xml:space="preserve">Metagenomic Binning Tools Reveals Key Factors </w:t>
      </w:r>
      <w:r w:rsidRPr="00704F5C">
        <w:rPr>
          <w:rFonts w:ascii="Book Antiqua" w:hAnsi="Book Antiqua"/>
          <w:sz w:val="20"/>
          <w:szCs w:val="20"/>
        </w:rPr>
        <w:t xml:space="preserve">for </w:t>
      </w:r>
      <w:r w:rsidR="00AD3900" w:rsidRPr="00704F5C">
        <w:rPr>
          <w:rFonts w:ascii="Book Antiqua" w:hAnsi="Book Antiqua"/>
          <w:sz w:val="20"/>
          <w:szCs w:val="20"/>
        </w:rPr>
        <w:t>Improved Genome Recovery</w:t>
      </w:r>
      <w:r w:rsidRPr="00704F5C">
        <w:rPr>
          <w:rFonts w:ascii="Book Antiqua" w:hAnsi="Book Antiqua"/>
          <w:sz w:val="20"/>
          <w:szCs w:val="20"/>
        </w:rPr>
        <w:t xml:space="preserve">. </w:t>
      </w:r>
      <w:r w:rsidRPr="00704F5C">
        <w:rPr>
          <w:rFonts w:ascii="Book Antiqua" w:hAnsi="Book Antiqua"/>
          <w:i/>
          <w:iCs/>
          <w:sz w:val="20"/>
          <w:szCs w:val="20"/>
        </w:rPr>
        <w:t>Nature Communications</w:t>
      </w:r>
      <w:r w:rsidRPr="00704F5C">
        <w:rPr>
          <w:rFonts w:ascii="Book Antiqua" w:hAnsi="Book Antiqua"/>
          <w:sz w:val="20"/>
          <w:szCs w:val="20"/>
        </w:rPr>
        <w:t xml:space="preserve">, </w:t>
      </w:r>
      <w:r w:rsidRPr="00704F5C">
        <w:rPr>
          <w:rFonts w:ascii="Book Antiqua" w:hAnsi="Book Antiqua"/>
          <w:i/>
          <w:iCs/>
          <w:sz w:val="20"/>
          <w:szCs w:val="20"/>
        </w:rPr>
        <w:t>17</w:t>
      </w:r>
      <w:r w:rsidRPr="00704F5C">
        <w:rPr>
          <w:rFonts w:ascii="Book Antiqua" w:hAnsi="Book Antiqua"/>
          <w:sz w:val="20"/>
          <w:szCs w:val="20"/>
        </w:rPr>
        <w:t>(1), 3467. https://doi.org/10.1038/s41467-026-71521-w</w:t>
      </w:r>
    </w:p>
    <w:p w14:paraId="45C4699A" w14:textId="1BD0D995"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Krishna, G., Singh, R., Gehlot, A., Shaik, V. A., Twala, B., &amp; Priyadarshi, N. (2024). IoT-</w:t>
      </w:r>
      <w:r w:rsidR="00990992" w:rsidRPr="00704F5C">
        <w:rPr>
          <w:rFonts w:ascii="Book Antiqua" w:hAnsi="Book Antiqua"/>
          <w:sz w:val="20"/>
          <w:szCs w:val="20"/>
        </w:rPr>
        <w:t xml:space="preserve">Based Real-Time Analysis </w:t>
      </w:r>
      <w:r w:rsidRPr="00704F5C">
        <w:rPr>
          <w:rFonts w:ascii="Book Antiqua" w:hAnsi="Book Antiqua"/>
          <w:sz w:val="20"/>
          <w:szCs w:val="20"/>
        </w:rPr>
        <w:t xml:space="preserve">of </w:t>
      </w:r>
      <w:r w:rsidR="00990992" w:rsidRPr="00704F5C">
        <w:rPr>
          <w:rFonts w:ascii="Book Antiqua" w:hAnsi="Book Antiqua"/>
          <w:sz w:val="20"/>
          <w:szCs w:val="20"/>
        </w:rPr>
        <w:t xml:space="preserve">Battery Management System </w:t>
      </w:r>
      <w:r w:rsidRPr="00704F5C">
        <w:rPr>
          <w:rFonts w:ascii="Book Antiqua" w:hAnsi="Book Antiqua"/>
          <w:sz w:val="20"/>
          <w:szCs w:val="20"/>
        </w:rPr>
        <w:t xml:space="preserve">with </w:t>
      </w:r>
      <w:r w:rsidR="00990992" w:rsidRPr="00704F5C">
        <w:rPr>
          <w:rFonts w:ascii="Book Antiqua" w:hAnsi="Book Antiqua"/>
          <w:sz w:val="20"/>
          <w:szCs w:val="20"/>
        </w:rPr>
        <w:t xml:space="preserve">Long Range Communication </w:t>
      </w:r>
      <w:r w:rsidRPr="00704F5C">
        <w:rPr>
          <w:rFonts w:ascii="Book Antiqua" w:hAnsi="Book Antiqua"/>
          <w:sz w:val="20"/>
          <w:szCs w:val="20"/>
        </w:rPr>
        <w:t xml:space="preserve">and </w:t>
      </w:r>
      <w:proofErr w:type="spellStart"/>
      <w:r w:rsidRPr="00704F5C">
        <w:rPr>
          <w:rFonts w:ascii="Book Antiqua" w:hAnsi="Book Antiqua"/>
          <w:sz w:val="20"/>
          <w:szCs w:val="20"/>
        </w:rPr>
        <w:t>FLoRa</w:t>
      </w:r>
      <w:proofErr w:type="spellEnd"/>
      <w:r w:rsidRPr="00704F5C">
        <w:rPr>
          <w:rFonts w:ascii="Book Antiqua" w:hAnsi="Book Antiqua"/>
          <w:sz w:val="20"/>
          <w:szCs w:val="20"/>
        </w:rPr>
        <w:t xml:space="preserve">. </w:t>
      </w:r>
      <w:r w:rsidRPr="00704F5C">
        <w:rPr>
          <w:rFonts w:ascii="Book Antiqua" w:hAnsi="Book Antiqua"/>
          <w:i/>
          <w:iCs/>
          <w:sz w:val="20"/>
          <w:szCs w:val="20"/>
        </w:rPr>
        <w:t>Results in Engineering</w:t>
      </w:r>
      <w:r w:rsidRPr="00704F5C">
        <w:rPr>
          <w:rFonts w:ascii="Book Antiqua" w:hAnsi="Book Antiqua"/>
          <w:sz w:val="20"/>
          <w:szCs w:val="20"/>
        </w:rPr>
        <w:t xml:space="preserve">, </w:t>
      </w:r>
      <w:r w:rsidRPr="00704F5C">
        <w:rPr>
          <w:rFonts w:ascii="Book Antiqua" w:hAnsi="Book Antiqua"/>
          <w:i/>
          <w:iCs/>
          <w:sz w:val="20"/>
          <w:szCs w:val="20"/>
        </w:rPr>
        <w:t>23</w:t>
      </w:r>
      <w:r w:rsidRPr="00704F5C">
        <w:rPr>
          <w:rFonts w:ascii="Book Antiqua" w:hAnsi="Book Antiqua"/>
          <w:sz w:val="20"/>
          <w:szCs w:val="20"/>
        </w:rPr>
        <w:t>, 102770. https://doi.org/10.1016/j.rineng.2024.102770</w:t>
      </w:r>
    </w:p>
    <w:p w14:paraId="1B13FFD4"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Kumar, S., Raj, K. K., Cirrincione, M., Cirrincione, G., Franzitta, V., &amp; Kumar, R. R. (2024). A Comprehensive Review of Remaining Useful Life Estimation Approaches for Rotating Machinery. </w:t>
      </w:r>
      <w:r w:rsidRPr="00704F5C">
        <w:rPr>
          <w:rFonts w:ascii="Book Antiqua" w:hAnsi="Book Antiqua"/>
          <w:i/>
          <w:iCs/>
          <w:sz w:val="20"/>
          <w:szCs w:val="20"/>
        </w:rPr>
        <w:t>Energies</w:t>
      </w:r>
      <w:r w:rsidRPr="00704F5C">
        <w:rPr>
          <w:rFonts w:ascii="Book Antiqua" w:hAnsi="Book Antiqua"/>
          <w:sz w:val="20"/>
          <w:szCs w:val="20"/>
        </w:rPr>
        <w:t xml:space="preserve">, </w:t>
      </w:r>
      <w:r w:rsidRPr="00704F5C">
        <w:rPr>
          <w:rFonts w:ascii="Book Antiqua" w:hAnsi="Book Antiqua"/>
          <w:i/>
          <w:iCs/>
          <w:sz w:val="20"/>
          <w:szCs w:val="20"/>
        </w:rPr>
        <w:t>17</w:t>
      </w:r>
      <w:r w:rsidRPr="00704F5C">
        <w:rPr>
          <w:rFonts w:ascii="Book Antiqua" w:hAnsi="Book Antiqua"/>
          <w:sz w:val="20"/>
          <w:szCs w:val="20"/>
        </w:rPr>
        <w:t>(22), 5538. https://doi.org/10.3390/en17225538</w:t>
      </w:r>
    </w:p>
    <w:p w14:paraId="694A3B69"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Lim, W. M., Khatri, P., Shiva, A., &amp; Dabas, V. (2026). Guidelines for Scale Development and Validation. </w:t>
      </w:r>
      <w:r w:rsidRPr="00704F5C">
        <w:rPr>
          <w:rFonts w:ascii="Book Antiqua" w:hAnsi="Book Antiqua"/>
          <w:i/>
          <w:iCs/>
          <w:sz w:val="20"/>
          <w:szCs w:val="20"/>
        </w:rPr>
        <w:lastRenderedPageBreak/>
        <w:t>Journal of Consumer Behaviour</w:t>
      </w:r>
      <w:r w:rsidRPr="00704F5C">
        <w:rPr>
          <w:rFonts w:ascii="Book Antiqua" w:hAnsi="Book Antiqua"/>
          <w:sz w:val="20"/>
          <w:szCs w:val="20"/>
        </w:rPr>
        <w:t xml:space="preserve">, </w:t>
      </w:r>
      <w:r w:rsidRPr="00704F5C">
        <w:rPr>
          <w:rFonts w:ascii="Book Antiqua" w:hAnsi="Book Antiqua"/>
          <w:i/>
          <w:iCs/>
          <w:sz w:val="20"/>
          <w:szCs w:val="20"/>
        </w:rPr>
        <w:t>25</w:t>
      </w:r>
      <w:r w:rsidRPr="00704F5C">
        <w:rPr>
          <w:rFonts w:ascii="Book Antiqua" w:hAnsi="Book Antiqua"/>
          <w:sz w:val="20"/>
          <w:szCs w:val="20"/>
        </w:rPr>
        <w:t>(2), 953–973. https://doi.org/10.1002/cb.70096</w:t>
      </w:r>
    </w:p>
    <w:p w14:paraId="5FD60B5A" w14:textId="4D8E72FC"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Liu, Y., Chen, X., &amp; Xi, C. (2025). Integrating </w:t>
      </w:r>
      <w:r w:rsidR="006E7050" w:rsidRPr="00704F5C">
        <w:rPr>
          <w:rFonts w:ascii="Book Antiqua" w:hAnsi="Book Antiqua"/>
          <w:sz w:val="20"/>
          <w:szCs w:val="20"/>
        </w:rPr>
        <w:t xml:space="preserve">Artificial Intelligence </w:t>
      </w:r>
      <w:r w:rsidRPr="00704F5C">
        <w:rPr>
          <w:rFonts w:ascii="Book Antiqua" w:hAnsi="Book Antiqua"/>
          <w:sz w:val="20"/>
          <w:szCs w:val="20"/>
        </w:rPr>
        <w:t xml:space="preserve">and </w:t>
      </w:r>
      <w:r w:rsidR="006E7050" w:rsidRPr="00704F5C">
        <w:rPr>
          <w:rFonts w:ascii="Book Antiqua" w:hAnsi="Book Antiqua"/>
          <w:sz w:val="20"/>
          <w:szCs w:val="20"/>
        </w:rPr>
        <w:t xml:space="preserve">Physics </w:t>
      </w:r>
      <w:r w:rsidRPr="00704F5C">
        <w:rPr>
          <w:rFonts w:ascii="Book Antiqua" w:hAnsi="Book Antiqua"/>
          <w:sz w:val="20"/>
          <w:szCs w:val="20"/>
        </w:rPr>
        <w:t xml:space="preserve">in </w:t>
      </w:r>
      <w:r w:rsidR="006E7050" w:rsidRPr="00704F5C">
        <w:rPr>
          <w:rFonts w:ascii="Book Antiqua" w:hAnsi="Book Antiqua"/>
          <w:sz w:val="20"/>
          <w:szCs w:val="20"/>
        </w:rPr>
        <w:t xml:space="preserve">Surface-Wave Methods: </w:t>
      </w:r>
      <w:r w:rsidRPr="00704F5C">
        <w:rPr>
          <w:rFonts w:ascii="Book Antiqua" w:hAnsi="Book Antiqua"/>
          <w:sz w:val="20"/>
          <w:szCs w:val="20"/>
        </w:rPr>
        <w:t xml:space="preserve">From </w:t>
      </w:r>
      <w:r w:rsidR="006E7050" w:rsidRPr="00704F5C">
        <w:rPr>
          <w:rFonts w:ascii="Book Antiqua" w:hAnsi="Book Antiqua"/>
          <w:sz w:val="20"/>
          <w:szCs w:val="20"/>
        </w:rPr>
        <w:t xml:space="preserve">Automated Analysis </w:t>
      </w:r>
      <w:r w:rsidRPr="00704F5C">
        <w:rPr>
          <w:rFonts w:ascii="Book Antiqua" w:hAnsi="Book Antiqua"/>
          <w:sz w:val="20"/>
          <w:szCs w:val="20"/>
        </w:rPr>
        <w:t xml:space="preserve">to </w:t>
      </w:r>
      <w:r w:rsidR="006E7050" w:rsidRPr="00704F5C">
        <w:rPr>
          <w:rFonts w:ascii="Book Antiqua" w:hAnsi="Book Antiqua"/>
          <w:sz w:val="20"/>
          <w:szCs w:val="20"/>
        </w:rPr>
        <w:t>Physically Consistent Inversion</w:t>
      </w:r>
      <w:r w:rsidRPr="00704F5C">
        <w:rPr>
          <w:rFonts w:ascii="Book Antiqua" w:hAnsi="Book Antiqua"/>
          <w:sz w:val="20"/>
          <w:szCs w:val="20"/>
        </w:rPr>
        <w:t xml:space="preserve">. </w:t>
      </w:r>
      <w:r w:rsidRPr="00704F5C">
        <w:rPr>
          <w:rFonts w:ascii="Book Antiqua" w:hAnsi="Book Antiqua"/>
          <w:i/>
          <w:iCs/>
          <w:sz w:val="20"/>
          <w:szCs w:val="20"/>
        </w:rPr>
        <w:t>Big Data and Earth System</w:t>
      </w:r>
      <w:r w:rsidRPr="00704F5C">
        <w:rPr>
          <w:rFonts w:ascii="Book Antiqua" w:hAnsi="Book Antiqua"/>
          <w:sz w:val="20"/>
          <w:szCs w:val="20"/>
        </w:rPr>
        <w:t xml:space="preserve">, </w:t>
      </w:r>
      <w:r w:rsidRPr="00704F5C">
        <w:rPr>
          <w:rFonts w:ascii="Book Antiqua" w:hAnsi="Book Antiqua"/>
          <w:i/>
          <w:iCs/>
          <w:sz w:val="20"/>
          <w:szCs w:val="20"/>
        </w:rPr>
        <w:t>1</w:t>
      </w:r>
      <w:r w:rsidRPr="00704F5C">
        <w:rPr>
          <w:rFonts w:ascii="Book Antiqua" w:hAnsi="Book Antiqua"/>
          <w:sz w:val="20"/>
          <w:szCs w:val="20"/>
        </w:rPr>
        <w:t>(3), 100039. https://doi.org/10.1016/j.bdes.2025.100039</w:t>
      </w:r>
    </w:p>
    <w:p w14:paraId="317E5E3A" w14:textId="62B90529"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McNulty, D., Hennessy, A., Li, M., Armstrong, E., &amp; Ryan, K. M. (2022). A </w:t>
      </w:r>
      <w:r w:rsidR="00C85A8F" w:rsidRPr="00704F5C">
        <w:rPr>
          <w:rFonts w:ascii="Book Antiqua" w:hAnsi="Book Antiqua"/>
          <w:sz w:val="20"/>
          <w:szCs w:val="20"/>
        </w:rPr>
        <w:t xml:space="preserve">Review </w:t>
      </w:r>
      <w:r w:rsidRPr="00704F5C">
        <w:rPr>
          <w:rFonts w:ascii="Book Antiqua" w:hAnsi="Book Antiqua"/>
          <w:sz w:val="20"/>
          <w:szCs w:val="20"/>
        </w:rPr>
        <w:t>of Li-</w:t>
      </w:r>
      <w:r w:rsidR="00C85A8F" w:rsidRPr="00704F5C">
        <w:rPr>
          <w:rFonts w:ascii="Book Antiqua" w:hAnsi="Book Antiqua"/>
          <w:sz w:val="20"/>
          <w:szCs w:val="20"/>
        </w:rPr>
        <w:t xml:space="preserve">Ion Batteries </w:t>
      </w:r>
      <w:r w:rsidRPr="00704F5C">
        <w:rPr>
          <w:rFonts w:ascii="Book Antiqua" w:hAnsi="Book Antiqua"/>
          <w:sz w:val="20"/>
          <w:szCs w:val="20"/>
        </w:rPr>
        <w:t xml:space="preserve">for </w:t>
      </w:r>
      <w:r w:rsidR="00C85A8F" w:rsidRPr="00704F5C">
        <w:rPr>
          <w:rFonts w:ascii="Book Antiqua" w:hAnsi="Book Antiqua"/>
          <w:sz w:val="20"/>
          <w:szCs w:val="20"/>
        </w:rPr>
        <w:t>Autonomous Mobile Robots</w:t>
      </w:r>
      <w:r w:rsidRPr="00704F5C">
        <w:rPr>
          <w:rFonts w:ascii="Book Antiqua" w:hAnsi="Book Antiqua"/>
          <w:sz w:val="20"/>
          <w:szCs w:val="20"/>
        </w:rPr>
        <w:t xml:space="preserve">: Perspectives and </w:t>
      </w:r>
      <w:r w:rsidR="00C85A8F" w:rsidRPr="00704F5C">
        <w:rPr>
          <w:rFonts w:ascii="Book Antiqua" w:hAnsi="Book Antiqua"/>
          <w:sz w:val="20"/>
          <w:szCs w:val="20"/>
        </w:rPr>
        <w:t xml:space="preserve">Outlook </w:t>
      </w:r>
      <w:r w:rsidRPr="00704F5C">
        <w:rPr>
          <w:rFonts w:ascii="Book Antiqua" w:hAnsi="Book Antiqua"/>
          <w:sz w:val="20"/>
          <w:szCs w:val="20"/>
        </w:rPr>
        <w:t xml:space="preserve">for the </w:t>
      </w:r>
      <w:r w:rsidR="00C85A8F" w:rsidRPr="00704F5C">
        <w:rPr>
          <w:rFonts w:ascii="Book Antiqua" w:hAnsi="Book Antiqua"/>
          <w:sz w:val="20"/>
          <w:szCs w:val="20"/>
        </w:rPr>
        <w:t>Future</w:t>
      </w:r>
      <w:r w:rsidRPr="00704F5C">
        <w:rPr>
          <w:rFonts w:ascii="Book Antiqua" w:hAnsi="Book Antiqua"/>
          <w:sz w:val="20"/>
          <w:szCs w:val="20"/>
        </w:rPr>
        <w:t xml:space="preserve">. </w:t>
      </w:r>
      <w:r w:rsidRPr="00704F5C">
        <w:rPr>
          <w:rFonts w:ascii="Book Antiqua" w:hAnsi="Book Antiqua"/>
          <w:i/>
          <w:iCs/>
          <w:sz w:val="20"/>
          <w:szCs w:val="20"/>
        </w:rPr>
        <w:t>Journal of Power Sources</w:t>
      </w:r>
      <w:r w:rsidRPr="00704F5C">
        <w:rPr>
          <w:rFonts w:ascii="Book Antiqua" w:hAnsi="Book Antiqua"/>
          <w:sz w:val="20"/>
          <w:szCs w:val="20"/>
        </w:rPr>
        <w:t xml:space="preserve">, </w:t>
      </w:r>
      <w:r w:rsidRPr="00704F5C">
        <w:rPr>
          <w:rFonts w:ascii="Book Antiqua" w:hAnsi="Book Antiqua"/>
          <w:i/>
          <w:iCs/>
          <w:sz w:val="20"/>
          <w:szCs w:val="20"/>
        </w:rPr>
        <w:t>545</w:t>
      </w:r>
      <w:r w:rsidRPr="00704F5C">
        <w:rPr>
          <w:rFonts w:ascii="Book Antiqua" w:hAnsi="Book Antiqua"/>
          <w:sz w:val="20"/>
          <w:szCs w:val="20"/>
        </w:rPr>
        <w:t>, 231943. https://doi.org/10.1016/j.jpowsour.2022.231943</w:t>
      </w:r>
    </w:p>
    <w:p w14:paraId="57F1AB70"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Morris, D. L. (2025). Rethinking Science Education Practices: Shifting from Investigation-Centric to Comprehensive Inquiry-Based Instruction. </w:t>
      </w:r>
      <w:r w:rsidRPr="00704F5C">
        <w:rPr>
          <w:rFonts w:ascii="Book Antiqua" w:hAnsi="Book Antiqua"/>
          <w:i/>
          <w:iCs/>
          <w:sz w:val="20"/>
          <w:szCs w:val="20"/>
        </w:rPr>
        <w:t>Education Sciences</w:t>
      </w:r>
      <w:r w:rsidRPr="00704F5C">
        <w:rPr>
          <w:rFonts w:ascii="Book Antiqua" w:hAnsi="Book Antiqua"/>
          <w:sz w:val="20"/>
          <w:szCs w:val="20"/>
        </w:rPr>
        <w:t xml:space="preserve">, </w:t>
      </w:r>
      <w:r w:rsidRPr="00704F5C">
        <w:rPr>
          <w:rFonts w:ascii="Book Antiqua" w:hAnsi="Book Antiqua"/>
          <w:i/>
          <w:iCs/>
          <w:sz w:val="20"/>
          <w:szCs w:val="20"/>
        </w:rPr>
        <w:t>15</w:t>
      </w:r>
      <w:r w:rsidRPr="00704F5C">
        <w:rPr>
          <w:rFonts w:ascii="Book Antiqua" w:hAnsi="Book Antiqua"/>
          <w:sz w:val="20"/>
          <w:szCs w:val="20"/>
        </w:rPr>
        <w:t>(1), 73. https://doi.org/10.3390/educsci15010073</w:t>
      </w:r>
    </w:p>
    <w:p w14:paraId="6D4AD5C1" w14:textId="0C95CDDB"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Muliana, N., Pada, A. U. T., &amp; Nurmaliah, C. (2020). Content </w:t>
      </w:r>
      <w:r w:rsidR="006E7050" w:rsidRPr="00704F5C">
        <w:rPr>
          <w:rFonts w:ascii="Book Antiqua" w:hAnsi="Book Antiqua"/>
          <w:sz w:val="20"/>
          <w:szCs w:val="20"/>
        </w:rPr>
        <w:t xml:space="preserve">Validity </w:t>
      </w:r>
      <w:r w:rsidRPr="00704F5C">
        <w:rPr>
          <w:rFonts w:ascii="Book Antiqua" w:hAnsi="Book Antiqua"/>
          <w:sz w:val="20"/>
          <w:szCs w:val="20"/>
        </w:rPr>
        <w:t xml:space="preserve">of </w:t>
      </w:r>
      <w:r w:rsidR="006E7050" w:rsidRPr="00704F5C">
        <w:rPr>
          <w:rFonts w:ascii="Book Antiqua" w:hAnsi="Book Antiqua"/>
          <w:sz w:val="20"/>
          <w:szCs w:val="20"/>
        </w:rPr>
        <w:t>Conation Assessment</w:t>
      </w:r>
      <w:r w:rsidRPr="00704F5C">
        <w:rPr>
          <w:rFonts w:ascii="Book Antiqua" w:hAnsi="Book Antiqua"/>
          <w:sz w:val="20"/>
          <w:szCs w:val="20"/>
        </w:rPr>
        <w:t xml:space="preserve">. </w:t>
      </w:r>
      <w:r w:rsidRPr="00704F5C">
        <w:rPr>
          <w:rFonts w:ascii="Book Antiqua" w:hAnsi="Book Antiqua"/>
          <w:i/>
          <w:iCs/>
          <w:sz w:val="20"/>
          <w:szCs w:val="20"/>
        </w:rPr>
        <w:t>Journal of Physics: Conference Series</w:t>
      </w:r>
      <w:r w:rsidRPr="00704F5C">
        <w:rPr>
          <w:rFonts w:ascii="Book Antiqua" w:hAnsi="Book Antiqua"/>
          <w:sz w:val="20"/>
          <w:szCs w:val="20"/>
        </w:rPr>
        <w:t xml:space="preserve">, </w:t>
      </w:r>
      <w:r w:rsidRPr="00704F5C">
        <w:rPr>
          <w:rFonts w:ascii="Book Antiqua" w:hAnsi="Book Antiqua"/>
          <w:i/>
          <w:iCs/>
          <w:sz w:val="20"/>
          <w:szCs w:val="20"/>
        </w:rPr>
        <w:t>1460</w:t>
      </w:r>
      <w:r w:rsidRPr="00704F5C">
        <w:rPr>
          <w:rFonts w:ascii="Book Antiqua" w:hAnsi="Book Antiqua"/>
          <w:sz w:val="20"/>
          <w:szCs w:val="20"/>
        </w:rPr>
        <w:t>(1), 012057. https://doi.org/10.1088/1742-6596/1460/1/012057</w:t>
      </w:r>
    </w:p>
    <w:p w14:paraId="6AF746CB" w14:textId="7C6137A9"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Nguyen, T. T. N. (2020). Developing and </w:t>
      </w:r>
      <w:r w:rsidR="00882386" w:rsidRPr="00704F5C">
        <w:rPr>
          <w:rFonts w:ascii="Book Antiqua" w:hAnsi="Book Antiqua"/>
          <w:sz w:val="20"/>
          <w:szCs w:val="20"/>
        </w:rPr>
        <w:t xml:space="preserve">Validating Five-Construct Model </w:t>
      </w:r>
      <w:r w:rsidRPr="00704F5C">
        <w:rPr>
          <w:rFonts w:ascii="Book Antiqua" w:hAnsi="Book Antiqua"/>
          <w:sz w:val="20"/>
          <w:szCs w:val="20"/>
        </w:rPr>
        <w:t xml:space="preserve">of </w:t>
      </w:r>
      <w:r w:rsidR="00882386" w:rsidRPr="00704F5C">
        <w:rPr>
          <w:rFonts w:ascii="Book Antiqua" w:hAnsi="Book Antiqua"/>
          <w:sz w:val="20"/>
          <w:szCs w:val="20"/>
        </w:rPr>
        <w:t xml:space="preserve">Customer Satisfaction </w:t>
      </w:r>
      <w:r w:rsidRPr="00704F5C">
        <w:rPr>
          <w:rFonts w:ascii="Book Antiqua" w:hAnsi="Book Antiqua"/>
          <w:sz w:val="20"/>
          <w:szCs w:val="20"/>
        </w:rPr>
        <w:t xml:space="preserve">in </w:t>
      </w:r>
      <w:r w:rsidR="00882386" w:rsidRPr="00704F5C">
        <w:rPr>
          <w:rFonts w:ascii="Book Antiqua" w:hAnsi="Book Antiqua"/>
          <w:sz w:val="20"/>
          <w:szCs w:val="20"/>
        </w:rPr>
        <w:t xml:space="preserve">Beauty </w:t>
      </w:r>
      <w:r w:rsidRPr="00704F5C">
        <w:rPr>
          <w:rFonts w:ascii="Book Antiqua" w:hAnsi="Book Antiqua"/>
          <w:sz w:val="20"/>
          <w:szCs w:val="20"/>
        </w:rPr>
        <w:t xml:space="preserve">and </w:t>
      </w:r>
      <w:r w:rsidR="00882386" w:rsidRPr="00704F5C">
        <w:rPr>
          <w:rFonts w:ascii="Book Antiqua" w:hAnsi="Book Antiqua"/>
          <w:sz w:val="20"/>
          <w:szCs w:val="20"/>
        </w:rPr>
        <w:t>Cosmetic E-Commerce</w:t>
      </w:r>
      <w:r w:rsidRPr="00704F5C">
        <w:rPr>
          <w:rFonts w:ascii="Book Antiqua" w:hAnsi="Book Antiqua"/>
          <w:sz w:val="20"/>
          <w:szCs w:val="20"/>
        </w:rPr>
        <w:t xml:space="preserve">. </w:t>
      </w:r>
      <w:r w:rsidRPr="00704F5C">
        <w:rPr>
          <w:rFonts w:ascii="Book Antiqua" w:hAnsi="Book Antiqua"/>
          <w:i/>
          <w:iCs/>
          <w:sz w:val="20"/>
          <w:szCs w:val="20"/>
        </w:rPr>
        <w:t>Heliyon</w:t>
      </w:r>
      <w:r w:rsidRPr="00704F5C">
        <w:rPr>
          <w:rFonts w:ascii="Book Antiqua" w:hAnsi="Book Antiqua"/>
          <w:sz w:val="20"/>
          <w:szCs w:val="20"/>
        </w:rPr>
        <w:t xml:space="preserve">, </w:t>
      </w:r>
      <w:r w:rsidRPr="00704F5C">
        <w:rPr>
          <w:rFonts w:ascii="Book Antiqua" w:hAnsi="Book Antiqua"/>
          <w:i/>
          <w:iCs/>
          <w:sz w:val="20"/>
          <w:szCs w:val="20"/>
        </w:rPr>
        <w:t>6</w:t>
      </w:r>
      <w:r w:rsidRPr="00704F5C">
        <w:rPr>
          <w:rFonts w:ascii="Book Antiqua" w:hAnsi="Book Antiqua"/>
          <w:sz w:val="20"/>
          <w:szCs w:val="20"/>
        </w:rPr>
        <w:t>(9), e04887. https://doi.org/10.1016/j.heliyon.2020.e04887</w:t>
      </w:r>
    </w:p>
    <w:p w14:paraId="2B63D95A" w14:textId="52042DE0"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Nikouei, M., Baroutian, B., Nabavi, S., Taraghi, F., Aghaei, A., Sajedi, A., &amp; Moghaddam, M. E. (2025). Small </w:t>
      </w:r>
      <w:r w:rsidR="006E7050" w:rsidRPr="00704F5C">
        <w:rPr>
          <w:rFonts w:ascii="Book Antiqua" w:hAnsi="Book Antiqua"/>
          <w:sz w:val="20"/>
          <w:szCs w:val="20"/>
        </w:rPr>
        <w:t xml:space="preserve">Object Detection: A Comprehensive Survey </w:t>
      </w:r>
      <w:r w:rsidRPr="00704F5C">
        <w:rPr>
          <w:rFonts w:ascii="Book Antiqua" w:hAnsi="Book Antiqua"/>
          <w:sz w:val="20"/>
          <w:szCs w:val="20"/>
        </w:rPr>
        <w:t xml:space="preserve">on </w:t>
      </w:r>
      <w:r w:rsidR="006E7050" w:rsidRPr="00704F5C">
        <w:rPr>
          <w:rFonts w:ascii="Book Antiqua" w:hAnsi="Book Antiqua"/>
          <w:sz w:val="20"/>
          <w:szCs w:val="20"/>
        </w:rPr>
        <w:t xml:space="preserve">Challenges, Techniques </w:t>
      </w:r>
      <w:r w:rsidRPr="00704F5C">
        <w:rPr>
          <w:rFonts w:ascii="Book Antiqua" w:hAnsi="Book Antiqua"/>
          <w:sz w:val="20"/>
          <w:szCs w:val="20"/>
        </w:rPr>
        <w:t xml:space="preserve">and </w:t>
      </w:r>
      <w:r w:rsidR="006E7050" w:rsidRPr="00704F5C">
        <w:rPr>
          <w:rFonts w:ascii="Book Antiqua" w:hAnsi="Book Antiqua"/>
          <w:sz w:val="20"/>
          <w:szCs w:val="20"/>
        </w:rPr>
        <w:t>Real-World Applications</w:t>
      </w:r>
      <w:r w:rsidRPr="00704F5C">
        <w:rPr>
          <w:rFonts w:ascii="Book Antiqua" w:hAnsi="Book Antiqua"/>
          <w:sz w:val="20"/>
          <w:szCs w:val="20"/>
        </w:rPr>
        <w:t xml:space="preserve">. </w:t>
      </w:r>
      <w:r w:rsidRPr="00704F5C">
        <w:rPr>
          <w:rFonts w:ascii="Book Antiqua" w:hAnsi="Book Antiqua"/>
          <w:i/>
          <w:iCs/>
          <w:sz w:val="20"/>
          <w:szCs w:val="20"/>
        </w:rPr>
        <w:t>Intelligent Systems with Applications</w:t>
      </w:r>
      <w:r w:rsidRPr="00704F5C">
        <w:rPr>
          <w:rFonts w:ascii="Book Antiqua" w:hAnsi="Book Antiqua"/>
          <w:sz w:val="20"/>
          <w:szCs w:val="20"/>
        </w:rPr>
        <w:t xml:space="preserve">, </w:t>
      </w:r>
      <w:r w:rsidRPr="00704F5C">
        <w:rPr>
          <w:rFonts w:ascii="Book Antiqua" w:hAnsi="Book Antiqua"/>
          <w:i/>
          <w:iCs/>
          <w:sz w:val="20"/>
          <w:szCs w:val="20"/>
        </w:rPr>
        <w:t>27</w:t>
      </w:r>
      <w:r w:rsidRPr="00704F5C">
        <w:rPr>
          <w:rFonts w:ascii="Book Antiqua" w:hAnsi="Book Antiqua"/>
          <w:sz w:val="20"/>
          <w:szCs w:val="20"/>
        </w:rPr>
        <w:t>, 200561. https://doi.org/10.1016/j.iswa.2025.200561</w:t>
      </w:r>
    </w:p>
    <w:p w14:paraId="3096120F" w14:textId="4123AD48"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Nugraha, M. G., Utari, S., Saepuzaman, D., Solihat, F. N., &amp; Kirana, K. H. (2019). Development of </w:t>
      </w:r>
      <w:r w:rsidR="00C85A8F" w:rsidRPr="00704F5C">
        <w:rPr>
          <w:rFonts w:ascii="Book Antiqua" w:hAnsi="Book Antiqua"/>
          <w:sz w:val="20"/>
          <w:szCs w:val="20"/>
        </w:rPr>
        <w:t xml:space="preserve">Basic Physics Experiments Based </w:t>
      </w:r>
      <w:r w:rsidRPr="00704F5C">
        <w:rPr>
          <w:rFonts w:ascii="Book Antiqua" w:hAnsi="Book Antiqua"/>
          <w:sz w:val="20"/>
          <w:szCs w:val="20"/>
        </w:rPr>
        <w:t xml:space="preserve">on </w:t>
      </w:r>
      <w:r w:rsidR="00C85A8F" w:rsidRPr="00704F5C">
        <w:rPr>
          <w:rFonts w:ascii="Book Antiqua" w:hAnsi="Book Antiqua"/>
          <w:sz w:val="20"/>
          <w:szCs w:val="20"/>
        </w:rPr>
        <w:t xml:space="preserve">Science Process Skills </w:t>
      </w:r>
      <w:r w:rsidRPr="00704F5C">
        <w:rPr>
          <w:rFonts w:ascii="Book Antiqua" w:hAnsi="Book Antiqua"/>
          <w:sz w:val="20"/>
          <w:szCs w:val="20"/>
        </w:rPr>
        <w:t xml:space="preserve">(SPS) to </w:t>
      </w:r>
      <w:r w:rsidR="00C85A8F" w:rsidRPr="00704F5C">
        <w:rPr>
          <w:rFonts w:ascii="Book Antiqua" w:hAnsi="Book Antiqua"/>
          <w:sz w:val="20"/>
          <w:szCs w:val="20"/>
        </w:rPr>
        <w:t xml:space="preserve">Enhance Mastery Concepts </w:t>
      </w:r>
      <w:r w:rsidRPr="00704F5C">
        <w:rPr>
          <w:rFonts w:ascii="Book Antiqua" w:hAnsi="Book Antiqua"/>
          <w:sz w:val="20"/>
          <w:szCs w:val="20"/>
        </w:rPr>
        <w:t xml:space="preserve">of </w:t>
      </w:r>
      <w:r w:rsidR="00C85A8F" w:rsidRPr="00704F5C">
        <w:rPr>
          <w:rFonts w:ascii="Book Antiqua" w:hAnsi="Book Antiqua"/>
          <w:sz w:val="20"/>
          <w:szCs w:val="20"/>
        </w:rPr>
        <w:t xml:space="preserve">Physics Pre-Service Teachers </w:t>
      </w:r>
      <w:r w:rsidRPr="00704F5C">
        <w:rPr>
          <w:rFonts w:ascii="Book Antiqua" w:hAnsi="Book Antiqua"/>
          <w:sz w:val="20"/>
          <w:szCs w:val="20"/>
        </w:rPr>
        <w:t xml:space="preserve">in </w:t>
      </w:r>
      <w:proofErr w:type="spellStart"/>
      <w:r w:rsidRPr="00704F5C">
        <w:rPr>
          <w:rFonts w:ascii="Book Antiqua" w:hAnsi="Book Antiqua"/>
          <w:sz w:val="20"/>
          <w:szCs w:val="20"/>
        </w:rPr>
        <w:t>Melde’s</w:t>
      </w:r>
      <w:proofErr w:type="spellEnd"/>
      <w:r w:rsidRPr="00704F5C">
        <w:rPr>
          <w:rFonts w:ascii="Book Antiqua" w:hAnsi="Book Antiqua"/>
          <w:sz w:val="20"/>
          <w:szCs w:val="20"/>
        </w:rPr>
        <w:t xml:space="preserve"> </w:t>
      </w:r>
      <w:r w:rsidR="00C85A8F" w:rsidRPr="00704F5C">
        <w:rPr>
          <w:rFonts w:ascii="Book Antiqua" w:hAnsi="Book Antiqua"/>
          <w:sz w:val="20"/>
          <w:szCs w:val="20"/>
        </w:rPr>
        <w:t>Law</w:t>
      </w:r>
      <w:r w:rsidRPr="00704F5C">
        <w:rPr>
          <w:rFonts w:ascii="Book Antiqua" w:hAnsi="Book Antiqua"/>
          <w:sz w:val="20"/>
          <w:szCs w:val="20"/>
        </w:rPr>
        <w:t xml:space="preserve">. </w:t>
      </w:r>
      <w:r w:rsidRPr="00704F5C">
        <w:rPr>
          <w:rFonts w:ascii="Book Antiqua" w:hAnsi="Book Antiqua"/>
          <w:i/>
          <w:iCs/>
          <w:sz w:val="20"/>
          <w:szCs w:val="20"/>
        </w:rPr>
        <w:t>Journal of Physics: Conference Series</w:t>
      </w:r>
      <w:r w:rsidRPr="00704F5C">
        <w:rPr>
          <w:rFonts w:ascii="Book Antiqua" w:hAnsi="Book Antiqua"/>
          <w:sz w:val="20"/>
          <w:szCs w:val="20"/>
        </w:rPr>
        <w:t xml:space="preserve">, </w:t>
      </w:r>
      <w:r w:rsidRPr="00704F5C">
        <w:rPr>
          <w:rFonts w:ascii="Book Antiqua" w:hAnsi="Book Antiqua"/>
          <w:i/>
          <w:iCs/>
          <w:sz w:val="20"/>
          <w:szCs w:val="20"/>
        </w:rPr>
        <w:t>1280</w:t>
      </w:r>
      <w:r w:rsidRPr="00704F5C">
        <w:rPr>
          <w:rFonts w:ascii="Book Antiqua" w:hAnsi="Book Antiqua"/>
          <w:sz w:val="20"/>
          <w:szCs w:val="20"/>
        </w:rPr>
        <w:t>(5), 052075. https://doi.org/10.1088/1742-6596/1280/5/052075</w:t>
      </w:r>
    </w:p>
    <w:p w14:paraId="083FA46A" w14:textId="06ED55D3"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Oliveira, H., &amp; Bonito, J. (2023). Practical </w:t>
      </w:r>
      <w:r w:rsidR="00AD3900" w:rsidRPr="00704F5C">
        <w:rPr>
          <w:rFonts w:ascii="Book Antiqua" w:hAnsi="Book Antiqua"/>
          <w:sz w:val="20"/>
          <w:szCs w:val="20"/>
        </w:rPr>
        <w:t xml:space="preserve">Work </w:t>
      </w:r>
      <w:r w:rsidRPr="00704F5C">
        <w:rPr>
          <w:rFonts w:ascii="Book Antiqua" w:hAnsi="Book Antiqua"/>
          <w:sz w:val="20"/>
          <w:szCs w:val="20"/>
        </w:rPr>
        <w:t xml:space="preserve">in </w:t>
      </w:r>
      <w:r w:rsidR="00AD3900" w:rsidRPr="00704F5C">
        <w:rPr>
          <w:rFonts w:ascii="Book Antiqua" w:hAnsi="Book Antiqua"/>
          <w:sz w:val="20"/>
          <w:szCs w:val="20"/>
        </w:rPr>
        <w:t>Science Education: A Systematic Literature Review</w:t>
      </w:r>
      <w:r w:rsidRPr="00704F5C">
        <w:rPr>
          <w:rFonts w:ascii="Book Antiqua" w:hAnsi="Book Antiqua"/>
          <w:sz w:val="20"/>
          <w:szCs w:val="20"/>
        </w:rPr>
        <w:t xml:space="preserve">. </w:t>
      </w:r>
      <w:r w:rsidRPr="00704F5C">
        <w:rPr>
          <w:rFonts w:ascii="Book Antiqua" w:hAnsi="Book Antiqua"/>
          <w:i/>
          <w:iCs/>
          <w:sz w:val="20"/>
          <w:szCs w:val="20"/>
        </w:rPr>
        <w:t>Frontiers in Education</w:t>
      </w:r>
      <w:r w:rsidRPr="00704F5C">
        <w:rPr>
          <w:rFonts w:ascii="Book Antiqua" w:hAnsi="Book Antiqua"/>
          <w:sz w:val="20"/>
          <w:szCs w:val="20"/>
        </w:rPr>
        <w:t xml:space="preserve">, </w:t>
      </w:r>
      <w:r w:rsidRPr="00704F5C">
        <w:rPr>
          <w:rFonts w:ascii="Book Antiqua" w:hAnsi="Book Antiqua"/>
          <w:i/>
          <w:iCs/>
          <w:sz w:val="20"/>
          <w:szCs w:val="20"/>
        </w:rPr>
        <w:t>8</w:t>
      </w:r>
      <w:r w:rsidRPr="00704F5C">
        <w:rPr>
          <w:rFonts w:ascii="Book Antiqua" w:hAnsi="Book Antiqua"/>
          <w:sz w:val="20"/>
          <w:szCs w:val="20"/>
        </w:rPr>
        <w:t>, 1151641. https://doi.org/10.3389/feduc.2023.1151641</w:t>
      </w:r>
    </w:p>
    <w:p w14:paraId="0C933D9E"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Pappa, M., &amp; Kintzios, S. (2025). Proof-of-Concept Development of a Bioelectric Biosensor Using Arduino for Monitoring Dopaminergic Response in Neuroblastoma Cells. </w:t>
      </w:r>
      <w:r w:rsidRPr="00704F5C">
        <w:rPr>
          <w:rFonts w:ascii="Book Antiqua" w:hAnsi="Book Antiqua"/>
          <w:i/>
          <w:iCs/>
          <w:sz w:val="20"/>
          <w:szCs w:val="20"/>
        </w:rPr>
        <w:t>Micromachines</w:t>
      </w:r>
      <w:r w:rsidRPr="00704F5C">
        <w:rPr>
          <w:rFonts w:ascii="Book Antiqua" w:hAnsi="Book Antiqua"/>
          <w:sz w:val="20"/>
          <w:szCs w:val="20"/>
        </w:rPr>
        <w:t xml:space="preserve">, </w:t>
      </w:r>
      <w:r w:rsidRPr="00704F5C">
        <w:rPr>
          <w:rFonts w:ascii="Book Antiqua" w:hAnsi="Book Antiqua"/>
          <w:i/>
          <w:iCs/>
          <w:sz w:val="20"/>
          <w:szCs w:val="20"/>
        </w:rPr>
        <w:t>16</w:t>
      </w:r>
      <w:r w:rsidRPr="00704F5C">
        <w:rPr>
          <w:rFonts w:ascii="Book Antiqua" w:hAnsi="Book Antiqua"/>
          <w:sz w:val="20"/>
          <w:szCs w:val="20"/>
        </w:rPr>
        <w:t>(8), 951. https://doi.org/10.3390/mi16080951</w:t>
      </w:r>
    </w:p>
    <w:p w14:paraId="07AF9857" w14:textId="7B88514F"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Prahani, B. K., Saphira, H. V., Jatmiko, B., Suryanti, S., &amp; Amelia, T. (2024). The </w:t>
      </w:r>
      <w:r w:rsidR="001E103D" w:rsidRPr="00704F5C">
        <w:rPr>
          <w:rFonts w:ascii="Book Antiqua" w:hAnsi="Book Antiqua"/>
          <w:sz w:val="20"/>
          <w:szCs w:val="20"/>
        </w:rPr>
        <w:t xml:space="preserve">Impact </w:t>
      </w:r>
      <w:r w:rsidRPr="00704F5C">
        <w:rPr>
          <w:rFonts w:ascii="Book Antiqua" w:hAnsi="Book Antiqua"/>
          <w:sz w:val="20"/>
          <w:szCs w:val="20"/>
        </w:rPr>
        <w:t xml:space="preserve">of </w:t>
      </w:r>
      <w:r w:rsidR="001E103D" w:rsidRPr="00704F5C">
        <w:rPr>
          <w:rFonts w:ascii="Book Antiqua" w:hAnsi="Book Antiqua"/>
          <w:sz w:val="20"/>
          <w:szCs w:val="20"/>
        </w:rPr>
        <w:t xml:space="preserve">Emerging </w:t>
      </w:r>
      <w:r w:rsidR="001E103D" w:rsidRPr="00704F5C">
        <w:rPr>
          <w:rFonts w:ascii="Book Antiqua" w:hAnsi="Book Antiqua"/>
          <w:sz w:val="20"/>
          <w:szCs w:val="20"/>
        </w:rPr>
        <w:t xml:space="preserve">Technology </w:t>
      </w:r>
      <w:r w:rsidRPr="00704F5C">
        <w:rPr>
          <w:rFonts w:ascii="Book Antiqua" w:hAnsi="Book Antiqua"/>
          <w:sz w:val="20"/>
          <w:szCs w:val="20"/>
        </w:rPr>
        <w:t xml:space="preserve">in </w:t>
      </w:r>
      <w:r w:rsidR="001E103D" w:rsidRPr="00704F5C">
        <w:rPr>
          <w:rFonts w:ascii="Book Antiqua" w:hAnsi="Book Antiqua"/>
          <w:sz w:val="20"/>
          <w:szCs w:val="20"/>
        </w:rPr>
        <w:t xml:space="preserve">Physics Over </w:t>
      </w:r>
      <w:r w:rsidRPr="00704F5C">
        <w:rPr>
          <w:rFonts w:ascii="Book Antiqua" w:hAnsi="Book Antiqua"/>
          <w:sz w:val="20"/>
          <w:szCs w:val="20"/>
        </w:rPr>
        <w:t xml:space="preserve">the </w:t>
      </w:r>
      <w:r w:rsidR="001E103D" w:rsidRPr="00704F5C">
        <w:rPr>
          <w:rFonts w:ascii="Book Antiqua" w:hAnsi="Book Antiqua"/>
          <w:sz w:val="20"/>
          <w:szCs w:val="20"/>
        </w:rPr>
        <w:t>Past Three Decades</w:t>
      </w:r>
      <w:r w:rsidRPr="00704F5C">
        <w:rPr>
          <w:rFonts w:ascii="Book Antiqua" w:hAnsi="Book Antiqua"/>
          <w:sz w:val="20"/>
          <w:szCs w:val="20"/>
        </w:rPr>
        <w:t xml:space="preserve">. </w:t>
      </w:r>
      <w:r w:rsidRPr="00704F5C">
        <w:rPr>
          <w:rFonts w:ascii="Book Antiqua" w:hAnsi="Book Antiqua"/>
          <w:i/>
          <w:iCs/>
          <w:sz w:val="20"/>
          <w:szCs w:val="20"/>
        </w:rPr>
        <w:t>Journal of Turkish Science Education</w:t>
      </w:r>
      <w:r w:rsidRPr="00704F5C">
        <w:rPr>
          <w:rFonts w:ascii="Book Antiqua" w:hAnsi="Book Antiqua"/>
          <w:sz w:val="20"/>
          <w:szCs w:val="20"/>
        </w:rPr>
        <w:t xml:space="preserve">, </w:t>
      </w:r>
      <w:r w:rsidRPr="00704F5C">
        <w:rPr>
          <w:rFonts w:ascii="Book Antiqua" w:hAnsi="Book Antiqua"/>
          <w:i/>
          <w:iCs/>
          <w:sz w:val="20"/>
          <w:szCs w:val="20"/>
        </w:rPr>
        <w:t>21</w:t>
      </w:r>
      <w:r w:rsidRPr="00704F5C">
        <w:rPr>
          <w:rFonts w:ascii="Book Antiqua" w:hAnsi="Book Antiqua"/>
          <w:sz w:val="20"/>
          <w:szCs w:val="20"/>
        </w:rPr>
        <w:t>(1), 134–152. https://doi.org/10.36681/tused.2024.008</w:t>
      </w:r>
    </w:p>
    <w:p w14:paraId="7673EF15" w14:textId="40944220"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Ramezani, S. G., &amp; Mostafavi, Z. S. (2025). Developing and </w:t>
      </w:r>
      <w:r w:rsidR="006E7050" w:rsidRPr="00704F5C">
        <w:rPr>
          <w:rFonts w:ascii="Book Antiqua" w:hAnsi="Book Antiqua"/>
          <w:sz w:val="20"/>
          <w:szCs w:val="20"/>
        </w:rPr>
        <w:t xml:space="preserve">Validating </w:t>
      </w:r>
      <w:r w:rsidRPr="00704F5C">
        <w:rPr>
          <w:rFonts w:ascii="Book Antiqua" w:hAnsi="Book Antiqua"/>
          <w:sz w:val="20"/>
          <w:szCs w:val="20"/>
        </w:rPr>
        <w:t xml:space="preserve">a </w:t>
      </w:r>
      <w:r w:rsidR="006E7050" w:rsidRPr="00704F5C">
        <w:rPr>
          <w:rFonts w:ascii="Book Antiqua" w:hAnsi="Book Antiqua"/>
          <w:sz w:val="20"/>
          <w:szCs w:val="20"/>
        </w:rPr>
        <w:t xml:space="preserve">Comprehensive Scale </w:t>
      </w:r>
      <w:r w:rsidRPr="00704F5C">
        <w:rPr>
          <w:rFonts w:ascii="Book Antiqua" w:hAnsi="Book Antiqua"/>
          <w:sz w:val="20"/>
          <w:szCs w:val="20"/>
        </w:rPr>
        <w:t xml:space="preserve">for </w:t>
      </w:r>
      <w:r w:rsidR="006E7050" w:rsidRPr="00704F5C">
        <w:rPr>
          <w:rFonts w:ascii="Book Antiqua" w:hAnsi="Book Antiqua"/>
          <w:sz w:val="20"/>
          <w:szCs w:val="20"/>
        </w:rPr>
        <w:t xml:space="preserve">Accreditation Standards </w:t>
      </w:r>
      <w:r w:rsidRPr="00704F5C">
        <w:rPr>
          <w:rFonts w:ascii="Book Antiqua" w:hAnsi="Book Antiqua"/>
          <w:sz w:val="20"/>
          <w:szCs w:val="20"/>
        </w:rPr>
        <w:t xml:space="preserve">and </w:t>
      </w:r>
      <w:r w:rsidR="006E7050" w:rsidRPr="00704F5C">
        <w:rPr>
          <w:rFonts w:ascii="Book Antiqua" w:hAnsi="Book Antiqua"/>
          <w:sz w:val="20"/>
          <w:szCs w:val="20"/>
        </w:rPr>
        <w:t xml:space="preserve">Quality Assurance </w:t>
      </w:r>
      <w:r w:rsidRPr="00704F5C">
        <w:rPr>
          <w:rFonts w:ascii="Book Antiqua" w:hAnsi="Book Antiqua"/>
          <w:sz w:val="20"/>
          <w:szCs w:val="20"/>
        </w:rPr>
        <w:t>in e-</w:t>
      </w:r>
      <w:r w:rsidR="006E7050" w:rsidRPr="00704F5C">
        <w:rPr>
          <w:rFonts w:ascii="Book Antiqua" w:hAnsi="Book Antiqua"/>
          <w:sz w:val="20"/>
          <w:szCs w:val="20"/>
        </w:rPr>
        <w:t>Learning Institutions</w:t>
      </w:r>
      <w:r w:rsidRPr="00704F5C">
        <w:rPr>
          <w:rFonts w:ascii="Book Antiqua" w:hAnsi="Book Antiqua"/>
          <w:sz w:val="20"/>
          <w:szCs w:val="20"/>
        </w:rPr>
        <w:t xml:space="preserve">. </w:t>
      </w:r>
      <w:r w:rsidRPr="00704F5C">
        <w:rPr>
          <w:rFonts w:ascii="Book Antiqua" w:hAnsi="Book Antiqua"/>
          <w:i/>
          <w:iCs/>
          <w:sz w:val="20"/>
          <w:szCs w:val="20"/>
        </w:rPr>
        <w:t>Education and Information Technologies</w:t>
      </w:r>
      <w:r w:rsidRPr="00704F5C">
        <w:rPr>
          <w:rFonts w:ascii="Book Antiqua" w:hAnsi="Book Antiqua"/>
          <w:sz w:val="20"/>
          <w:szCs w:val="20"/>
        </w:rPr>
        <w:t xml:space="preserve">, </w:t>
      </w:r>
      <w:r w:rsidRPr="00704F5C">
        <w:rPr>
          <w:rFonts w:ascii="Book Antiqua" w:hAnsi="Book Antiqua"/>
          <w:i/>
          <w:iCs/>
          <w:sz w:val="20"/>
          <w:szCs w:val="20"/>
        </w:rPr>
        <w:t>30</w:t>
      </w:r>
      <w:r w:rsidRPr="00704F5C">
        <w:rPr>
          <w:rFonts w:ascii="Book Antiqua" w:hAnsi="Book Antiqua"/>
          <w:sz w:val="20"/>
          <w:szCs w:val="20"/>
        </w:rPr>
        <w:t>(15), 21139–21187. https://doi.org/10.1007/s10639-025-13587-5</w:t>
      </w:r>
    </w:p>
    <w:p w14:paraId="58A802A5" w14:textId="2A4D7393"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Rasyid, F., Istiyono, E., &amp; Gunawan, C. W. (2025). Developing and </w:t>
      </w:r>
      <w:r w:rsidR="00990992" w:rsidRPr="00704F5C">
        <w:rPr>
          <w:rFonts w:ascii="Book Antiqua" w:hAnsi="Book Antiqua"/>
          <w:sz w:val="20"/>
          <w:szCs w:val="20"/>
        </w:rPr>
        <w:t xml:space="preserve">Analyzing Items </w:t>
      </w:r>
      <w:r w:rsidRPr="00704F5C">
        <w:rPr>
          <w:rFonts w:ascii="Book Antiqua" w:hAnsi="Book Antiqua"/>
          <w:sz w:val="20"/>
          <w:szCs w:val="20"/>
        </w:rPr>
        <w:t xml:space="preserve">of a </w:t>
      </w:r>
      <w:r w:rsidR="00990992" w:rsidRPr="00704F5C">
        <w:rPr>
          <w:rFonts w:ascii="Book Antiqua" w:hAnsi="Book Antiqua"/>
          <w:sz w:val="20"/>
          <w:szCs w:val="20"/>
        </w:rPr>
        <w:t xml:space="preserve">Physics Conceptual Understanding Test </w:t>
      </w:r>
      <w:r w:rsidRPr="00704F5C">
        <w:rPr>
          <w:rFonts w:ascii="Book Antiqua" w:hAnsi="Book Antiqua"/>
          <w:sz w:val="20"/>
          <w:szCs w:val="20"/>
        </w:rPr>
        <w:t xml:space="preserve">on </w:t>
      </w:r>
      <w:r w:rsidR="00990992" w:rsidRPr="00704F5C">
        <w:rPr>
          <w:rFonts w:ascii="Book Antiqua" w:hAnsi="Book Antiqua"/>
          <w:sz w:val="20"/>
          <w:szCs w:val="20"/>
        </w:rPr>
        <w:t xml:space="preserve">Wave Topics </w:t>
      </w:r>
      <w:r w:rsidRPr="00704F5C">
        <w:rPr>
          <w:rFonts w:ascii="Book Antiqua" w:hAnsi="Book Antiqua"/>
          <w:sz w:val="20"/>
          <w:szCs w:val="20"/>
        </w:rPr>
        <w:t xml:space="preserve">for </w:t>
      </w:r>
      <w:r w:rsidR="00990992" w:rsidRPr="00704F5C">
        <w:rPr>
          <w:rFonts w:ascii="Book Antiqua" w:hAnsi="Book Antiqua"/>
          <w:sz w:val="20"/>
          <w:szCs w:val="20"/>
        </w:rPr>
        <w:t xml:space="preserve">High School Students Using </w:t>
      </w:r>
      <w:r w:rsidRPr="00704F5C">
        <w:rPr>
          <w:rFonts w:ascii="Book Antiqua" w:hAnsi="Book Antiqua"/>
          <w:sz w:val="20"/>
          <w:szCs w:val="20"/>
        </w:rPr>
        <w:t xml:space="preserve">the Rasch Model. </w:t>
      </w:r>
      <w:r w:rsidRPr="00704F5C">
        <w:rPr>
          <w:rFonts w:ascii="Book Antiqua" w:hAnsi="Book Antiqua"/>
          <w:i/>
          <w:iCs/>
          <w:sz w:val="20"/>
          <w:szCs w:val="20"/>
        </w:rPr>
        <w:t>REID (Research and Evaluation in Education)</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(1), 1–16. https://doi.org/10.21831/reid.v11i1.75575</w:t>
      </w:r>
    </w:p>
    <w:p w14:paraId="407A6442"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Raya-Narváez, V., Aguilar-Peña, J. D., Hontoria-García, L., &amp; Rus-Casas, C. (2026). Photovoltaic Prototype with Internet of Things Access for Charging Low-Power Devices. </w:t>
      </w:r>
      <w:r w:rsidRPr="00704F5C">
        <w:rPr>
          <w:rFonts w:ascii="Book Antiqua" w:hAnsi="Book Antiqua"/>
          <w:i/>
          <w:iCs/>
          <w:sz w:val="20"/>
          <w:szCs w:val="20"/>
        </w:rPr>
        <w:t>Applied Sciences</w:t>
      </w:r>
      <w:r w:rsidRPr="00704F5C">
        <w:rPr>
          <w:rFonts w:ascii="Book Antiqua" w:hAnsi="Book Antiqua"/>
          <w:sz w:val="20"/>
          <w:szCs w:val="20"/>
        </w:rPr>
        <w:t xml:space="preserve">, </w:t>
      </w:r>
      <w:r w:rsidRPr="00704F5C">
        <w:rPr>
          <w:rFonts w:ascii="Book Antiqua" w:hAnsi="Book Antiqua"/>
          <w:i/>
          <w:iCs/>
          <w:sz w:val="20"/>
          <w:szCs w:val="20"/>
        </w:rPr>
        <w:t>16</w:t>
      </w:r>
      <w:r w:rsidRPr="00704F5C">
        <w:rPr>
          <w:rFonts w:ascii="Book Antiqua" w:hAnsi="Book Antiqua"/>
          <w:sz w:val="20"/>
          <w:szCs w:val="20"/>
        </w:rPr>
        <w:t>(12), 5906. https://doi.org/10.3390/app16125906</w:t>
      </w:r>
    </w:p>
    <w:p w14:paraId="32651C88"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Rudyk, A., Semenov, A., Baraban, S., Semenova, O., Kulakov, P., Kustovskyj, O., &amp; Brych, L. (2025). Influence of Environmental Factors on the Accuracy of the Ultrasonic Rangefinder in a Mobile Robotic Technical Vision System. </w:t>
      </w:r>
      <w:r w:rsidRPr="00704F5C">
        <w:rPr>
          <w:rFonts w:ascii="Book Antiqua" w:hAnsi="Book Antiqua"/>
          <w:i/>
          <w:iCs/>
          <w:sz w:val="20"/>
          <w:szCs w:val="20"/>
        </w:rPr>
        <w:t>Electronics</w:t>
      </w:r>
      <w:r w:rsidRPr="00704F5C">
        <w:rPr>
          <w:rFonts w:ascii="Book Antiqua" w:hAnsi="Book Antiqua"/>
          <w:sz w:val="20"/>
          <w:szCs w:val="20"/>
        </w:rPr>
        <w:t xml:space="preserve">, </w:t>
      </w:r>
      <w:r w:rsidRPr="00704F5C">
        <w:rPr>
          <w:rFonts w:ascii="Book Antiqua" w:hAnsi="Book Antiqua"/>
          <w:i/>
          <w:iCs/>
          <w:sz w:val="20"/>
          <w:szCs w:val="20"/>
        </w:rPr>
        <w:t>14</w:t>
      </w:r>
      <w:r w:rsidRPr="00704F5C">
        <w:rPr>
          <w:rFonts w:ascii="Book Antiqua" w:hAnsi="Book Antiqua"/>
          <w:sz w:val="20"/>
          <w:szCs w:val="20"/>
        </w:rPr>
        <w:t>(7), 1393. https://doi.org/10.3390/electronics14071393</w:t>
      </w:r>
    </w:p>
    <w:p w14:paraId="04CEFF0B" w14:textId="7BB0A428" w:rsidR="00C638DC" w:rsidRPr="00BE0D7C" w:rsidRDefault="00C638DC" w:rsidP="005F065C">
      <w:pPr>
        <w:pStyle w:val="Bibliography"/>
        <w:spacing w:line="240" w:lineRule="auto"/>
        <w:ind w:left="397" w:hanging="397"/>
        <w:jc w:val="both"/>
        <w:rPr>
          <w:rFonts w:ascii="Book Antiqua" w:hAnsi="Book Antiqua"/>
          <w:sz w:val="20"/>
          <w:szCs w:val="20"/>
        </w:rPr>
      </w:pPr>
      <w:r w:rsidRPr="00BE0D7C">
        <w:rPr>
          <w:sz w:val="20"/>
          <w:szCs w:val="20"/>
        </w:rPr>
        <w:t>‎</w:t>
      </w:r>
      <w:proofErr w:type="spellStart"/>
      <w:r w:rsidRPr="00BE0D7C">
        <w:rPr>
          <w:rFonts w:ascii="Book Antiqua" w:hAnsi="Book Antiqua"/>
          <w:sz w:val="20"/>
          <w:szCs w:val="20"/>
        </w:rPr>
        <w:t>Saryono</w:t>
      </w:r>
      <w:proofErr w:type="spellEnd"/>
      <w:r w:rsidRPr="00BE0D7C">
        <w:rPr>
          <w:rFonts w:ascii="Book Antiqua" w:hAnsi="Book Antiqua"/>
          <w:sz w:val="20"/>
          <w:szCs w:val="20"/>
        </w:rPr>
        <w:t xml:space="preserve">, S., </w:t>
      </w:r>
      <w:proofErr w:type="spellStart"/>
      <w:r w:rsidRPr="00BE0D7C">
        <w:rPr>
          <w:rFonts w:ascii="Book Antiqua" w:hAnsi="Book Antiqua"/>
          <w:sz w:val="20"/>
          <w:szCs w:val="20"/>
        </w:rPr>
        <w:t>Nurkamto</w:t>
      </w:r>
      <w:proofErr w:type="spellEnd"/>
      <w:r w:rsidRPr="00BE0D7C">
        <w:rPr>
          <w:rFonts w:ascii="Book Antiqua" w:hAnsi="Book Antiqua"/>
          <w:sz w:val="20"/>
          <w:szCs w:val="20"/>
        </w:rPr>
        <w:t xml:space="preserve">, J., </w:t>
      </w:r>
      <w:proofErr w:type="spellStart"/>
      <w:r w:rsidRPr="00BE0D7C">
        <w:rPr>
          <w:rFonts w:ascii="Book Antiqua" w:hAnsi="Book Antiqua"/>
          <w:sz w:val="20"/>
          <w:szCs w:val="20"/>
        </w:rPr>
        <w:t>Hidayatullah</w:t>
      </w:r>
      <w:proofErr w:type="spellEnd"/>
      <w:r w:rsidRPr="00BE0D7C">
        <w:rPr>
          <w:rFonts w:ascii="Book Antiqua" w:hAnsi="Book Antiqua"/>
          <w:sz w:val="20"/>
          <w:szCs w:val="20"/>
        </w:rPr>
        <w:t xml:space="preserve">, M. F., &amp; </w:t>
      </w:r>
      <w:proofErr w:type="spellStart"/>
      <w:r w:rsidRPr="00BE0D7C">
        <w:rPr>
          <w:rFonts w:ascii="Book Antiqua" w:hAnsi="Book Antiqua"/>
          <w:sz w:val="20"/>
          <w:szCs w:val="20"/>
        </w:rPr>
        <w:t>Komarudin</w:t>
      </w:r>
      <w:proofErr w:type="spellEnd"/>
      <w:r w:rsidRPr="00BE0D7C">
        <w:rPr>
          <w:sz w:val="20"/>
          <w:szCs w:val="20"/>
        </w:rPr>
        <w:t>‎‎</w:t>
      </w:r>
      <w:r w:rsidRPr="00BE0D7C">
        <w:rPr>
          <w:rFonts w:ascii="Book Antiqua" w:hAnsi="Book Antiqua"/>
          <w:sz w:val="20"/>
          <w:szCs w:val="20"/>
        </w:rPr>
        <w:t>, K. (2025). Aiken Index Analysis to Determine the Content Validity of an Instrument Measuring Junior High School Students</w:t>
      </w:r>
      <w:r w:rsidRPr="00BE0D7C">
        <w:rPr>
          <w:rFonts w:ascii="Book Antiqua" w:hAnsi="Book Antiqua" w:cs="Book Antiqua"/>
          <w:sz w:val="20"/>
          <w:szCs w:val="20"/>
        </w:rPr>
        <w:t>’</w:t>
      </w:r>
      <w:r w:rsidRPr="00BE0D7C">
        <w:rPr>
          <w:rFonts w:ascii="Book Antiqua" w:hAnsi="Book Antiqua"/>
          <w:sz w:val="20"/>
          <w:szCs w:val="20"/>
        </w:rPr>
        <w:t xml:space="preserve"> Preparedness for Earthquake Disasters in Physical Education. </w:t>
      </w:r>
      <w:proofErr w:type="spellStart"/>
      <w:r w:rsidRPr="00BE0D7C">
        <w:rPr>
          <w:rFonts w:ascii="Book Antiqua" w:hAnsi="Book Antiqua"/>
          <w:i/>
          <w:iCs/>
          <w:sz w:val="20"/>
          <w:szCs w:val="20"/>
        </w:rPr>
        <w:t>KnE</w:t>
      </w:r>
      <w:proofErr w:type="spellEnd"/>
      <w:r w:rsidRPr="00BE0D7C">
        <w:rPr>
          <w:rFonts w:ascii="Book Antiqua" w:hAnsi="Book Antiqua"/>
          <w:i/>
          <w:iCs/>
          <w:sz w:val="20"/>
          <w:szCs w:val="20"/>
        </w:rPr>
        <w:t xml:space="preserve"> Social Sciences</w:t>
      </w:r>
      <w:r w:rsidRPr="00BE0D7C">
        <w:rPr>
          <w:rFonts w:ascii="Book Antiqua" w:hAnsi="Book Antiqua"/>
          <w:sz w:val="20"/>
          <w:szCs w:val="20"/>
        </w:rPr>
        <w:t xml:space="preserve">, </w:t>
      </w:r>
      <w:r w:rsidRPr="00BE0D7C">
        <w:rPr>
          <w:rFonts w:ascii="Book Antiqua" w:hAnsi="Book Antiqua"/>
          <w:i/>
          <w:iCs/>
          <w:sz w:val="20"/>
          <w:szCs w:val="20"/>
        </w:rPr>
        <w:t>10</w:t>
      </w:r>
      <w:r w:rsidRPr="00BE0D7C">
        <w:rPr>
          <w:rFonts w:ascii="Book Antiqua" w:hAnsi="Book Antiqua"/>
          <w:sz w:val="20"/>
          <w:szCs w:val="20"/>
        </w:rPr>
        <w:t>(9), 152–162. https://doi.org/10.18502/kss.v10i9.18479</w:t>
      </w:r>
    </w:p>
    <w:p w14:paraId="6C045E1A" w14:textId="32E99574" w:rsidR="009F700D" w:rsidRPr="00704F5C" w:rsidRDefault="009F700D" w:rsidP="005F065C">
      <w:pPr>
        <w:pStyle w:val="Bibliography"/>
        <w:spacing w:line="240" w:lineRule="auto"/>
        <w:ind w:left="397" w:hanging="397"/>
        <w:jc w:val="both"/>
        <w:rPr>
          <w:rFonts w:ascii="Book Antiqua" w:hAnsi="Book Antiqua"/>
          <w:sz w:val="20"/>
          <w:szCs w:val="20"/>
        </w:rPr>
      </w:pPr>
      <w:proofErr w:type="spellStart"/>
      <w:r w:rsidRPr="00704F5C">
        <w:rPr>
          <w:rFonts w:ascii="Book Antiqua" w:hAnsi="Book Antiqua"/>
          <w:sz w:val="20"/>
          <w:szCs w:val="20"/>
        </w:rPr>
        <w:t>Sihombing</w:t>
      </w:r>
      <w:proofErr w:type="spellEnd"/>
      <w:r w:rsidRPr="00704F5C">
        <w:rPr>
          <w:rFonts w:ascii="Book Antiqua" w:hAnsi="Book Antiqua"/>
          <w:sz w:val="20"/>
          <w:szCs w:val="20"/>
        </w:rPr>
        <w:t>, F. S. A.</w:t>
      </w:r>
      <w:r w:rsidR="001E103D">
        <w:rPr>
          <w:rFonts w:ascii="Book Antiqua" w:hAnsi="Book Antiqua"/>
          <w:sz w:val="20"/>
          <w:szCs w:val="20"/>
        </w:rPr>
        <w:t>,</w:t>
      </w:r>
      <w:r w:rsidRPr="00704F5C">
        <w:rPr>
          <w:rFonts w:ascii="Book Antiqua" w:hAnsi="Book Antiqua"/>
          <w:sz w:val="20"/>
          <w:szCs w:val="20"/>
        </w:rPr>
        <w:t xml:space="preserve"> &amp; </w:t>
      </w:r>
      <w:proofErr w:type="spellStart"/>
      <w:r w:rsidRPr="00704F5C">
        <w:rPr>
          <w:rFonts w:ascii="Book Antiqua" w:hAnsi="Book Antiqua"/>
          <w:sz w:val="20"/>
          <w:szCs w:val="20"/>
        </w:rPr>
        <w:t>Yohandri</w:t>
      </w:r>
      <w:proofErr w:type="spellEnd"/>
      <w:r w:rsidR="001E103D">
        <w:rPr>
          <w:rFonts w:ascii="Book Antiqua" w:hAnsi="Book Antiqua"/>
          <w:sz w:val="20"/>
          <w:szCs w:val="20"/>
        </w:rPr>
        <w:t>, Y</w:t>
      </w:r>
      <w:r w:rsidRPr="00704F5C">
        <w:rPr>
          <w:rFonts w:ascii="Book Antiqua" w:hAnsi="Book Antiqua"/>
          <w:sz w:val="20"/>
          <w:szCs w:val="20"/>
        </w:rPr>
        <w:t xml:space="preserve">. (2025). Towards Meaningful Physics Learning: Needs Analysis of an Inquiry-Based E-Module in Secondary Schools for Developing 21st-Century Students’ Critical and Creative Thinking Skills. </w:t>
      </w:r>
      <w:r w:rsidRPr="00704F5C">
        <w:rPr>
          <w:rFonts w:ascii="Book Antiqua" w:hAnsi="Book Antiqua"/>
          <w:i/>
          <w:iCs/>
          <w:sz w:val="20"/>
          <w:szCs w:val="20"/>
        </w:rPr>
        <w:t>Jurnal Penelitian Pendidikan IPA</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(9), 338–350. https://doi.org/10.29303/jppipa.v11i9.12371</w:t>
      </w:r>
    </w:p>
    <w:p w14:paraId="7E9AFD55" w14:textId="0BACF695"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Skakov, M., Dalabayev, T., Coruh, A., &amp; Nurizinova, M. (2026). Scientific and </w:t>
      </w:r>
      <w:r w:rsidR="001E103D" w:rsidRPr="00704F5C">
        <w:rPr>
          <w:rFonts w:ascii="Book Antiqua" w:hAnsi="Book Antiqua"/>
          <w:sz w:val="20"/>
          <w:szCs w:val="20"/>
        </w:rPr>
        <w:t xml:space="preserve">Methodological Foundations </w:t>
      </w:r>
      <w:r w:rsidRPr="00704F5C">
        <w:rPr>
          <w:rFonts w:ascii="Book Antiqua" w:hAnsi="Book Antiqua"/>
          <w:sz w:val="20"/>
          <w:szCs w:val="20"/>
        </w:rPr>
        <w:t xml:space="preserve">for </w:t>
      </w:r>
      <w:r w:rsidR="001E103D" w:rsidRPr="00704F5C">
        <w:rPr>
          <w:rFonts w:ascii="Book Antiqua" w:hAnsi="Book Antiqua"/>
          <w:sz w:val="20"/>
          <w:szCs w:val="20"/>
        </w:rPr>
        <w:t xml:space="preserve">Enhancing </w:t>
      </w:r>
      <w:r w:rsidRPr="00704F5C">
        <w:rPr>
          <w:rFonts w:ascii="Book Antiqua" w:hAnsi="Book Antiqua"/>
          <w:sz w:val="20"/>
          <w:szCs w:val="20"/>
        </w:rPr>
        <w:t xml:space="preserve">the </w:t>
      </w:r>
      <w:r w:rsidR="001E103D" w:rsidRPr="00704F5C">
        <w:rPr>
          <w:rFonts w:ascii="Book Antiqua" w:hAnsi="Book Antiqua"/>
          <w:sz w:val="20"/>
          <w:szCs w:val="20"/>
        </w:rPr>
        <w:t xml:space="preserve">Research Competencies </w:t>
      </w:r>
      <w:r w:rsidRPr="00704F5C">
        <w:rPr>
          <w:rFonts w:ascii="Book Antiqua" w:hAnsi="Book Antiqua"/>
          <w:sz w:val="20"/>
          <w:szCs w:val="20"/>
        </w:rPr>
        <w:t xml:space="preserve">of </w:t>
      </w:r>
      <w:r w:rsidR="001E103D" w:rsidRPr="00704F5C">
        <w:rPr>
          <w:rFonts w:ascii="Book Antiqua" w:hAnsi="Book Antiqua"/>
          <w:sz w:val="20"/>
          <w:szCs w:val="20"/>
        </w:rPr>
        <w:t xml:space="preserve">Future Physics Teachers Using X-Ray Diffraction </w:t>
      </w:r>
      <w:r w:rsidRPr="00704F5C">
        <w:rPr>
          <w:rFonts w:ascii="Book Antiqua" w:hAnsi="Book Antiqua"/>
          <w:sz w:val="20"/>
          <w:szCs w:val="20"/>
        </w:rPr>
        <w:t xml:space="preserve">as an </w:t>
      </w:r>
      <w:r w:rsidR="001E103D" w:rsidRPr="00704F5C">
        <w:rPr>
          <w:rFonts w:ascii="Book Antiqua" w:hAnsi="Book Antiqua"/>
          <w:sz w:val="20"/>
          <w:szCs w:val="20"/>
        </w:rPr>
        <w:t>Example</w:t>
      </w:r>
      <w:r w:rsidRPr="00704F5C">
        <w:rPr>
          <w:rFonts w:ascii="Book Antiqua" w:hAnsi="Book Antiqua"/>
          <w:sz w:val="20"/>
          <w:szCs w:val="20"/>
        </w:rPr>
        <w:t xml:space="preserve">. </w:t>
      </w:r>
      <w:r w:rsidRPr="00704F5C">
        <w:rPr>
          <w:rFonts w:ascii="Book Antiqua" w:hAnsi="Book Antiqua"/>
          <w:i/>
          <w:iCs/>
          <w:sz w:val="20"/>
          <w:szCs w:val="20"/>
        </w:rPr>
        <w:t>Frontiers in Education</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 1750370. https://doi.org/10.3389/feduc.2026.1750370</w:t>
      </w:r>
    </w:p>
    <w:p w14:paraId="1AF5A9AE" w14:textId="61EB63D6"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Soares, M. R., Albuquerque, D., Sousa, F., &amp; Pinho, P. (2026). Recent </w:t>
      </w:r>
      <w:r w:rsidR="00C85A8F" w:rsidRPr="00704F5C">
        <w:rPr>
          <w:rFonts w:ascii="Book Antiqua" w:hAnsi="Book Antiqua"/>
          <w:sz w:val="20"/>
          <w:szCs w:val="20"/>
        </w:rPr>
        <w:t xml:space="preserve">Advances </w:t>
      </w:r>
      <w:r w:rsidRPr="00704F5C">
        <w:rPr>
          <w:rFonts w:ascii="Book Antiqua" w:hAnsi="Book Antiqua"/>
          <w:sz w:val="20"/>
          <w:szCs w:val="20"/>
        </w:rPr>
        <w:t xml:space="preserve">in </w:t>
      </w:r>
      <w:r w:rsidR="00C85A8F" w:rsidRPr="00704F5C">
        <w:rPr>
          <w:rFonts w:ascii="Book Antiqua" w:hAnsi="Book Antiqua"/>
          <w:sz w:val="20"/>
          <w:szCs w:val="20"/>
        </w:rPr>
        <w:t xml:space="preserve">Wireless Power </w:t>
      </w:r>
      <w:r w:rsidRPr="00704F5C">
        <w:rPr>
          <w:rFonts w:ascii="Book Antiqua" w:hAnsi="Book Antiqua"/>
          <w:sz w:val="20"/>
          <w:szCs w:val="20"/>
        </w:rPr>
        <w:t xml:space="preserve">and </w:t>
      </w:r>
      <w:r w:rsidR="00C85A8F" w:rsidRPr="00704F5C">
        <w:rPr>
          <w:rFonts w:ascii="Book Antiqua" w:hAnsi="Book Antiqua"/>
          <w:sz w:val="20"/>
          <w:szCs w:val="20"/>
        </w:rPr>
        <w:t xml:space="preserve">Data Transfer </w:t>
      </w:r>
      <w:r w:rsidRPr="00704F5C">
        <w:rPr>
          <w:rFonts w:ascii="Book Antiqua" w:hAnsi="Book Antiqua"/>
          <w:sz w:val="20"/>
          <w:szCs w:val="20"/>
        </w:rPr>
        <w:t xml:space="preserve">for </w:t>
      </w:r>
      <w:r w:rsidR="00C85A8F" w:rsidRPr="00704F5C">
        <w:rPr>
          <w:rFonts w:ascii="Book Antiqua" w:hAnsi="Book Antiqua"/>
          <w:sz w:val="20"/>
          <w:szCs w:val="20"/>
        </w:rPr>
        <w:t>Implantable Biomedical Devices: A Scoping Review</w:t>
      </w:r>
      <w:r w:rsidRPr="00704F5C">
        <w:rPr>
          <w:rFonts w:ascii="Book Antiqua" w:hAnsi="Book Antiqua"/>
          <w:sz w:val="20"/>
          <w:szCs w:val="20"/>
        </w:rPr>
        <w:t xml:space="preserve">. </w:t>
      </w:r>
      <w:r w:rsidRPr="00704F5C">
        <w:rPr>
          <w:rFonts w:ascii="Book Antiqua" w:hAnsi="Book Antiqua"/>
          <w:i/>
          <w:iCs/>
          <w:sz w:val="20"/>
          <w:szCs w:val="20"/>
        </w:rPr>
        <w:t>Biosensors and Bioelectronics: X</w:t>
      </w:r>
      <w:r w:rsidRPr="00704F5C">
        <w:rPr>
          <w:rFonts w:ascii="Book Antiqua" w:hAnsi="Book Antiqua"/>
          <w:sz w:val="20"/>
          <w:szCs w:val="20"/>
        </w:rPr>
        <w:t xml:space="preserve">, </w:t>
      </w:r>
      <w:r w:rsidRPr="00704F5C">
        <w:rPr>
          <w:rFonts w:ascii="Book Antiqua" w:hAnsi="Book Antiqua"/>
          <w:i/>
          <w:iCs/>
          <w:sz w:val="20"/>
          <w:szCs w:val="20"/>
        </w:rPr>
        <w:t>30</w:t>
      </w:r>
      <w:r w:rsidRPr="00704F5C">
        <w:rPr>
          <w:rFonts w:ascii="Book Antiqua" w:hAnsi="Book Antiqua"/>
          <w:sz w:val="20"/>
          <w:szCs w:val="20"/>
        </w:rPr>
        <w:t>, 100777. https://doi.org/10.1016/j.biosx.2026.100777</w:t>
      </w:r>
    </w:p>
    <w:p w14:paraId="5D7B3F2B" w14:textId="53542C35"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Tsebesebe, N. T., Mpofu, K., Sivarasu, S., &amp; Mthunzi-Kufa, P. (2025). Arduino-</w:t>
      </w:r>
      <w:r w:rsidR="00261C65" w:rsidRPr="00704F5C">
        <w:rPr>
          <w:rFonts w:ascii="Book Antiqua" w:hAnsi="Book Antiqua"/>
          <w:sz w:val="20"/>
          <w:szCs w:val="20"/>
        </w:rPr>
        <w:t xml:space="preserve">Based Devices </w:t>
      </w:r>
      <w:r w:rsidRPr="00704F5C">
        <w:rPr>
          <w:rFonts w:ascii="Book Antiqua" w:hAnsi="Book Antiqua"/>
          <w:sz w:val="20"/>
          <w:szCs w:val="20"/>
        </w:rPr>
        <w:t xml:space="preserve">in </w:t>
      </w:r>
      <w:r w:rsidR="00261C65" w:rsidRPr="00704F5C">
        <w:rPr>
          <w:rFonts w:ascii="Book Antiqua" w:hAnsi="Book Antiqua"/>
          <w:sz w:val="20"/>
          <w:szCs w:val="20"/>
        </w:rPr>
        <w:lastRenderedPageBreak/>
        <w:t xml:space="preserve">Healthcare </w:t>
      </w:r>
      <w:r w:rsidRPr="00704F5C">
        <w:rPr>
          <w:rFonts w:ascii="Book Antiqua" w:hAnsi="Book Antiqua"/>
          <w:sz w:val="20"/>
          <w:szCs w:val="20"/>
        </w:rPr>
        <w:t xml:space="preserve">and </w:t>
      </w:r>
      <w:r w:rsidR="00261C65" w:rsidRPr="00704F5C">
        <w:rPr>
          <w:rFonts w:ascii="Book Antiqua" w:hAnsi="Book Antiqua"/>
          <w:sz w:val="20"/>
          <w:szCs w:val="20"/>
        </w:rPr>
        <w:t>Environmental Monitoring</w:t>
      </w:r>
      <w:r w:rsidRPr="00704F5C">
        <w:rPr>
          <w:rFonts w:ascii="Book Antiqua" w:hAnsi="Book Antiqua"/>
          <w:sz w:val="20"/>
          <w:szCs w:val="20"/>
        </w:rPr>
        <w:t xml:space="preserve">. </w:t>
      </w:r>
      <w:r w:rsidRPr="00704F5C">
        <w:rPr>
          <w:rFonts w:ascii="Book Antiqua" w:hAnsi="Book Antiqua"/>
          <w:i/>
          <w:iCs/>
          <w:sz w:val="20"/>
          <w:szCs w:val="20"/>
        </w:rPr>
        <w:t>Discover Internet of Things</w:t>
      </w:r>
      <w:r w:rsidRPr="00704F5C">
        <w:rPr>
          <w:rFonts w:ascii="Book Antiqua" w:hAnsi="Book Antiqua"/>
          <w:sz w:val="20"/>
          <w:szCs w:val="20"/>
        </w:rPr>
        <w:t xml:space="preserve">, </w:t>
      </w:r>
      <w:r w:rsidRPr="00704F5C">
        <w:rPr>
          <w:rFonts w:ascii="Book Antiqua" w:hAnsi="Book Antiqua"/>
          <w:i/>
          <w:iCs/>
          <w:sz w:val="20"/>
          <w:szCs w:val="20"/>
        </w:rPr>
        <w:t>5</w:t>
      </w:r>
      <w:r w:rsidRPr="00704F5C">
        <w:rPr>
          <w:rFonts w:ascii="Book Antiqua" w:hAnsi="Book Antiqua"/>
          <w:sz w:val="20"/>
          <w:szCs w:val="20"/>
        </w:rPr>
        <w:t>(1), 46. https://doi.org/10.1007/s43926-025-00139-z</w:t>
      </w:r>
    </w:p>
    <w:p w14:paraId="5C332EFC" w14:textId="34008F9B"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Ullah, A., Anwar, S. M., Li, J., Nadeem, L., Mahmood, T., Rehman, A., &amp; Saba, T. (2024). Smart </w:t>
      </w:r>
      <w:r w:rsidR="00990992" w:rsidRPr="00704F5C">
        <w:rPr>
          <w:rFonts w:ascii="Book Antiqua" w:hAnsi="Book Antiqua"/>
          <w:sz w:val="20"/>
          <w:szCs w:val="20"/>
        </w:rPr>
        <w:t>Cities</w:t>
      </w:r>
      <w:r w:rsidRPr="00704F5C">
        <w:rPr>
          <w:rFonts w:ascii="Book Antiqua" w:hAnsi="Book Antiqua"/>
          <w:sz w:val="20"/>
          <w:szCs w:val="20"/>
        </w:rPr>
        <w:t xml:space="preserve">: The </w:t>
      </w:r>
      <w:r w:rsidR="00990992" w:rsidRPr="00704F5C">
        <w:rPr>
          <w:rFonts w:ascii="Book Antiqua" w:hAnsi="Book Antiqua"/>
          <w:sz w:val="20"/>
          <w:szCs w:val="20"/>
        </w:rPr>
        <w:t xml:space="preserve">Role </w:t>
      </w:r>
      <w:r w:rsidRPr="00704F5C">
        <w:rPr>
          <w:rFonts w:ascii="Book Antiqua" w:hAnsi="Book Antiqua"/>
          <w:sz w:val="20"/>
          <w:szCs w:val="20"/>
        </w:rPr>
        <w:t xml:space="preserve">of Internet of Things and </w:t>
      </w:r>
      <w:r w:rsidR="00990992" w:rsidRPr="00704F5C">
        <w:rPr>
          <w:rFonts w:ascii="Book Antiqua" w:hAnsi="Book Antiqua"/>
          <w:sz w:val="20"/>
          <w:szCs w:val="20"/>
        </w:rPr>
        <w:t xml:space="preserve">Machine Learning </w:t>
      </w:r>
      <w:r w:rsidRPr="00704F5C">
        <w:rPr>
          <w:rFonts w:ascii="Book Antiqua" w:hAnsi="Book Antiqua"/>
          <w:sz w:val="20"/>
          <w:szCs w:val="20"/>
        </w:rPr>
        <w:t xml:space="preserve">in </w:t>
      </w:r>
      <w:r w:rsidR="00990992" w:rsidRPr="00704F5C">
        <w:rPr>
          <w:rFonts w:ascii="Book Antiqua" w:hAnsi="Book Antiqua"/>
          <w:sz w:val="20"/>
          <w:szCs w:val="20"/>
        </w:rPr>
        <w:t xml:space="preserve">Realizing </w:t>
      </w:r>
      <w:r w:rsidRPr="00704F5C">
        <w:rPr>
          <w:rFonts w:ascii="Book Antiqua" w:hAnsi="Book Antiqua"/>
          <w:sz w:val="20"/>
          <w:szCs w:val="20"/>
        </w:rPr>
        <w:t xml:space="preserve">a </w:t>
      </w:r>
      <w:r w:rsidR="00990992" w:rsidRPr="00704F5C">
        <w:rPr>
          <w:rFonts w:ascii="Book Antiqua" w:hAnsi="Book Antiqua"/>
          <w:sz w:val="20"/>
          <w:szCs w:val="20"/>
        </w:rPr>
        <w:t>Data-Centric Smart Environment</w:t>
      </w:r>
      <w:r w:rsidRPr="00704F5C">
        <w:rPr>
          <w:rFonts w:ascii="Book Antiqua" w:hAnsi="Book Antiqua"/>
          <w:sz w:val="20"/>
          <w:szCs w:val="20"/>
        </w:rPr>
        <w:t xml:space="preserve">. </w:t>
      </w:r>
      <w:r w:rsidRPr="00704F5C">
        <w:rPr>
          <w:rFonts w:ascii="Book Antiqua" w:hAnsi="Book Antiqua"/>
          <w:i/>
          <w:iCs/>
          <w:sz w:val="20"/>
          <w:szCs w:val="20"/>
        </w:rPr>
        <w:t>Complex &amp; Intelligent Systems</w:t>
      </w:r>
      <w:r w:rsidRPr="00704F5C">
        <w:rPr>
          <w:rFonts w:ascii="Book Antiqua" w:hAnsi="Book Antiqua"/>
          <w:sz w:val="20"/>
          <w:szCs w:val="20"/>
        </w:rPr>
        <w:t xml:space="preserve">, </w:t>
      </w:r>
      <w:r w:rsidRPr="00704F5C">
        <w:rPr>
          <w:rFonts w:ascii="Book Antiqua" w:hAnsi="Book Antiqua"/>
          <w:i/>
          <w:iCs/>
          <w:sz w:val="20"/>
          <w:szCs w:val="20"/>
        </w:rPr>
        <w:t>10</w:t>
      </w:r>
      <w:r w:rsidRPr="00704F5C">
        <w:rPr>
          <w:rFonts w:ascii="Book Antiqua" w:hAnsi="Book Antiqua"/>
          <w:sz w:val="20"/>
          <w:szCs w:val="20"/>
        </w:rPr>
        <w:t>(1), 1607–1637. https://doi.org/10.1007/s40747-023-01175-4</w:t>
      </w:r>
    </w:p>
    <w:p w14:paraId="329E55A3" w14:textId="0CC92B18"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Walker, K. I., &amp; Nouri, N. (2025). Phenomenon-</w:t>
      </w:r>
      <w:r w:rsidR="001E103D" w:rsidRPr="00704F5C">
        <w:rPr>
          <w:rFonts w:ascii="Book Antiqua" w:hAnsi="Book Antiqua"/>
          <w:sz w:val="20"/>
          <w:szCs w:val="20"/>
        </w:rPr>
        <w:t xml:space="preserve">Based Learning </w:t>
      </w:r>
      <w:r w:rsidRPr="00704F5C">
        <w:rPr>
          <w:rFonts w:ascii="Book Antiqua" w:hAnsi="Book Antiqua"/>
          <w:sz w:val="20"/>
          <w:szCs w:val="20"/>
        </w:rPr>
        <w:t xml:space="preserve">and </w:t>
      </w:r>
      <w:r w:rsidR="001E103D" w:rsidRPr="00704F5C">
        <w:rPr>
          <w:rFonts w:ascii="Book Antiqua" w:hAnsi="Book Antiqua"/>
          <w:sz w:val="20"/>
          <w:szCs w:val="20"/>
        </w:rPr>
        <w:t xml:space="preserve">Storylines </w:t>
      </w:r>
      <w:r w:rsidRPr="00704F5C">
        <w:rPr>
          <w:rFonts w:ascii="Book Antiqua" w:hAnsi="Book Antiqua"/>
          <w:sz w:val="20"/>
          <w:szCs w:val="20"/>
        </w:rPr>
        <w:t xml:space="preserve">in K-12 </w:t>
      </w:r>
      <w:r w:rsidR="001E103D" w:rsidRPr="00704F5C">
        <w:rPr>
          <w:rFonts w:ascii="Book Antiqua" w:hAnsi="Book Antiqua"/>
          <w:sz w:val="20"/>
          <w:szCs w:val="20"/>
        </w:rPr>
        <w:t xml:space="preserve">Science Education: A Systematic Review </w:t>
      </w:r>
      <w:r w:rsidRPr="00704F5C">
        <w:rPr>
          <w:rFonts w:ascii="Book Antiqua" w:hAnsi="Book Antiqua"/>
          <w:sz w:val="20"/>
          <w:szCs w:val="20"/>
        </w:rPr>
        <w:t xml:space="preserve">of </w:t>
      </w:r>
      <w:r w:rsidR="001E103D" w:rsidRPr="00704F5C">
        <w:rPr>
          <w:rFonts w:ascii="Book Antiqua" w:hAnsi="Book Antiqua"/>
          <w:sz w:val="20"/>
          <w:szCs w:val="20"/>
        </w:rPr>
        <w:t>Current Research, Implementation</w:t>
      </w:r>
      <w:r w:rsidRPr="00704F5C">
        <w:rPr>
          <w:rFonts w:ascii="Book Antiqua" w:hAnsi="Book Antiqua"/>
          <w:sz w:val="20"/>
          <w:szCs w:val="20"/>
        </w:rPr>
        <w:t xml:space="preserve">, and </w:t>
      </w:r>
      <w:r w:rsidR="001E103D" w:rsidRPr="00704F5C">
        <w:rPr>
          <w:rFonts w:ascii="Book Antiqua" w:hAnsi="Book Antiqua"/>
          <w:sz w:val="20"/>
          <w:szCs w:val="20"/>
        </w:rPr>
        <w:t>Future Directions</w:t>
      </w:r>
      <w:r w:rsidRPr="00704F5C">
        <w:rPr>
          <w:rFonts w:ascii="Book Antiqua" w:hAnsi="Book Antiqua"/>
          <w:sz w:val="20"/>
          <w:szCs w:val="20"/>
        </w:rPr>
        <w:t xml:space="preserve">. </w:t>
      </w:r>
      <w:r w:rsidRPr="00704F5C">
        <w:rPr>
          <w:rFonts w:ascii="Book Antiqua" w:hAnsi="Book Antiqua"/>
          <w:i/>
          <w:iCs/>
          <w:sz w:val="20"/>
          <w:szCs w:val="20"/>
        </w:rPr>
        <w:t>Frontiers in Education</w:t>
      </w:r>
      <w:r w:rsidRPr="00704F5C">
        <w:rPr>
          <w:rFonts w:ascii="Book Antiqua" w:hAnsi="Book Antiqua"/>
          <w:sz w:val="20"/>
          <w:szCs w:val="20"/>
        </w:rPr>
        <w:t xml:space="preserve">, </w:t>
      </w:r>
      <w:r w:rsidRPr="00704F5C">
        <w:rPr>
          <w:rFonts w:ascii="Book Antiqua" w:hAnsi="Book Antiqua"/>
          <w:i/>
          <w:iCs/>
          <w:sz w:val="20"/>
          <w:szCs w:val="20"/>
        </w:rPr>
        <w:t>10</w:t>
      </w:r>
      <w:r w:rsidRPr="00704F5C">
        <w:rPr>
          <w:rFonts w:ascii="Book Antiqua" w:hAnsi="Book Antiqua"/>
          <w:sz w:val="20"/>
          <w:szCs w:val="20"/>
        </w:rPr>
        <w:t>, 1648234. https://doi.org/10.3389/feduc.2025.1648234</w:t>
      </w:r>
    </w:p>
    <w:p w14:paraId="19190C2A" w14:textId="3E6D1B26" w:rsidR="0021056C" w:rsidRDefault="0021056C" w:rsidP="005F065C">
      <w:pPr>
        <w:pStyle w:val="Bibliography"/>
        <w:spacing w:line="240" w:lineRule="auto"/>
        <w:ind w:left="397" w:hanging="397"/>
        <w:jc w:val="both"/>
        <w:rPr>
          <w:rFonts w:ascii="Book Antiqua" w:hAnsi="Book Antiqua"/>
          <w:sz w:val="20"/>
          <w:szCs w:val="20"/>
        </w:rPr>
      </w:pPr>
      <w:proofErr w:type="spellStart"/>
      <w:r w:rsidRPr="00F95D92">
        <w:rPr>
          <w:rFonts w:ascii="Book Antiqua" w:hAnsi="Book Antiqua"/>
          <w:sz w:val="20"/>
          <w:szCs w:val="20"/>
        </w:rPr>
        <w:t>Widoyoko</w:t>
      </w:r>
      <w:proofErr w:type="spellEnd"/>
      <w:r>
        <w:rPr>
          <w:rFonts w:ascii="Book Antiqua" w:hAnsi="Book Antiqua"/>
          <w:sz w:val="20"/>
          <w:szCs w:val="20"/>
        </w:rPr>
        <w:t xml:space="preserve">, S. E. P. (2014). </w:t>
      </w:r>
      <w:proofErr w:type="spellStart"/>
      <w:r w:rsidRPr="0021056C">
        <w:rPr>
          <w:rFonts w:ascii="Book Antiqua" w:hAnsi="Book Antiqua"/>
          <w:i/>
          <w:sz w:val="20"/>
          <w:szCs w:val="20"/>
        </w:rPr>
        <w:t>Evaluasi</w:t>
      </w:r>
      <w:proofErr w:type="spellEnd"/>
      <w:r w:rsidRPr="0021056C">
        <w:rPr>
          <w:rFonts w:ascii="Book Antiqua" w:hAnsi="Book Antiqua"/>
          <w:i/>
          <w:sz w:val="20"/>
          <w:szCs w:val="20"/>
        </w:rPr>
        <w:t xml:space="preserve"> Program </w:t>
      </w:r>
      <w:proofErr w:type="spellStart"/>
      <w:r w:rsidRPr="0021056C">
        <w:rPr>
          <w:rFonts w:ascii="Book Antiqua" w:hAnsi="Book Antiqua"/>
          <w:i/>
          <w:sz w:val="20"/>
          <w:szCs w:val="20"/>
        </w:rPr>
        <w:t>Pembelajaran</w:t>
      </w:r>
      <w:proofErr w:type="spellEnd"/>
      <w:r w:rsidRPr="0021056C">
        <w:rPr>
          <w:rFonts w:ascii="Book Antiqua" w:hAnsi="Book Antiqua"/>
          <w:i/>
          <w:sz w:val="20"/>
          <w:szCs w:val="20"/>
        </w:rPr>
        <w:t xml:space="preserve">: Panduan </w:t>
      </w:r>
      <w:proofErr w:type="spellStart"/>
      <w:r w:rsidRPr="0021056C">
        <w:rPr>
          <w:rFonts w:ascii="Book Antiqua" w:hAnsi="Book Antiqua"/>
          <w:i/>
          <w:sz w:val="20"/>
          <w:szCs w:val="20"/>
        </w:rPr>
        <w:t>Praktis</w:t>
      </w:r>
      <w:proofErr w:type="spellEnd"/>
      <w:r w:rsidRPr="0021056C">
        <w:rPr>
          <w:rFonts w:ascii="Book Antiqua" w:hAnsi="Book Antiqua"/>
          <w:i/>
          <w:sz w:val="20"/>
          <w:szCs w:val="20"/>
        </w:rPr>
        <w:t xml:space="preserve"> </w:t>
      </w:r>
      <w:proofErr w:type="spellStart"/>
      <w:r w:rsidRPr="0021056C">
        <w:rPr>
          <w:rFonts w:ascii="Book Antiqua" w:hAnsi="Book Antiqua"/>
          <w:i/>
          <w:sz w:val="20"/>
          <w:szCs w:val="20"/>
        </w:rPr>
        <w:t>bagi</w:t>
      </w:r>
      <w:proofErr w:type="spellEnd"/>
      <w:r w:rsidRPr="0021056C">
        <w:rPr>
          <w:rFonts w:ascii="Book Antiqua" w:hAnsi="Book Antiqua"/>
          <w:i/>
          <w:sz w:val="20"/>
          <w:szCs w:val="20"/>
        </w:rPr>
        <w:t xml:space="preserve"> </w:t>
      </w:r>
      <w:proofErr w:type="spellStart"/>
      <w:r w:rsidRPr="0021056C">
        <w:rPr>
          <w:rFonts w:ascii="Book Antiqua" w:hAnsi="Book Antiqua"/>
          <w:i/>
          <w:sz w:val="20"/>
          <w:szCs w:val="20"/>
        </w:rPr>
        <w:t>Pendidik</w:t>
      </w:r>
      <w:proofErr w:type="spellEnd"/>
      <w:r w:rsidRPr="0021056C">
        <w:rPr>
          <w:rFonts w:ascii="Book Antiqua" w:hAnsi="Book Antiqua"/>
          <w:i/>
          <w:sz w:val="20"/>
          <w:szCs w:val="20"/>
        </w:rPr>
        <w:t xml:space="preserve"> dan </w:t>
      </w:r>
      <w:proofErr w:type="spellStart"/>
      <w:r w:rsidRPr="0021056C">
        <w:rPr>
          <w:rFonts w:ascii="Book Antiqua" w:hAnsi="Book Antiqua"/>
          <w:i/>
          <w:sz w:val="20"/>
          <w:szCs w:val="20"/>
        </w:rPr>
        <w:t>Calon</w:t>
      </w:r>
      <w:proofErr w:type="spellEnd"/>
      <w:r w:rsidRPr="0021056C">
        <w:rPr>
          <w:rFonts w:ascii="Book Antiqua" w:hAnsi="Book Antiqua"/>
          <w:i/>
          <w:sz w:val="20"/>
          <w:szCs w:val="20"/>
        </w:rPr>
        <w:t xml:space="preserve"> </w:t>
      </w:r>
      <w:proofErr w:type="spellStart"/>
      <w:r w:rsidRPr="0021056C">
        <w:rPr>
          <w:rFonts w:ascii="Book Antiqua" w:hAnsi="Book Antiqua"/>
          <w:i/>
          <w:sz w:val="20"/>
          <w:szCs w:val="20"/>
        </w:rPr>
        <w:t>Pendidik</w:t>
      </w:r>
      <w:proofErr w:type="spellEnd"/>
      <w:r>
        <w:rPr>
          <w:rFonts w:ascii="Book Antiqua" w:hAnsi="Book Antiqua"/>
          <w:sz w:val="20"/>
          <w:szCs w:val="20"/>
        </w:rPr>
        <w:t xml:space="preserve">. </w:t>
      </w:r>
      <w:r w:rsidRPr="0021056C">
        <w:rPr>
          <w:rFonts w:ascii="Book Antiqua" w:hAnsi="Book Antiqua"/>
          <w:sz w:val="20"/>
          <w:szCs w:val="20"/>
        </w:rPr>
        <w:t>Yogyakarta</w:t>
      </w:r>
      <w:r>
        <w:rPr>
          <w:rFonts w:ascii="Book Antiqua" w:hAnsi="Book Antiqua"/>
          <w:sz w:val="20"/>
          <w:szCs w:val="20"/>
        </w:rPr>
        <w:t xml:space="preserve">: </w:t>
      </w:r>
      <w:proofErr w:type="spellStart"/>
      <w:r w:rsidRPr="0021056C">
        <w:rPr>
          <w:rFonts w:ascii="Book Antiqua" w:hAnsi="Book Antiqua"/>
          <w:sz w:val="20"/>
          <w:szCs w:val="20"/>
        </w:rPr>
        <w:t>Pustaka</w:t>
      </w:r>
      <w:proofErr w:type="spellEnd"/>
      <w:r w:rsidRPr="0021056C">
        <w:rPr>
          <w:rFonts w:ascii="Book Antiqua" w:hAnsi="Book Antiqua"/>
          <w:sz w:val="20"/>
          <w:szCs w:val="20"/>
        </w:rPr>
        <w:t xml:space="preserve"> </w:t>
      </w:r>
      <w:proofErr w:type="spellStart"/>
      <w:r w:rsidRPr="0021056C">
        <w:rPr>
          <w:rFonts w:ascii="Book Antiqua" w:hAnsi="Book Antiqua"/>
          <w:sz w:val="20"/>
          <w:szCs w:val="20"/>
        </w:rPr>
        <w:t>Pelajar</w:t>
      </w:r>
      <w:proofErr w:type="spellEnd"/>
      <w:r>
        <w:rPr>
          <w:rFonts w:ascii="Book Antiqua" w:hAnsi="Book Antiqua"/>
          <w:sz w:val="20"/>
          <w:szCs w:val="20"/>
        </w:rPr>
        <w:t>.</w:t>
      </w:r>
    </w:p>
    <w:p w14:paraId="7F480AC1" w14:textId="01399516"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Zain, A. T., Suranto, D. D., Budiprasojo, A., Karimah, C. N., Azhar, F. A., &amp; Haryanto, M. D. (2025). Applications of 18650 </w:t>
      </w:r>
      <w:r w:rsidR="00C85A8F" w:rsidRPr="00704F5C">
        <w:rPr>
          <w:rFonts w:ascii="Book Antiqua" w:hAnsi="Book Antiqua"/>
          <w:sz w:val="20"/>
          <w:szCs w:val="20"/>
        </w:rPr>
        <w:t xml:space="preserve">Lithium-Ion Batteries Pack </w:t>
      </w:r>
      <w:r w:rsidRPr="00704F5C">
        <w:rPr>
          <w:rFonts w:ascii="Book Antiqua" w:hAnsi="Book Antiqua"/>
          <w:sz w:val="20"/>
          <w:szCs w:val="20"/>
        </w:rPr>
        <w:t xml:space="preserve">in 3 </w:t>
      </w:r>
      <w:r w:rsidR="00C85A8F" w:rsidRPr="00704F5C">
        <w:rPr>
          <w:rFonts w:ascii="Book Antiqua" w:hAnsi="Book Antiqua"/>
          <w:sz w:val="20"/>
          <w:szCs w:val="20"/>
        </w:rPr>
        <w:t>Kw Electric Vehicles</w:t>
      </w:r>
      <w:r w:rsidRPr="00704F5C">
        <w:rPr>
          <w:rFonts w:ascii="Book Antiqua" w:hAnsi="Book Antiqua"/>
          <w:sz w:val="20"/>
          <w:szCs w:val="20"/>
        </w:rPr>
        <w:t xml:space="preserve">. </w:t>
      </w:r>
      <w:r w:rsidRPr="00704F5C">
        <w:rPr>
          <w:rFonts w:ascii="Book Antiqua" w:hAnsi="Book Antiqua"/>
          <w:i/>
          <w:iCs/>
          <w:sz w:val="20"/>
          <w:szCs w:val="20"/>
        </w:rPr>
        <w:t>IOP Conference Series: Earth and Environmental Science</w:t>
      </w:r>
      <w:r w:rsidRPr="00704F5C">
        <w:rPr>
          <w:rFonts w:ascii="Book Antiqua" w:hAnsi="Book Antiqua"/>
          <w:sz w:val="20"/>
          <w:szCs w:val="20"/>
        </w:rPr>
        <w:t xml:space="preserve">, </w:t>
      </w:r>
      <w:r w:rsidRPr="00704F5C">
        <w:rPr>
          <w:rFonts w:ascii="Book Antiqua" w:hAnsi="Book Antiqua"/>
          <w:i/>
          <w:iCs/>
          <w:sz w:val="20"/>
          <w:szCs w:val="20"/>
        </w:rPr>
        <w:t>1446</w:t>
      </w:r>
      <w:r w:rsidRPr="00704F5C">
        <w:rPr>
          <w:rFonts w:ascii="Book Antiqua" w:hAnsi="Book Antiqua"/>
          <w:sz w:val="20"/>
          <w:szCs w:val="20"/>
        </w:rPr>
        <w:t>(1), 012056. https://doi.org/10.1088/1755-1315/1446/1/012056</w:t>
      </w:r>
    </w:p>
    <w:p w14:paraId="09D18554" w14:textId="77777777"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Zamiri, M., &amp; Esmaeili, A. (2024). Strategies, Methods, and Supports for Developing Skills within Learning Communities: A Systematic Review of the Literature. </w:t>
      </w:r>
      <w:r w:rsidRPr="00704F5C">
        <w:rPr>
          <w:rFonts w:ascii="Book Antiqua" w:hAnsi="Book Antiqua"/>
          <w:i/>
          <w:iCs/>
          <w:sz w:val="20"/>
          <w:szCs w:val="20"/>
        </w:rPr>
        <w:t>Administrative Sciences</w:t>
      </w:r>
      <w:r w:rsidRPr="00704F5C">
        <w:rPr>
          <w:rFonts w:ascii="Book Antiqua" w:hAnsi="Book Antiqua"/>
          <w:sz w:val="20"/>
          <w:szCs w:val="20"/>
        </w:rPr>
        <w:t xml:space="preserve">, </w:t>
      </w:r>
      <w:r w:rsidRPr="00704F5C">
        <w:rPr>
          <w:rFonts w:ascii="Book Antiqua" w:hAnsi="Book Antiqua"/>
          <w:i/>
          <w:iCs/>
          <w:sz w:val="20"/>
          <w:szCs w:val="20"/>
        </w:rPr>
        <w:t>14</w:t>
      </w:r>
      <w:r w:rsidRPr="00704F5C">
        <w:rPr>
          <w:rFonts w:ascii="Book Antiqua" w:hAnsi="Book Antiqua"/>
          <w:sz w:val="20"/>
          <w:szCs w:val="20"/>
        </w:rPr>
        <w:t>(9), 231. https://doi.org/10.3390/admsci14090231</w:t>
      </w:r>
    </w:p>
    <w:p w14:paraId="45F49AB1" w14:textId="631E9164"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 xml:space="preserve">Zhai, C., Wibowo, S., &amp; Li, L. D. (2024). The </w:t>
      </w:r>
      <w:r w:rsidR="001E103D" w:rsidRPr="00704F5C">
        <w:rPr>
          <w:rFonts w:ascii="Book Antiqua" w:hAnsi="Book Antiqua"/>
          <w:sz w:val="20"/>
          <w:szCs w:val="20"/>
        </w:rPr>
        <w:t xml:space="preserve">Effects </w:t>
      </w:r>
      <w:r w:rsidRPr="00704F5C">
        <w:rPr>
          <w:rFonts w:ascii="Book Antiqua" w:hAnsi="Book Antiqua"/>
          <w:sz w:val="20"/>
          <w:szCs w:val="20"/>
        </w:rPr>
        <w:t xml:space="preserve">of </w:t>
      </w:r>
      <w:r w:rsidR="001E103D" w:rsidRPr="00704F5C">
        <w:rPr>
          <w:rFonts w:ascii="Book Antiqua" w:hAnsi="Book Antiqua"/>
          <w:sz w:val="20"/>
          <w:szCs w:val="20"/>
        </w:rPr>
        <w:t xml:space="preserve">Over-Reliance </w:t>
      </w:r>
      <w:r w:rsidRPr="00704F5C">
        <w:rPr>
          <w:rFonts w:ascii="Book Antiqua" w:hAnsi="Book Antiqua"/>
          <w:sz w:val="20"/>
          <w:szCs w:val="20"/>
        </w:rPr>
        <w:t xml:space="preserve">on AI </w:t>
      </w:r>
      <w:r w:rsidR="001E103D" w:rsidRPr="00704F5C">
        <w:rPr>
          <w:rFonts w:ascii="Book Antiqua" w:hAnsi="Book Antiqua"/>
          <w:sz w:val="20"/>
          <w:szCs w:val="20"/>
        </w:rPr>
        <w:t xml:space="preserve">Dialogue Systems </w:t>
      </w:r>
      <w:r w:rsidRPr="00704F5C">
        <w:rPr>
          <w:rFonts w:ascii="Book Antiqua" w:hAnsi="Book Antiqua"/>
          <w:sz w:val="20"/>
          <w:szCs w:val="20"/>
        </w:rPr>
        <w:t xml:space="preserve">on </w:t>
      </w:r>
      <w:r w:rsidR="001E103D" w:rsidRPr="00704F5C">
        <w:rPr>
          <w:rFonts w:ascii="Book Antiqua" w:hAnsi="Book Antiqua"/>
          <w:sz w:val="20"/>
          <w:szCs w:val="20"/>
        </w:rPr>
        <w:t>Students’ Cognitive Abilities: A Systematic Review</w:t>
      </w:r>
      <w:r w:rsidRPr="00704F5C">
        <w:rPr>
          <w:rFonts w:ascii="Book Antiqua" w:hAnsi="Book Antiqua"/>
          <w:sz w:val="20"/>
          <w:szCs w:val="20"/>
        </w:rPr>
        <w:t xml:space="preserve">. </w:t>
      </w:r>
      <w:r w:rsidRPr="00704F5C">
        <w:rPr>
          <w:rFonts w:ascii="Book Antiqua" w:hAnsi="Book Antiqua"/>
          <w:i/>
          <w:iCs/>
          <w:sz w:val="20"/>
          <w:szCs w:val="20"/>
        </w:rPr>
        <w:t>Smart Learning Environments</w:t>
      </w:r>
      <w:r w:rsidRPr="00704F5C">
        <w:rPr>
          <w:rFonts w:ascii="Book Antiqua" w:hAnsi="Book Antiqua"/>
          <w:sz w:val="20"/>
          <w:szCs w:val="20"/>
        </w:rPr>
        <w:t xml:space="preserve">, </w:t>
      </w:r>
      <w:r w:rsidRPr="00704F5C">
        <w:rPr>
          <w:rFonts w:ascii="Book Antiqua" w:hAnsi="Book Antiqua"/>
          <w:i/>
          <w:iCs/>
          <w:sz w:val="20"/>
          <w:szCs w:val="20"/>
        </w:rPr>
        <w:t>11</w:t>
      </w:r>
      <w:r w:rsidRPr="00704F5C">
        <w:rPr>
          <w:rFonts w:ascii="Book Antiqua" w:hAnsi="Book Antiqua"/>
          <w:sz w:val="20"/>
          <w:szCs w:val="20"/>
        </w:rPr>
        <w:t>(1), 28. https://doi.org/10.1186/s40561-024-00316-7</w:t>
      </w:r>
    </w:p>
    <w:p w14:paraId="53DF5476" w14:textId="12AB7996" w:rsidR="009F700D" w:rsidRPr="00704F5C" w:rsidRDefault="009F700D" w:rsidP="005F065C">
      <w:pPr>
        <w:pStyle w:val="Bibliography"/>
        <w:spacing w:line="240" w:lineRule="auto"/>
        <w:ind w:left="397" w:hanging="397"/>
        <w:jc w:val="both"/>
        <w:rPr>
          <w:rFonts w:ascii="Book Antiqua" w:hAnsi="Book Antiqua"/>
          <w:sz w:val="20"/>
          <w:szCs w:val="20"/>
        </w:rPr>
      </w:pPr>
      <w:r w:rsidRPr="00704F5C">
        <w:rPr>
          <w:rFonts w:ascii="Book Antiqua" w:hAnsi="Book Antiqua"/>
          <w:sz w:val="20"/>
          <w:szCs w:val="20"/>
        </w:rPr>
        <w:t>Zhou, J. (2025). Multi-</w:t>
      </w:r>
      <w:r w:rsidR="00990992" w:rsidRPr="00704F5C">
        <w:rPr>
          <w:rFonts w:ascii="Book Antiqua" w:hAnsi="Book Antiqua"/>
          <w:sz w:val="20"/>
          <w:szCs w:val="20"/>
        </w:rPr>
        <w:t xml:space="preserve">Dimensional Model </w:t>
      </w:r>
      <w:r w:rsidRPr="00704F5C">
        <w:rPr>
          <w:rFonts w:ascii="Book Antiqua" w:hAnsi="Book Antiqua"/>
          <w:sz w:val="20"/>
          <w:szCs w:val="20"/>
        </w:rPr>
        <w:t xml:space="preserve">and </w:t>
      </w:r>
      <w:r w:rsidR="00990992" w:rsidRPr="00704F5C">
        <w:rPr>
          <w:rFonts w:ascii="Book Antiqua" w:hAnsi="Book Antiqua"/>
          <w:sz w:val="20"/>
          <w:szCs w:val="20"/>
        </w:rPr>
        <w:t xml:space="preserve">Interactive Simulation </w:t>
      </w:r>
      <w:r w:rsidRPr="00704F5C">
        <w:rPr>
          <w:rFonts w:ascii="Book Antiqua" w:hAnsi="Book Antiqua"/>
          <w:sz w:val="20"/>
          <w:szCs w:val="20"/>
        </w:rPr>
        <w:t xml:space="preserve">of </w:t>
      </w:r>
      <w:r w:rsidR="00990992" w:rsidRPr="00704F5C">
        <w:rPr>
          <w:rFonts w:ascii="Book Antiqua" w:hAnsi="Book Antiqua"/>
          <w:sz w:val="20"/>
          <w:szCs w:val="20"/>
        </w:rPr>
        <w:t xml:space="preserve">Intelligent Construction Based </w:t>
      </w:r>
      <w:r w:rsidRPr="00704F5C">
        <w:rPr>
          <w:rFonts w:ascii="Book Antiqua" w:hAnsi="Book Antiqua"/>
          <w:sz w:val="20"/>
          <w:szCs w:val="20"/>
        </w:rPr>
        <w:t xml:space="preserve">on </w:t>
      </w:r>
      <w:r w:rsidR="00990992" w:rsidRPr="00704F5C">
        <w:rPr>
          <w:rFonts w:ascii="Book Antiqua" w:hAnsi="Book Antiqua"/>
          <w:sz w:val="20"/>
          <w:szCs w:val="20"/>
        </w:rPr>
        <w:t>Digital Twins</w:t>
      </w:r>
      <w:r w:rsidRPr="00704F5C">
        <w:rPr>
          <w:rFonts w:ascii="Book Antiqua" w:hAnsi="Book Antiqua"/>
          <w:sz w:val="20"/>
          <w:szCs w:val="20"/>
        </w:rPr>
        <w:t xml:space="preserve">. </w:t>
      </w:r>
      <w:r w:rsidRPr="00704F5C">
        <w:rPr>
          <w:rFonts w:ascii="Book Antiqua" w:hAnsi="Book Antiqua"/>
          <w:i/>
          <w:iCs/>
          <w:sz w:val="20"/>
          <w:szCs w:val="20"/>
        </w:rPr>
        <w:t>Scientific Reports</w:t>
      </w:r>
      <w:r w:rsidRPr="00704F5C">
        <w:rPr>
          <w:rFonts w:ascii="Book Antiqua" w:hAnsi="Book Antiqua"/>
          <w:sz w:val="20"/>
          <w:szCs w:val="20"/>
        </w:rPr>
        <w:t xml:space="preserve">, </w:t>
      </w:r>
      <w:r w:rsidRPr="00704F5C">
        <w:rPr>
          <w:rFonts w:ascii="Book Antiqua" w:hAnsi="Book Antiqua"/>
          <w:i/>
          <w:iCs/>
          <w:sz w:val="20"/>
          <w:szCs w:val="20"/>
        </w:rPr>
        <w:t>15</w:t>
      </w:r>
      <w:r w:rsidRPr="00704F5C">
        <w:rPr>
          <w:rFonts w:ascii="Book Antiqua" w:hAnsi="Book Antiqua"/>
          <w:sz w:val="20"/>
          <w:szCs w:val="20"/>
        </w:rPr>
        <w:t>(1), 32189. https://doi.org/10.1038/s41598-025-17100-3</w:t>
      </w:r>
    </w:p>
    <w:p w14:paraId="07563014" w14:textId="394F4356" w:rsidR="00937C56" w:rsidRPr="00962EDB" w:rsidRDefault="00547294" w:rsidP="005F065C">
      <w:pPr>
        <w:pStyle w:val="Bibliography"/>
        <w:spacing w:line="240" w:lineRule="auto"/>
        <w:ind w:left="397" w:hanging="397"/>
        <w:jc w:val="both"/>
        <w:rPr>
          <w:rFonts w:ascii="Book Antiqua" w:hAnsi="Book Antiqua"/>
          <w:sz w:val="20"/>
          <w:szCs w:val="20"/>
        </w:rPr>
      </w:pPr>
      <w:r w:rsidRPr="00704F5C">
        <w:rPr>
          <w:rFonts w:ascii="Book Antiqua" w:hAnsi="Book Antiqua"/>
          <w:b/>
          <w:bCs/>
          <w:sz w:val="20"/>
          <w:szCs w:val="20"/>
        </w:rPr>
        <w:fldChar w:fldCharType="end"/>
      </w:r>
      <w:bookmarkStart w:id="18" w:name="_GoBack"/>
      <w:bookmarkEnd w:id="18"/>
    </w:p>
    <w:sectPr w:rsidR="00937C56" w:rsidRPr="00962EDB">
      <w:type w:val="continuous"/>
      <w:pgSz w:w="11894" w:h="16157"/>
      <w:pgMar w:top="1134" w:right="851" w:bottom="1134" w:left="851" w:header="709" w:footer="1140" w:gutter="0"/>
      <w:cols w:num="2" w:space="29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86AC4" w14:textId="77777777" w:rsidR="00FB510B" w:rsidRDefault="00FB510B">
      <w:r>
        <w:separator/>
      </w:r>
    </w:p>
  </w:endnote>
  <w:endnote w:type="continuationSeparator" w:id="0">
    <w:p w14:paraId="342FA1B3" w14:textId="77777777" w:rsidR="00FB510B" w:rsidRDefault="00FB5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Grande">
    <w:altName w:val="Segoe UI"/>
    <w:charset w:val="00"/>
    <w:family w:val="auto"/>
    <w:pitch w:val="default"/>
  </w:font>
  <w:font w:name="Courier New">
    <w:panose1 w:val="02070309020205020404"/>
    <w:charset w:val="00"/>
    <w:family w:val="modern"/>
    <w:pitch w:val="fixed"/>
    <w:sig w:usb0="E0002EFF" w:usb1="C0007843" w:usb2="00000009" w:usb3="00000000" w:csb0="000001FF" w:csb1="00000000"/>
  </w:font>
  <w:font w:name="ヒラギノ角ゴ Pro W3">
    <w:altName w:val="Times New Roman"/>
    <w:charset w:val="00"/>
    <w:family w:val="auto"/>
    <w:pitch w:val="default"/>
  </w:font>
  <w:font w:name="Times New Roman Bold">
    <w:altName w:val="Times New Roman"/>
    <w:panose1 w:val="02020803070505020304"/>
    <w:charset w:val="00"/>
    <w:family w:val="auto"/>
    <w:pitch w:val="default"/>
  </w:font>
  <w:font w:name="Times New Roman Bold Italic">
    <w:altName w:val="Times New Roman"/>
    <w:panose1 w:val="02020703060505090304"/>
    <w:charset w:val="00"/>
    <w:family w:val="auto"/>
    <w:pitch w:val="default"/>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Open Sans Light">
    <w:altName w:val="Segoe UI"/>
    <w:charset w:val="00"/>
    <w:family w:val="swiss"/>
    <w:pitch w:val="variable"/>
    <w:sig w:usb0="E00002EF" w:usb1="4000205B" w:usb2="00000028"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Avenir Black">
    <w:altName w:val="Calibri"/>
    <w:charset w:val="4D"/>
    <w:family w:val="swiss"/>
    <w:pitch w:val="variable"/>
    <w:sig w:usb0="800000A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Avenir">
    <w:altName w:val="Calibri"/>
    <w:charset w:val="00"/>
    <w:family w:val="auto"/>
    <w:pitch w:val="default"/>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C4749" w14:textId="77777777" w:rsidR="00ED4B86" w:rsidRDefault="00ED4B86">
    <w:pPr>
      <w:pStyle w:val="Footer"/>
      <w:jc w:val="right"/>
      <w:rPr>
        <w:sz w:val="16"/>
      </w:rPr>
    </w:pPr>
    <w:r>
      <w:rPr>
        <w:sz w:val="16"/>
      </w:rPr>
      <w:fldChar w:fldCharType="begin"/>
    </w:r>
    <w:r>
      <w:rPr>
        <w:sz w:val="16"/>
      </w:rPr>
      <w:instrText xml:space="preserve"> PAGE   \* MERGEFORMAT </w:instrText>
    </w:r>
    <w:r>
      <w:rPr>
        <w:sz w:val="16"/>
      </w:rPr>
      <w:fldChar w:fldCharType="separate"/>
    </w:r>
    <w:r>
      <w:rPr>
        <w:noProof/>
        <w:sz w:val="16"/>
      </w:rPr>
      <w:t>2</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0AF4F" w14:textId="77777777" w:rsidR="00ED4B86" w:rsidRPr="00977798" w:rsidRDefault="00ED4B86" w:rsidP="00977798">
    <w:pPr>
      <w:pBdr>
        <w:top w:val="nil"/>
        <w:left w:val="nil"/>
        <w:bottom w:val="nil"/>
        <w:right w:val="nil"/>
        <w:between w:val="nil"/>
      </w:pBdr>
      <w:tabs>
        <w:tab w:val="center" w:pos="4320"/>
        <w:tab w:val="right" w:pos="8640"/>
      </w:tabs>
      <w:rPr>
        <w:rFonts w:ascii="Book Antiqua" w:eastAsia="Book Antiqua" w:hAnsi="Book Antiqua" w:cs="Book Antiqua"/>
        <w:color w:val="000000"/>
        <w:sz w:val="16"/>
        <w:szCs w:val="16"/>
      </w:rPr>
    </w:pPr>
    <w:r w:rsidRPr="00977798">
      <w:rPr>
        <w:rFonts w:ascii="Book Antiqua" w:eastAsia="Book Antiqua" w:hAnsi="Book Antiqua" w:cs="Book Antiqua"/>
        <w:color w:val="000000"/>
        <w:sz w:val="16"/>
        <w:szCs w:val="16"/>
      </w:rPr>
      <w:t>___________</w:t>
    </w:r>
  </w:p>
  <w:p w14:paraId="227217A2" w14:textId="77777777" w:rsidR="00ED4B86" w:rsidRPr="00977798" w:rsidRDefault="00ED4B86" w:rsidP="00977798">
    <w:pPr>
      <w:pBdr>
        <w:top w:val="nil"/>
        <w:left w:val="nil"/>
        <w:bottom w:val="nil"/>
        <w:right w:val="nil"/>
        <w:between w:val="nil"/>
      </w:pBdr>
      <w:tabs>
        <w:tab w:val="center" w:pos="4320"/>
        <w:tab w:val="right" w:pos="8640"/>
      </w:tabs>
      <w:rPr>
        <w:rFonts w:ascii="Book Antiqua" w:eastAsia="Book Antiqua" w:hAnsi="Book Antiqua" w:cs="Book Antiqua"/>
        <w:b/>
        <w:color w:val="000000"/>
        <w:sz w:val="16"/>
        <w:szCs w:val="16"/>
      </w:rPr>
    </w:pPr>
    <w:r w:rsidRPr="00977798">
      <w:rPr>
        <w:rFonts w:ascii="Book Antiqua" w:eastAsia="Book Antiqua" w:hAnsi="Book Antiqua" w:cs="Book Antiqua"/>
        <w:b/>
        <w:color w:val="000000"/>
        <w:sz w:val="16"/>
        <w:szCs w:val="16"/>
      </w:rPr>
      <w:t>How to Cite:</w:t>
    </w:r>
  </w:p>
  <w:p w14:paraId="7E13432D" w14:textId="34E372AD" w:rsidR="00ED4B86" w:rsidRPr="00977798" w:rsidRDefault="00ED4B86" w:rsidP="00977798">
    <w:pPr>
      <w:spacing w:line="276" w:lineRule="auto"/>
      <w:jc w:val="both"/>
      <w:rPr>
        <w:rFonts w:ascii="Book Antiqua" w:hAnsi="Book Antiqua"/>
        <w:sz w:val="16"/>
        <w:szCs w:val="16"/>
      </w:rPr>
    </w:pPr>
    <w:proofErr w:type="spellStart"/>
    <w:r w:rsidRPr="0023598F">
      <w:rPr>
        <w:rFonts w:ascii="Book Antiqua" w:eastAsia="Book Antiqua" w:hAnsi="Book Antiqua" w:cs="Book Antiqua"/>
        <w:sz w:val="16"/>
        <w:szCs w:val="16"/>
      </w:rPr>
      <w:t>Fardanti</w:t>
    </w:r>
    <w:proofErr w:type="spellEnd"/>
    <w:r w:rsidRPr="0023598F">
      <w:rPr>
        <w:rFonts w:ascii="Book Antiqua" w:eastAsia="Book Antiqua" w:hAnsi="Book Antiqua" w:cs="Book Antiqua"/>
        <w:sz w:val="16"/>
        <w:szCs w:val="16"/>
      </w:rPr>
      <w:t>,</w:t>
    </w:r>
    <w:r>
      <w:rPr>
        <w:rFonts w:ascii="Book Antiqua" w:eastAsia="Book Antiqua" w:hAnsi="Book Antiqua" w:cs="Book Antiqua"/>
        <w:sz w:val="16"/>
        <w:szCs w:val="16"/>
      </w:rPr>
      <w:t xml:space="preserve"> A. C., &amp;</w:t>
    </w:r>
    <w:r w:rsidRPr="0023598F">
      <w:rPr>
        <w:rFonts w:ascii="Book Antiqua" w:eastAsia="Book Antiqua" w:hAnsi="Book Antiqua" w:cs="Book Antiqua"/>
        <w:sz w:val="16"/>
        <w:szCs w:val="16"/>
      </w:rPr>
      <w:t xml:space="preserve"> </w:t>
    </w:r>
    <w:proofErr w:type="spellStart"/>
    <w:r w:rsidRPr="0023598F">
      <w:rPr>
        <w:rFonts w:ascii="Book Antiqua" w:eastAsia="Book Antiqua" w:hAnsi="Book Antiqua" w:cs="Book Antiqua"/>
        <w:sz w:val="16"/>
        <w:szCs w:val="16"/>
      </w:rPr>
      <w:t>Dwandaru</w:t>
    </w:r>
    <w:proofErr w:type="spellEnd"/>
    <w:r>
      <w:rPr>
        <w:rFonts w:ascii="Book Antiqua" w:eastAsia="Book Antiqua" w:hAnsi="Book Antiqua" w:cs="Book Antiqua"/>
        <w:sz w:val="16"/>
        <w:szCs w:val="16"/>
      </w:rPr>
      <w:t>, W. S. B</w:t>
    </w:r>
    <w:r w:rsidRPr="00977798">
      <w:rPr>
        <w:rFonts w:ascii="Book Antiqua" w:eastAsia="Book Antiqua" w:hAnsi="Book Antiqua" w:cs="Book Antiqua"/>
        <w:sz w:val="16"/>
        <w:szCs w:val="16"/>
      </w:rPr>
      <w:t xml:space="preserve">. (2026). </w:t>
    </w:r>
    <w:proofErr w:type="spellStart"/>
    <w:r w:rsidRPr="005C21C2">
      <w:rPr>
        <w:rFonts w:ascii="Book Antiqua" w:eastAsia="Book Antiqua" w:hAnsi="Book Antiqua" w:cs="Book Antiqua"/>
        <w:sz w:val="16"/>
        <w:szCs w:val="16"/>
      </w:rPr>
      <w:t>MeldeWave</w:t>
    </w:r>
    <w:proofErr w:type="spellEnd"/>
    <w:r w:rsidRPr="005C21C2">
      <w:rPr>
        <w:rFonts w:ascii="Book Antiqua" w:eastAsia="Book Antiqua" w:hAnsi="Book Antiqua" w:cs="Book Antiqua"/>
        <w:sz w:val="16"/>
        <w:szCs w:val="16"/>
      </w:rPr>
      <w:t xml:space="preserve"> Pro: An Innovative </w:t>
    </w:r>
    <w:proofErr w:type="spellStart"/>
    <w:r w:rsidRPr="005C21C2">
      <w:rPr>
        <w:rFonts w:ascii="Book Antiqua" w:eastAsia="Book Antiqua" w:hAnsi="Book Antiqua" w:cs="Book Antiqua"/>
        <w:sz w:val="16"/>
        <w:szCs w:val="16"/>
      </w:rPr>
      <w:t>Melde</w:t>
    </w:r>
    <w:proofErr w:type="spellEnd"/>
    <w:r w:rsidRPr="005C21C2">
      <w:rPr>
        <w:rFonts w:ascii="Book Antiqua" w:eastAsia="Book Antiqua" w:hAnsi="Book Antiqua" w:cs="Book Antiqua"/>
        <w:sz w:val="16"/>
        <w:szCs w:val="16"/>
      </w:rPr>
      <w:t xml:space="preserve"> Law Practical Instrument Based on Arduino Uno and 3D Printing Technology as a Modern Physics Learning Medium</w:t>
    </w:r>
    <w:r w:rsidRPr="00977798">
      <w:rPr>
        <w:rFonts w:ascii="Book Antiqua" w:eastAsia="Book Antiqua" w:hAnsi="Book Antiqua" w:cs="Book Antiqua"/>
        <w:sz w:val="16"/>
        <w:szCs w:val="16"/>
      </w:rPr>
      <w:t xml:space="preserve">. </w:t>
    </w:r>
    <w:proofErr w:type="spellStart"/>
    <w:r w:rsidRPr="00977798">
      <w:rPr>
        <w:rFonts w:ascii="Book Antiqua" w:eastAsia="Book Antiqua" w:hAnsi="Book Antiqua" w:cs="Book Antiqua"/>
        <w:i/>
        <w:sz w:val="16"/>
        <w:szCs w:val="16"/>
      </w:rPr>
      <w:t>Jurnal</w:t>
    </w:r>
    <w:proofErr w:type="spellEnd"/>
    <w:r w:rsidRPr="00977798">
      <w:rPr>
        <w:rFonts w:ascii="Book Antiqua" w:eastAsia="Book Antiqua" w:hAnsi="Book Antiqua" w:cs="Book Antiqua"/>
        <w:i/>
        <w:sz w:val="16"/>
        <w:szCs w:val="16"/>
      </w:rPr>
      <w:t xml:space="preserve"> </w:t>
    </w:r>
    <w:proofErr w:type="spellStart"/>
    <w:r w:rsidRPr="00977798">
      <w:rPr>
        <w:rFonts w:ascii="Book Antiqua" w:eastAsia="Book Antiqua" w:hAnsi="Book Antiqua" w:cs="Book Antiqua"/>
        <w:i/>
        <w:sz w:val="16"/>
        <w:szCs w:val="16"/>
      </w:rPr>
      <w:t>Penelitian</w:t>
    </w:r>
    <w:proofErr w:type="spellEnd"/>
    <w:r w:rsidRPr="00977798">
      <w:rPr>
        <w:rFonts w:ascii="Book Antiqua" w:eastAsia="Book Antiqua" w:hAnsi="Book Antiqua" w:cs="Book Antiqua"/>
        <w:i/>
        <w:sz w:val="16"/>
        <w:szCs w:val="16"/>
      </w:rPr>
      <w:t xml:space="preserve"> Pendidikan IPA</w:t>
    </w:r>
    <w:r w:rsidRPr="00977798">
      <w:rPr>
        <w:rFonts w:ascii="Book Antiqua" w:eastAsia="Book Antiqua" w:hAnsi="Book Antiqua" w:cs="Book Antiqua"/>
        <w:sz w:val="16"/>
        <w:szCs w:val="16"/>
      </w:rPr>
      <w:t>,</w:t>
    </w:r>
    <w:r w:rsidRPr="00977798">
      <w:rPr>
        <w:rFonts w:ascii="Book Antiqua" w:eastAsia="Book Antiqua" w:hAnsi="Book Antiqua" w:cs="Book Antiqua"/>
        <w:i/>
        <w:sz w:val="16"/>
        <w:szCs w:val="16"/>
      </w:rPr>
      <w:t xml:space="preserve"> 12</w:t>
    </w:r>
    <w:r w:rsidRPr="00977798">
      <w:rPr>
        <w:rFonts w:ascii="Book Antiqua" w:eastAsia="Book Antiqua" w:hAnsi="Book Antiqua" w:cs="Book Antiqua"/>
        <w:sz w:val="16"/>
        <w:szCs w:val="16"/>
      </w:rPr>
      <w:t>(</w:t>
    </w:r>
    <w:r>
      <w:rPr>
        <w:rFonts w:ascii="Book Antiqua" w:eastAsia="Book Antiqua" w:hAnsi="Book Antiqua" w:cs="Book Antiqua"/>
        <w:sz w:val="16"/>
        <w:szCs w:val="16"/>
      </w:rPr>
      <w:t>10</w:t>
    </w:r>
    <w:r w:rsidRPr="00977798">
      <w:rPr>
        <w:rFonts w:ascii="Book Antiqua" w:eastAsia="Book Antiqua" w:hAnsi="Book Antiqua" w:cs="Book Antiqua"/>
        <w:sz w:val="16"/>
        <w:szCs w:val="16"/>
      </w:rPr>
      <w:t xml:space="preserve">), </w:t>
    </w:r>
    <w:proofErr w:type="spellStart"/>
    <w:r w:rsidRPr="00977798">
      <w:rPr>
        <w:rFonts w:ascii="Book Antiqua" w:eastAsia="Book Antiqua" w:hAnsi="Book Antiqua" w:cs="Book Antiqua"/>
        <w:sz w:val="16"/>
        <w:szCs w:val="16"/>
      </w:rPr>
      <w:t>xxxx-xxxx</w:t>
    </w:r>
    <w:proofErr w:type="spellEnd"/>
    <w:r w:rsidRPr="00977798">
      <w:rPr>
        <w:rFonts w:ascii="Book Antiqua" w:eastAsia="Book Antiqua" w:hAnsi="Book Antiqua" w:cs="Book Antiqua"/>
        <w:sz w:val="16"/>
        <w:szCs w:val="16"/>
      </w:rPr>
      <w:t xml:space="preserve">. </w:t>
    </w:r>
    <w:hyperlink r:id="rId1" w:history="1">
      <w:r w:rsidRPr="0023598F">
        <w:rPr>
          <w:rStyle w:val="Hyperlink"/>
          <w:rFonts w:ascii="Book Antiqua" w:eastAsia="Book Antiqua" w:hAnsi="Book Antiqua" w:cs="Book Antiqua"/>
          <w:sz w:val="16"/>
          <w:szCs w:val="16"/>
          <w:u w:val="none"/>
        </w:rPr>
        <w:t>https://doi.org/10.29303/jppipa.v12i10.15999</w:t>
      </w:r>
    </w:hyperlink>
    <w:r w:rsidRPr="00977798">
      <w:rPr>
        <w:rFonts w:ascii="Book Antiqua" w:hAnsi="Book Antiqua"/>
        <w:noProof/>
        <w:sz w:val="16"/>
        <w:szCs w:val="16"/>
      </w:rPr>
      <mc:AlternateContent>
        <mc:Choice Requires="wps">
          <w:drawing>
            <wp:anchor distT="0" distB="0" distL="114300" distR="114300" simplePos="0" relativeHeight="251667456" behindDoc="0" locked="0" layoutInCell="1" hidden="0" allowOverlap="1" wp14:anchorId="6630124B" wp14:editId="5D3AC679">
              <wp:simplePos x="0" y="0"/>
              <wp:positionH relativeFrom="column">
                <wp:posOffset>711200</wp:posOffset>
              </wp:positionH>
              <wp:positionV relativeFrom="paragraph">
                <wp:posOffset>9296400</wp:posOffset>
              </wp:positionV>
              <wp:extent cx="2062480" cy="397510"/>
              <wp:effectExtent l="0" t="0" r="0" b="0"/>
              <wp:wrapNone/>
              <wp:docPr id="43" name="Rectangle 43"/>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506B8AE6" w14:textId="77777777" w:rsidR="00ED4B86" w:rsidRDefault="00ED4B86" w:rsidP="00977798">
                          <w:pPr>
                            <w:textDirection w:val="btLr"/>
                          </w:pPr>
                          <w:r>
                            <w:rPr>
                              <w:b/>
                              <w:color w:val="C00000"/>
                              <w:sz w:val="20"/>
                            </w:rPr>
                            <w:t xml:space="preserve">Publisher </w:t>
                          </w:r>
                        </w:p>
                        <w:p w14:paraId="48BC7E7C"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024D283A" w14:textId="77777777" w:rsidR="00ED4B86" w:rsidRDefault="00ED4B86" w:rsidP="0097779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630124B" id="Rectangle 43" o:spid="_x0000_s1027" style="position:absolute;left:0;text-align:left;margin-left:56pt;margin-top:732pt;width:162.4pt;height:31.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" stroked="f">
              <v:textbox inset="2.53958mm,1.2694mm,2.53958mm,1.2694mm">
                <w:txbxContent>
                  <w:p w14:paraId="506B8AE6" w14:textId="77777777" w:rsidR="00ED4B86" w:rsidRDefault="00ED4B86" w:rsidP="00977798">
                    <w:pPr>
                      <w:textDirection w:val="btLr"/>
                    </w:pPr>
                    <w:r>
                      <w:rPr>
                        <w:b/>
                        <w:color w:val="C00000"/>
                        <w:sz w:val="20"/>
                      </w:rPr>
                      <w:t xml:space="preserve">Publisher </w:t>
                    </w:r>
                  </w:p>
                  <w:p w14:paraId="48BC7E7C"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024D283A" w14:textId="77777777" w:rsidR="00ED4B86" w:rsidRDefault="00ED4B86" w:rsidP="00977798">
                    <w:pPr>
                      <w:jc w:val="center"/>
                      <w:textDirection w:val="btLr"/>
                    </w:pPr>
                  </w:p>
                </w:txbxContent>
              </v:textbox>
            </v:rect>
          </w:pict>
        </mc:Fallback>
      </mc:AlternateContent>
    </w:r>
    <w:r w:rsidRPr="00977798">
      <w:rPr>
        <w:rFonts w:ascii="Book Antiqua" w:hAnsi="Book Antiqua"/>
        <w:noProof/>
        <w:sz w:val="16"/>
        <w:szCs w:val="16"/>
      </w:rPr>
      <mc:AlternateContent>
        <mc:Choice Requires="wps">
          <w:drawing>
            <wp:anchor distT="0" distB="0" distL="114300" distR="114300" simplePos="0" relativeHeight="251668480" behindDoc="0" locked="0" layoutInCell="1" hidden="0" allowOverlap="1" wp14:anchorId="32DCFA22" wp14:editId="6274AC96">
              <wp:simplePos x="0" y="0"/>
              <wp:positionH relativeFrom="column">
                <wp:posOffset>711200</wp:posOffset>
              </wp:positionH>
              <wp:positionV relativeFrom="paragraph">
                <wp:posOffset>9296400</wp:posOffset>
              </wp:positionV>
              <wp:extent cx="2062480" cy="397510"/>
              <wp:effectExtent l="0" t="0" r="0" b="0"/>
              <wp:wrapNone/>
              <wp:docPr id="45" name="Rectangle 45"/>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650CEFFE" w14:textId="77777777" w:rsidR="00ED4B86" w:rsidRDefault="00ED4B86" w:rsidP="00977798">
                          <w:pPr>
                            <w:textDirection w:val="btLr"/>
                          </w:pPr>
                          <w:r>
                            <w:rPr>
                              <w:b/>
                              <w:color w:val="C00000"/>
                              <w:sz w:val="20"/>
                            </w:rPr>
                            <w:t xml:space="preserve">Publisher </w:t>
                          </w:r>
                        </w:p>
                        <w:p w14:paraId="3C5FC296"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0B8C0C5" w14:textId="77777777" w:rsidR="00ED4B86" w:rsidRDefault="00ED4B86" w:rsidP="0097779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2DCFA22" id="Rectangle 45" o:spid="_x0000_s1028" style="position:absolute;left:0;text-align:left;margin-left:56pt;margin-top:732pt;width:162.4pt;height:31.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" stroked="f">
              <v:textbox inset="2.53958mm,1.2694mm,2.53958mm,1.2694mm">
                <w:txbxContent>
                  <w:p w14:paraId="650CEFFE" w14:textId="77777777" w:rsidR="00ED4B86" w:rsidRDefault="00ED4B86" w:rsidP="00977798">
                    <w:pPr>
                      <w:textDirection w:val="btLr"/>
                    </w:pPr>
                    <w:r>
                      <w:rPr>
                        <w:b/>
                        <w:color w:val="C00000"/>
                        <w:sz w:val="20"/>
                      </w:rPr>
                      <w:t xml:space="preserve">Publisher </w:t>
                    </w:r>
                  </w:p>
                  <w:p w14:paraId="3C5FC296"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0B8C0C5" w14:textId="77777777" w:rsidR="00ED4B86" w:rsidRDefault="00ED4B86" w:rsidP="00977798">
                    <w:pPr>
                      <w:jc w:val="center"/>
                      <w:textDirection w:val="btLr"/>
                    </w:pPr>
                  </w:p>
                </w:txbxContent>
              </v:textbox>
            </v:rect>
          </w:pict>
        </mc:Fallback>
      </mc:AlternateContent>
    </w:r>
    <w:r w:rsidRPr="00977798">
      <w:rPr>
        <w:rFonts w:ascii="Book Antiqua" w:hAnsi="Book Antiqua"/>
        <w:noProof/>
        <w:sz w:val="16"/>
        <w:szCs w:val="16"/>
      </w:rPr>
      <mc:AlternateContent>
        <mc:Choice Requires="wps">
          <w:drawing>
            <wp:anchor distT="0" distB="0" distL="114300" distR="114300" simplePos="0" relativeHeight="251669504" behindDoc="0" locked="0" layoutInCell="1" hidden="0" allowOverlap="1" wp14:anchorId="310DE636" wp14:editId="7D4578C9">
              <wp:simplePos x="0" y="0"/>
              <wp:positionH relativeFrom="column">
                <wp:posOffset>711200</wp:posOffset>
              </wp:positionH>
              <wp:positionV relativeFrom="paragraph">
                <wp:posOffset>9296400</wp:posOffset>
              </wp:positionV>
              <wp:extent cx="2062480" cy="397510"/>
              <wp:effectExtent l="0" t="0" r="0" b="0"/>
              <wp:wrapNone/>
              <wp:docPr id="42" name="Rectangle 42"/>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0AC81BF6" w14:textId="77777777" w:rsidR="00ED4B86" w:rsidRDefault="00ED4B86" w:rsidP="00977798">
                          <w:pPr>
                            <w:textDirection w:val="btLr"/>
                          </w:pPr>
                          <w:r>
                            <w:rPr>
                              <w:b/>
                              <w:color w:val="C00000"/>
                              <w:sz w:val="20"/>
                            </w:rPr>
                            <w:t xml:space="preserve">Publisher </w:t>
                          </w:r>
                        </w:p>
                        <w:p w14:paraId="39E57067"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3215F690" w14:textId="77777777" w:rsidR="00ED4B86" w:rsidRDefault="00ED4B86" w:rsidP="00977798">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10DE636" id="Rectangle 42" o:spid="_x0000_s1029" style="position:absolute;left:0;text-align:left;margin-left:56pt;margin-top:732pt;width:162.4pt;height:31.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" stroked="f">
              <v:textbox inset="2.53958mm,1.2694mm,2.53958mm,1.2694mm">
                <w:txbxContent>
                  <w:p w14:paraId="0AC81BF6" w14:textId="77777777" w:rsidR="00ED4B86" w:rsidRDefault="00ED4B86" w:rsidP="00977798">
                    <w:pPr>
                      <w:textDirection w:val="btLr"/>
                    </w:pPr>
                    <w:r>
                      <w:rPr>
                        <w:b/>
                        <w:color w:val="C00000"/>
                        <w:sz w:val="20"/>
                      </w:rPr>
                      <w:t xml:space="preserve">Publisher </w:t>
                    </w:r>
                  </w:p>
                  <w:p w14:paraId="39E57067" w14:textId="77777777" w:rsidR="00ED4B86" w:rsidRDefault="00ED4B86" w:rsidP="00977798">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3215F690" w14:textId="77777777" w:rsidR="00ED4B86" w:rsidRDefault="00ED4B86" w:rsidP="00977798">
                    <w:pPr>
                      <w:jc w:val="cente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17DFE" w14:textId="77777777" w:rsidR="00ED4B86" w:rsidRDefault="00ED4B86">
    <w:pPr>
      <w:tabs>
        <w:tab w:val="center" w:pos="4320"/>
        <w:tab w:val="right" w:pos="8640"/>
      </w:tabs>
      <w:jc w:val="right"/>
      <w:rPr>
        <w:sz w:val="16"/>
        <w:szCs w:val="16"/>
      </w:rPr>
    </w:pPr>
    <w:r>
      <w:rPr>
        <w:sz w:val="16"/>
        <w:szCs w:val="16"/>
      </w:rPr>
      <w:fldChar w:fldCharType="begin"/>
    </w:r>
    <w:r>
      <w:rPr>
        <w:sz w:val="16"/>
        <w:szCs w:val="16"/>
      </w:rPr>
      <w:instrText>PAGE</w:instrText>
    </w:r>
    <w:r>
      <w:rPr>
        <w:sz w:val="16"/>
        <w:szCs w:val="16"/>
      </w:rPr>
      <w:fldChar w:fldCharType="separate"/>
    </w:r>
    <w:r>
      <w:rPr>
        <w:noProof/>
        <w:sz w:val="16"/>
        <w:szCs w:val="16"/>
      </w:rPr>
      <w:t>7</w:t>
    </w:r>
    <w:r>
      <w:rPr>
        <w:sz w:val="16"/>
        <w:szCs w:val="16"/>
      </w:rPr>
      <w:fldChar w:fldCharType="end"/>
    </w:r>
  </w:p>
  <w:p w14:paraId="11121124" w14:textId="77777777" w:rsidR="00ED4B86" w:rsidRDefault="00ED4B8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EEF9D" w14:textId="77777777" w:rsidR="00ED4B86" w:rsidRDefault="00ED4B86">
    <w:pPr>
      <w:tabs>
        <w:tab w:val="center" w:pos="4320"/>
        <w:tab w:val="right" w:pos="8640"/>
      </w:tabs>
      <w:rPr>
        <w:rFonts w:ascii="Book Antiqua" w:eastAsia="Book Antiqua" w:hAnsi="Book Antiqua" w:cs="Book Antiqua"/>
        <w:sz w:val="16"/>
        <w:szCs w:val="16"/>
      </w:rPr>
    </w:pPr>
    <w:r>
      <w:rPr>
        <w:rFonts w:ascii="Book Antiqua" w:eastAsia="Book Antiqua" w:hAnsi="Book Antiqua" w:cs="Book Antiqua"/>
        <w:sz w:val="16"/>
        <w:szCs w:val="16"/>
      </w:rPr>
      <w:t>___________</w:t>
    </w:r>
  </w:p>
  <w:p w14:paraId="3F7B2124" w14:textId="77777777" w:rsidR="00ED4B86" w:rsidRDefault="00ED4B86">
    <w:pPr>
      <w:tabs>
        <w:tab w:val="center" w:pos="4320"/>
        <w:tab w:val="right" w:pos="8640"/>
      </w:tabs>
      <w:rPr>
        <w:rFonts w:ascii="Book Antiqua" w:eastAsia="Book Antiqua" w:hAnsi="Book Antiqua" w:cs="Book Antiqua"/>
        <w:b/>
        <w:sz w:val="16"/>
        <w:szCs w:val="16"/>
      </w:rPr>
    </w:pPr>
    <w:r>
      <w:rPr>
        <w:rFonts w:ascii="Book Antiqua" w:eastAsia="Book Antiqua" w:hAnsi="Book Antiqua" w:cs="Book Antiqua"/>
        <w:b/>
        <w:sz w:val="16"/>
        <w:szCs w:val="16"/>
      </w:rPr>
      <w:t>How to Cite:</w:t>
    </w:r>
  </w:p>
  <w:p w14:paraId="71B34A60" w14:textId="77777777" w:rsidR="00ED4B86" w:rsidRDefault="00ED4B86">
    <w:pPr>
      <w:spacing w:line="276" w:lineRule="auto"/>
      <w:jc w:val="both"/>
      <w:rPr>
        <w:rFonts w:ascii="Book Antiqua" w:eastAsia="Book Antiqua" w:hAnsi="Book Antiqua" w:cs="Book Antiqua"/>
        <w:sz w:val="16"/>
        <w:szCs w:val="16"/>
      </w:rPr>
    </w:pPr>
    <w:r>
      <w:rPr>
        <w:rFonts w:ascii="Book Antiqua" w:eastAsia="Book Antiqua" w:hAnsi="Book Antiqua" w:cs="Book Antiqua"/>
        <w:b/>
        <w:sz w:val="16"/>
        <w:szCs w:val="16"/>
      </w:rPr>
      <w:t>Example:</w:t>
    </w:r>
    <w:r>
      <w:rPr>
        <w:rFonts w:ascii="Book Antiqua" w:eastAsia="Book Antiqua" w:hAnsi="Book Antiqua" w:cs="Book Antiqua"/>
        <w:sz w:val="16"/>
        <w:szCs w:val="16"/>
      </w:rPr>
      <w:t xml:space="preserve"> </w:t>
    </w:r>
    <w:proofErr w:type="spellStart"/>
    <w:r>
      <w:rPr>
        <w:rFonts w:ascii="Book Antiqua" w:eastAsia="Book Antiqua" w:hAnsi="Book Antiqua" w:cs="Book Antiqua"/>
        <w:sz w:val="16"/>
        <w:szCs w:val="16"/>
      </w:rPr>
      <w:t>Susilawati</w:t>
    </w:r>
    <w:proofErr w:type="spellEnd"/>
    <w:r>
      <w:rPr>
        <w:rFonts w:ascii="Book Antiqua" w:eastAsia="Book Antiqua" w:hAnsi="Book Antiqua" w:cs="Book Antiqua"/>
        <w:sz w:val="16"/>
        <w:szCs w:val="16"/>
      </w:rPr>
      <w:t xml:space="preserve">, S., Doyan, A., </w:t>
    </w:r>
    <w:proofErr w:type="spellStart"/>
    <w:r>
      <w:rPr>
        <w:rFonts w:ascii="Book Antiqua" w:eastAsia="Book Antiqua" w:hAnsi="Book Antiqua" w:cs="Book Antiqua"/>
        <w:sz w:val="16"/>
        <w:szCs w:val="16"/>
      </w:rPr>
      <w:t>Muliyadi</w:t>
    </w:r>
    <w:proofErr w:type="spellEnd"/>
    <w:r>
      <w:rPr>
        <w:rFonts w:ascii="Book Antiqua" w:eastAsia="Book Antiqua" w:hAnsi="Book Antiqua" w:cs="Book Antiqua"/>
        <w:sz w:val="16"/>
        <w:szCs w:val="16"/>
      </w:rPr>
      <w:t xml:space="preserve">, L., &amp; Hakim, S. (2019). Growth of tin oxide thin film by aluminum and fluorine doping using spin coating Sol-Gel techniques. </w:t>
    </w:r>
    <w:r>
      <w:rPr>
        <w:rFonts w:ascii="Book Antiqua" w:eastAsia="Book Antiqua" w:hAnsi="Book Antiqua" w:cs="Book Antiqua"/>
        <w:i/>
        <w:sz w:val="16"/>
        <w:szCs w:val="16"/>
      </w:rPr>
      <w:t>Jurnal Penelitian Pendidikan IPA, 1</w:t>
    </w:r>
    <w:r>
      <w:rPr>
        <w:rFonts w:ascii="Book Antiqua" w:eastAsia="Book Antiqua" w:hAnsi="Book Antiqua" w:cs="Book Antiqua"/>
        <w:sz w:val="16"/>
        <w:szCs w:val="16"/>
      </w:rPr>
      <w:t xml:space="preserve">(1), 1-4. </w:t>
    </w:r>
    <w:hyperlink r:id="rId1">
      <w:r>
        <w:rPr>
          <w:rFonts w:ascii="Book Antiqua" w:eastAsia="Book Antiqua" w:hAnsi="Book Antiqua" w:cs="Book Antiqua"/>
          <w:color w:val="0000FF"/>
          <w:sz w:val="16"/>
          <w:szCs w:val="16"/>
          <w:u w:val="single"/>
        </w:rPr>
        <w:t>https://doi.org/10.29303/jjppipa.v1i1.264</w:t>
      </w:r>
    </w:hyperlink>
  </w:p>
  <w:p w14:paraId="06393F16" w14:textId="77777777" w:rsidR="00ED4B86" w:rsidRDefault="00ED4B86">
    <w:pPr>
      <w:tabs>
        <w:tab w:val="center" w:pos="4320"/>
        <w:tab w:val="right" w:pos="8640"/>
      </w:tabs>
      <w:jc w:val="right"/>
    </w:pPr>
    <w:r>
      <w:rPr>
        <w:noProof/>
      </w:rPr>
      <mc:AlternateContent>
        <mc:Choice Requires="wps">
          <w:drawing>
            <wp:anchor distT="0" distB="0" distL="114300" distR="114300" simplePos="0" relativeHeight="251663360" behindDoc="0" locked="0" layoutInCell="1" hidden="0" allowOverlap="1" wp14:anchorId="63228782" wp14:editId="3EB57472">
              <wp:simplePos x="0" y="0"/>
              <wp:positionH relativeFrom="column">
                <wp:posOffset>711200</wp:posOffset>
              </wp:positionH>
              <wp:positionV relativeFrom="paragraph">
                <wp:posOffset>9296400</wp:posOffset>
              </wp:positionV>
              <wp:extent cx="2062480" cy="397510"/>
              <wp:effectExtent l="0" t="0" r="0" b="0"/>
              <wp:wrapNone/>
              <wp:docPr id="1741488668" name="Persegi Panjang 1741488668"/>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1DAB7108" w14:textId="77777777" w:rsidR="00ED4B86" w:rsidRDefault="00ED4B86">
                          <w:pPr>
                            <w:textDirection w:val="btLr"/>
                          </w:pPr>
                          <w:r>
                            <w:rPr>
                              <w:b/>
                              <w:color w:val="C00000"/>
                              <w:sz w:val="20"/>
                            </w:rPr>
                            <w:t xml:space="preserve">Publisher </w:t>
                          </w:r>
                        </w:p>
                        <w:p w14:paraId="551C0630"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2F2647D0" w14:textId="77777777" w:rsidR="00ED4B86" w:rsidRDefault="00ED4B86">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3228782" id="Persegi Panjang 1741488668" o:spid="_x0000_s1030" style="position:absolute;left:0;text-align:left;margin-left:56pt;margin-top:732pt;width:162.4pt;height:3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" stroked="f">
              <v:textbox inset="2.53958mm,1.2694mm,2.53958mm,1.2694mm">
                <w:txbxContent>
                  <w:p w14:paraId="1DAB7108" w14:textId="77777777" w:rsidR="00ED4B86" w:rsidRDefault="00ED4B86">
                    <w:pPr>
                      <w:textDirection w:val="btLr"/>
                    </w:pPr>
                    <w:r>
                      <w:rPr>
                        <w:b/>
                        <w:color w:val="C00000"/>
                        <w:sz w:val="20"/>
                      </w:rPr>
                      <w:t xml:space="preserve">Publisher </w:t>
                    </w:r>
                  </w:p>
                  <w:p w14:paraId="551C0630"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2F2647D0" w14:textId="77777777" w:rsidR="00ED4B86" w:rsidRDefault="00ED4B86">
                    <w:pPr>
                      <w:jc w:val="center"/>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52411AAC" wp14:editId="26A9097C">
              <wp:simplePos x="0" y="0"/>
              <wp:positionH relativeFrom="column">
                <wp:posOffset>711200</wp:posOffset>
              </wp:positionH>
              <wp:positionV relativeFrom="paragraph">
                <wp:posOffset>9296400</wp:posOffset>
              </wp:positionV>
              <wp:extent cx="2062480" cy="397510"/>
              <wp:effectExtent l="0" t="0" r="0" b="0"/>
              <wp:wrapNone/>
              <wp:docPr id="2139610608" name="Persegi Panjang 2139610608"/>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43762F69" w14:textId="77777777" w:rsidR="00ED4B86" w:rsidRDefault="00ED4B86">
                          <w:pPr>
                            <w:textDirection w:val="btLr"/>
                          </w:pPr>
                          <w:r>
                            <w:rPr>
                              <w:b/>
                              <w:color w:val="C00000"/>
                              <w:sz w:val="20"/>
                            </w:rPr>
                            <w:t xml:space="preserve">Publisher </w:t>
                          </w:r>
                        </w:p>
                        <w:p w14:paraId="28059953"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79D7D83F" w14:textId="77777777" w:rsidR="00ED4B86" w:rsidRDefault="00ED4B86">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52411AAC" id="Persegi Panjang 2139610608" o:spid="_x0000_s1031" style="position:absolute;left:0;text-align:left;margin-left:56pt;margin-top:732pt;width:162.4pt;height:3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" stroked="f">
              <v:textbox inset="2.53958mm,1.2694mm,2.53958mm,1.2694mm">
                <w:txbxContent>
                  <w:p w14:paraId="43762F69" w14:textId="77777777" w:rsidR="00ED4B86" w:rsidRDefault="00ED4B86">
                    <w:pPr>
                      <w:textDirection w:val="btLr"/>
                    </w:pPr>
                    <w:r>
                      <w:rPr>
                        <w:b/>
                        <w:color w:val="C00000"/>
                        <w:sz w:val="20"/>
                      </w:rPr>
                      <w:t xml:space="preserve">Publisher </w:t>
                    </w:r>
                  </w:p>
                  <w:p w14:paraId="28059953"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79D7D83F" w14:textId="77777777" w:rsidR="00ED4B86" w:rsidRDefault="00ED4B86">
                    <w:pPr>
                      <w:jc w:val="center"/>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3DDD9B16" wp14:editId="799367F1">
              <wp:simplePos x="0" y="0"/>
              <wp:positionH relativeFrom="column">
                <wp:posOffset>711200</wp:posOffset>
              </wp:positionH>
              <wp:positionV relativeFrom="paragraph">
                <wp:posOffset>9296400</wp:posOffset>
              </wp:positionV>
              <wp:extent cx="2062480" cy="397510"/>
              <wp:effectExtent l="0" t="0" r="0" b="0"/>
              <wp:wrapNone/>
              <wp:docPr id="500779328" name="Persegi Panjang 500779328"/>
              <wp:cNvGraphicFramePr/>
              <a:graphic xmlns:a="http://schemas.openxmlformats.org/drawingml/2006/main">
                <a:graphicData uri="http://schemas.microsoft.com/office/word/2010/wordprocessingShape">
                  <wps:wsp>
                    <wps:cNvSpPr/>
                    <wps:spPr>
                      <a:xfrm>
                        <a:off x="4319523" y="3586008"/>
                        <a:ext cx="2052955" cy="387985"/>
                      </a:xfrm>
                      <a:prstGeom prst="rect">
                        <a:avLst/>
                      </a:prstGeom>
                      <a:solidFill>
                        <a:srgbClr val="FFFFFF"/>
                      </a:solidFill>
                      <a:ln>
                        <a:noFill/>
                      </a:ln>
                    </wps:spPr>
                    <wps:txbx>
                      <w:txbxContent>
                        <w:p w14:paraId="70B4EE24" w14:textId="77777777" w:rsidR="00ED4B86" w:rsidRDefault="00ED4B86">
                          <w:pPr>
                            <w:textDirection w:val="btLr"/>
                          </w:pPr>
                          <w:r>
                            <w:rPr>
                              <w:b/>
                              <w:color w:val="C00000"/>
                              <w:sz w:val="20"/>
                            </w:rPr>
                            <w:t xml:space="preserve">Publisher </w:t>
                          </w:r>
                        </w:p>
                        <w:p w14:paraId="6820D44F"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E7DD701" w14:textId="77777777" w:rsidR="00ED4B86" w:rsidRDefault="00ED4B86">
                          <w:pPr>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3DDD9B16" id="Persegi Panjang 500779328" o:spid="_x0000_s1032" style="position:absolute;left:0;text-align:left;margin-left:56pt;margin-top:732pt;width:162.4pt;height:3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" stroked="f">
              <v:textbox inset="2.53958mm,1.2694mm,2.53958mm,1.2694mm">
                <w:txbxContent>
                  <w:p w14:paraId="70B4EE24" w14:textId="77777777" w:rsidR="00ED4B86" w:rsidRDefault="00ED4B86">
                    <w:pPr>
                      <w:textDirection w:val="btLr"/>
                    </w:pPr>
                    <w:r>
                      <w:rPr>
                        <w:b/>
                        <w:color w:val="C00000"/>
                        <w:sz w:val="20"/>
                      </w:rPr>
                      <w:t xml:space="preserve">Publisher </w:t>
                    </w:r>
                  </w:p>
                  <w:p w14:paraId="6820D44F" w14:textId="77777777" w:rsidR="00ED4B86" w:rsidRDefault="00ED4B86">
                    <w:pPr>
                      <w:textDirection w:val="btLr"/>
                    </w:pPr>
                    <w:r>
                      <w:rPr>
                        <w:b/>
                        <w:color w:val="C00000"/>
                        <w:sz w:val="20"/>
                      </w:rPr>
                      <w:t xml:space="preserve">UPT </w:t>
                    </w:r>
                    <w:proofErr w:type="spellStart"/>
                    <w:r>
                      <w:rPr>
                        <w:b/>
                        <w:color w:val="C00000"/>
                        <w:sz w:val="20"/>
                      </w:rPr>
                      <w:t>Mataram</w:t>
                    </w:r>
                    <w:proofErr w:type="spellEnd"/>
                    <w:r>
                      <w:rPr>
                        <w:b/>
                        <w:color w:val="C00000"/>
                        <w:sz w:val="20"/>
                      </w:rPr>
                      <w:t xml:space="preserve"> University Press</w:t>
                    </w:r>
                  </w:p>
                  <w:p w14:paraId="4E7DD701" w14:textId="77777777" w:rsidR="00ED4B86" w:rsidRDefault="00ED4B86">
                    <w:pPr>
                      <w:jc w:val="cente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19872" w14:textId="77777777" w:rsidR="00FB510B" w:rsidRDefault="00FB510B">
      <w:r>
        <w:separator/>
      </w:r>
    </w:p>
  </w:footnote>
  <w:footnote w:type="continuationSeparator" w:id="0">
    <w:p w14:paraId="700A39D2" w14:textId="77777777" w:rsidR="00FB510B" w:rsidRDefault="00FB5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48" w:type="dxa"/>
      <w:tblInd w:w="-142" w:type="dxa"/>
      <w:tblLook w:val="04A0" w:firstRow="1" w:lastRow="0" w:firstColumn="1" w:lastColumn="0" w:noHBand="0" w:noVBand="1"/>
    </w:tblPr>
    <w:tblGrid>
      <w:gridCol w:w="4859"/>
      <w:gridCol w:w="5489"/>
    </w:tblGrid>
    <w:tr w:rsidR="00ED4B86" w14:paraId="2B24E6BB" w14:textId="77777777">
      <w:tc>
        <w:tcPr>
          <w:tcW w:w="4859" w:type="dxa"/>
        </w:tcPr>
        <w:p w14:paraId="5BF1BA12" w14:textId="77777777" w:rsidR="00ED4B86" w:rsidRDefault="00ED4B86">
          <w:pPr>
            <w:pStyle w:val="Header"/>
            <w:jc w:val="both"/>
            <w:rPr>
              <w:rFonts w:ascii="Book Antiqua" w:hAnsi="Book Antiqua"/>
              <w:b/>
              <w:iCs/>
              <w:color w:val="002060"/>
              <w:sz w:val="16"/>
              <w:szCs w:val="16"/>
            </w:rPr>
          </w:pPr>
          <w:r>
            <w:rPr>
              <w:rFonts w:ascii="Book Antiqua" w:hAnsi="Book Antiqua"/>
              <w:iCs/>
              <w:color w:val="002060"/>
              <w:sz w:val="16"/>
              <w:szCs w:val="14"/>
            </w:rPr>
            <w:t>Ju</w:t>
          </w:r>
          <w:r>
            <w:rPr>
              <w:rFonts w:ascii="Book Antiqua" w:hAnsi="Book Antiqua"/>
              <w:iCs/>
              <w:color w:val="002060"/>
              <w:spacing w:val="1"/>
              <w:sz w:val="16"/>
              <w:szCs w:val="14"/>
            </w:rPr>
            <w:t>r</w:t>
          </w:r>
          <w:r>
            <w:rPr>
              <w:rFonts w:ascii="Book Antiqua" w:hAnsi="Book Antiqua"/>
              <w:iCs/>
              <w:color w:val="002060"/>
              <w:sz w:val="16"/>
              <w:szCs w:val="14"/>
            </w:rPr>
            <w:t>nal</w:t>
          </w:r>
          <w:r>
            <w:rPr>
              <w:rFonts w:ascii="Book Antiqua" w:hAnsi="Book Antiqua"/>
              <w:iCs/>
              <w:color w:val="002060"/>
              <w:spacing w:val="-1"/>
              <w:sz w:val="16"/>
              <w:szCs w:val="14"/>
            </w:rPr>
            <w:t xml:space="preserve"> </w:t>
          </w:r>
          <w:r>
            <w:rPr>
              <w:rFonts w:ascii="Book Antiqua" w:hAnsi="Book Antiqua"/>
              <w:iCs/>
              <w:color w:val="002060"/>
              <w:spacing w:val="-3"/>
              <w:sz w:val="16"/>
              <w:szCs w:val="14"/>
            </w:rPr>
            <w:t>P</w:t>
          </w:r>
          <w:r>
            <w:rPr>
              <w:rFonts w:ascii="Book Antiqua" w:hAnsi="Book Antiqua"/>
              <w:iCs/>
              <w:color w:val="002060"/>
              <w:sz w:val="16"/>
              <w:szCs w:val="14"/>
            </w:rPr>
            <w:t>enel</w:t>
          </w:r>
          <w:r>
            <w:rPr>
              <w:rFonts w:ascii="Book Antiqua" w:hAnsi="Book Antiqua"/>
              <w:iCs/>
              <w:color w:val="002060"/>
              <w:spacing w:val="2"/>
              <w:sz w:val="16"/>
              <w:szCs w:val="14"/>
            </w:rPr>
            <w:t>i</w:t>
          </w:r>
          <w:r>
            <w:rPr>
              <w:rFonts w:ascii="Book Antiqua" w:hAnsi="Book Antiqua"/>
              <w:iCs/>
              <w:color w:val="002060"/>
              <w:sz w:val="16"/>
              <w:szCs w:val="14"/>
            </w:rPr>
            <w:t>t</w:t>
          </w:r>
          <w:r>
            <w:rPr>
              <w:rFonts w:ascii="Book Antiqua" w:hAnsi="Book Antiqua"/>
              <w:iCs/>
              <w:color w:val="002060"/>
              <w:spacing w:val="-1"/>
              <w:sz w:val="16"/>
              <w:szCs w:val="14"/>
            </w:rPr>
            <w:t>i</w:t>
          </w:r>
          <w:r>
            <w:rPr>
              <w:rFonts w:ascii="Book Antiqua" w:hAnsi="Book Antiqua"/>
              <w:iCs/>
              <w:color w:val="002060"/>
              <w:sz w:val="16"/>
              <w:szCs w:val="14"/>
            </w:rPr>
            <w:t>an</w:t>
          </w:r>
          <w:r>
            <w:rPr>
              <w:rFonts w:ascii="Book Antiqua" w:hAnsi="Book Antiqua"/>
              <w:iCs/>
              <w:color w:val="002060"/>
              <w:spacing w:val="-3"/>
              <w:sz w:val="16"/>
              <w:szCs w:val="14"/>
            </w:rPr>
            <w:t xml:space="preserve"> P</w:t>
          </w:r>
          <w:r>
            <w:rPr>
              <w:rFonts w:ascii="Book Antiqua" w:hAnsi="Book Antiqua"/>
              <w:iCs/>
              <w:color w:val="002060"/>
              <w:sz w:val="16"/>
              <w:szCs w:val="14"/>
            </w:rPr>
            <w:t>e</w:t>
          </w:r>
          <w:r>
            <w:rPr>
              <w:rFonts w:ascii="Book Antiqua" w:hAnsi="Book Antiqua"/>
              <w:iCs/>
              <w:color w:val="002060"/>
              <w:spacing w:val="2"/>
              <w:sz w:val="16"/>
              <w:szCs w:val="14"/>
            </w:rPr>
            <w:t>n</w:t>
          </w:r>
          <w:r>
            <w:rPr>
              <w:rFonts w:ascii="Book Antiqua" w:hAnsi="Book Antiqua"/>
              <w:iCs/>
              <w:color w:val="002060"/>
              <w:sz w:val="16"/>
              <w:szCs w:val="14"/>
            </w:rPr>
            <w:t>did</w:t>
          </w:r>
          <w:r>
            <w:rPr>
              <w:rFonts w:ascii="Book Antiqua" w:hAnsi="Book Antiqua"/>
              <w:iCs/>
              <w:color w:val="002060"/>
              <w:spacing w:val="-1"/>
              <w:sz w:val="16"/>
              <w:szCs w:val="14"/>
            </w:rPr>
            <w:t>i</w:t>
          </w:r>
          <w:r>
            <w:rPr>
              <w:rFonts w:ascii="Book Antiqua" w:hAnsi="Book Antiqua"/>
              <w:iCs/>
              <w:color w:val="002060"/>
              <w:sz w:val="16"/>
              <w:szCs w:val="14"/>
            </w:rPr>
            <w:t>kan</w:t>
          </w:r>
          <w:r>
            <w:rPr>
              <w:rFonts w:ascii="Book Antiqua" w:hAnsi="Book Antiqua"/>
              <w:iCs/>
              <w:color w:val="002060"/>
              <w:spacing w:val="-3"/>
              <w:sz w:val="16"/>
              <w:szCs w:val="14"/>
            </w:rPr>
            <w:t xml:space="preserve"> </w:t>
          </w:r>
          <w:r>
            <w:rPr>
              <w:rFonts w:ascii="Book Antiqua" w:hAnsi="Book Antiqua"/>
              <w:iCs/>
              <w:color w:val="002060"/>
              <w:spacing w:val="2"/>
              <w:sz w:val="16"/>
              <w:szCs w:val="14"/>
            </w:rPr>
            <w:t>I</w:t>
          </w:r>
          <w:r>
            <w:rPr>
              <w:rFonts w:ascii="Book Antiqua" w:hAnsi="Book Antiqua"/>
              <w:iCs/>
              <w:color w:val="002060"/>
              <w:spacing w:val="-1"/>
              <w:sz w:val="16"/>
              <w:szCs w:val="14"/>
            </w:rPr>
            <w:t>P</w:t>
          </w:r>
          <w:r>
            <w:rPr>
              <w:rFonts w:ascii="Book Antiqua" w:hAnsi="Book Antiqua"/>
              <w:iCs/>
              <w:color w:val="002060"/>
              <w:sz w:val="16"/>
              <w:szCs w:val="14"/>
            </w:rPr>
            <w:t xml:space="preserve">A </w:t>
          </w:r>
          <w:r>
            <w:rPr>
              <w:rFonts w:ascii="Book Antiqua" w:hAnsi="Book Antiqua"/>
              <w:iCs/>
              <w:color w:val="002060"/>
              <w:spacing w:val="-3"/>
              <w:sz w:val="16"/>
              <w:szCs w:val="14"/>
            </w:rPr>
            <w:t>(</w:t>
          </w:r>
          <w:r>
            <w:rPr>
              <w:rFonts w:ascii="Book Antiqua" w:hAnsi="Book Antiqua"/>
              <w:iCs/>
              <w:color w:val="002060"/>
              <w:spacing w:val="3"/>
              <w:sz w:val="16"/>
              <w:szCs w:val="14"/>
            </w:rPr>
            <w:t>J</w:t>
          </w:r>
          <w:r>
            <w:rPr>
              <w:rFonts w:ascii="Book Antiqua" w:hAnsi="Book Antiqua"/>
              <w:iCs/>
              <w:color w:val="002060"/>
              <w:spacing w:val="-1"/>
              <w:sz w:val="16"/>
              <w:szCs w:val="14"/>
            </w:rPr>
            <w:t>PP</w:t>
          </w:r>
          <w:r>
            <w:rPr>
              <w:rFonts w:ascii="Book Antiqua" w:hAnsi="Book Antiqua"/>
              <w:iCs/>
              <w:color w:val="002060"/>
              <w:spacing w:val="2"/>
              <w:sz w:val="16"/>
              <w:szCs w:val="14"/>
            </w:rPr>
            <w:t>I</w:t>
          </w:r>
          <w:r>
            <w:rPr>
              <w:rFonts w:ascii="Book Antiqua" w:hAnsi="Book Antiqua"/>
              <w:iCs/>
              <w:color w:val="002060"/>
              <w:spacing w:val="-1"/>
              <w:sz w:val="16"/>
              <w:szCs w:val="14"/>
            </w:rPr>
            <w:t>P</w:t>
          </w:r>
          <w:r>
            <w:rPr>
              <w:rFonts w:ascii="Book Antiqua" w:hAnsi="Book Antiqua"/>
              <w:iCs/>
              <w:color w:val="002060"/>
              <w:spacing w:val="1"/>
              <w:sz w:val="16"/>
              <w:szCs w:val="14"/>
            </w:rPr>
            <w:t>A</w:t>
          </w:r>
          <w:r>
            <w:rPr>
              <w:rFonts w:ascii="Book Antiqua" w:hAnsi="Book Antiqua"/>
              <w:iCs/>
              <w:color w:val="002060"/>
              <w:spacing w:val="2"/>
              <w:sz w:val="16"/>
              <w:szCs w:val="14"/>
            </w:rPr>
            <w:t>)</w:t>
          </w:r>
        </w:p>
      </w:tc>
      <w:tc>
        <w:tcPr>
          <w:tcW w:w="5489" w:type="dxa"/>
          <w:vAlign w:val="center"/>
        </w:tcPr>
        <w:p w14:paraId="637C1B01" w14:textId="77777777" w:rsidR="00ED4B86" w:rsidRDefault="00ED4B86">
          <w:pPr>
            <w:pStyle w:val="Header"/>
            <w:ind w:hanging="2"/>
            <w:jc w:val="right"/>
            <w:rPr>
              <w:rFonts w:ascii="Book Antiqua" w:hAnsi="Book Antiqua"/>
              <w:iCs/>
              <w:color w:val="002060"/>
              <w:sz w:val="16"/>
              <w:szCs w:val="16"/>
            </w:rPr>
          </w:pPr>
          <w:r>
            <w:rPr>
              <w:rFonts w:ascii="Book Antiqua" w:hAnsi="Book Antiqua"/>
              <w:iCs/>
              <w:color w:val="002060"/>
              <w:sz w:val="16"/>
              <w:szCs w:val="16"/>
            </w:rPr>
            <w:t>January 2023, Volume 9 Issue 1, 1-8</w:t>
          </w:r>
        </w:p>
      </w:tc>
    </w:tr>
  </w:tbl>
  <w:p w14:paraId="41B466F4" w14:textId="77777777" w:rsidR="00ED4B86" w:rsidRDefault="00ED4B86">
    <w:pPr>
      <w:pStyle w:val="Header"/>
      <w:jc w:val="both"/>
      <w:rPr>
        <w:sz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Borders>
        <w:top w:val="single" w:sz="4" w:space="0" w:color="auto"/>
        <w:bottom w:val="single" w:sz="4" w:space="0" w:color="auto"/>
      </w:tblBorders>
      <w:tblLayout w:type="fixed"/>
      <w:tblLook w:val="04A0" w:firstRow="1" w:lastRow="0" w:firstColumn="1" w:lastColumn="0" w:noHBand="0" w:noVBand="1"/>
    </w:tblPr>
    <w:tblGrid>
      <w:gridCol w:w="1526"/>
      <w:gridCol w:w="7405"/>
      <w:gridCol w:w="1275"/>
    </w:tblGrid>
    <w:tr w:rsidR="00ED4B86" w14:paraId="131705E7" w14:textId="77777777">
      <w:tc>
        <w:tcPr>
          <w:tcW w:w="1526" w:type="dxa"/>
          <w:vAlign w:val="center"/>
        </w:tcPr>
        <w:p w14:paraId="2D6008C5" w14:textId="77777777" w:rsidR="00ED4B86" w:rsidRDefault="00ED4B86">
          <w:pPr>
            <w:pStyle w:val="Header"/>
            <w:tabs>
              <w:tab w:val="left" w:pos="7566"/>
              <w:tab w:val="right" w:pos="9020"/>
            </w:tabs>
            <w:rPr>
              <w:rFonts w:ascii="Avenir Black" w:hAnsi="Avenir Black"/>
            </w:rPr>
          </w:pPr>
          <w:r>
            <w:rPr>
              <w:rFonts w:ascii="Avenir Black" w:hAnsi="Avenir Black"/>
              <w:noProof/>
              <w:lang w:val="id-ID" w:eastAsia="id-ID"/>
            </w:rPr>
            <w:drawing>
              <wp:inline distT="0" distB="0" distL="0" distR="0" wp14:anchorId="65E661E7" wp14:editId="5246C4CA">
                <wp:extent cx="876300" cy="914400"/>
                <wp:effectExtent l="0" t="0" r="0" b="0"/>
                <wp:docPr id="2" name="Picture 2" descr="ci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t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76300" cy="914400"/>
                        </a:xfrm>
                        <a:prstGeom prst="rect">
                          <a:avLst/>
                        </a:prstGeom>
                        <a:noFill/>
                        <a:ln>
                          <a:noFill/>
                        </a:ln>
                      </pic:spPr>
                    </pic:pic>
                  </a:graphicData>
                </a:graphic>
              </wp:inline>
            </w:drawing>
          </w:r>
        </w:p>
      </w:tc>
      <w:tc>
        <w:tcPr>
          <w:tcW w:w="7405" w:type="dxa"/>
          <w:shd w:val="clear" w:color="auto" w:fill="D9D9D9"/>
        </w:tcPr>
        <w:p w14:paraId="583D34D2" w14:textId="51D2F218" w:rsidR="00ED4B86" w:rsidRDefault="00ED4B86" w:rsidP="004C1563">
          <w:pPr>
            <w:jc w:val="center"/>
            <w:rPr>
              <w:rFonts w:ascii="Book Antiqua" w:hAnsi="Book Antiqua"/>
              <w:sz w:val="20"/>
              <w:szCs w:val="20"/>
            </w:rPr>
          </w:pPr>
          <w:r>
            <w:rPr>
              <w:rFonts w:ascii="Book Antiqua" w:hAnsi="Book Antiqua"/>
              <w:sz w:val="18"/>
              <w:szCs w:val="20"/>
            </w:rPr>
            <w:t xml:space="preserve">JPPIPA </w:t>
          </w:r>
          <w:r>
            <w:rPr>
              <w:rFonts w:ascii="Book Antiqua" w:hAnsi="Book Antiqua"/>
              <w:sz w:val="18"/>
              <w:szCs w:val="20"/>
              <w:lang w:val="id-ID"/>
            </w:rPr>
            <w:t>1</w:t>
          </w:r>
          <w:r>
            <w:rPr>
              <w:rFonts w:ascii="Book Antiqua" w:hAnsi="Book Antiqua"/>
              <w:sz w:val="18"/>
              <w:szCs w:val="20"/>
            </w:rPr>
            <w:t>2(10) (2026)</w:t>
          </w:r>
        </w:p>
        <w:p w14:paraId="3F205287" w14:textId="77777777" w:rsidR="00ED4B86" w:rsidRDefault="00ED4B86">
          <w:pPr>
            <w:jc w:val="center"/>
            <w:rPr>
              <w:rFonts w:ascii="Book Antiqua" w:hAnsi="Book Antiqua"/>
              <w:sz w:val="18"/>
            </w:rPr>
          </w:pPr>
        </w:p>
        <w:p w14:paraId="560AD0A5" w14:textId="77777777" w:rsidR="00ED4B86" w:rsidRDefault="00ED4B86">
          <w:pPr>
            <w:jc w:val="center"/>
            <w:rPr>
              <w:rFonts w:ascii="Book Antiqua" w:hAnsi="Book Antiqua"/>
              <w:sz w:val="28"/>
            </w:rPr>
          </w:pPr>
          <w:r>
            <w:rPr>
              <w:rFonts w:ascii="Book Antiqua" w:hAnsi="Book Antiqua"/>
              <w:sz w:val="28"/>
            </w:rPr>
            <w:t>Jurnal Penelitian Pendidikan IPA</w:t>
          </w:r>
        </w:p>
        <w:p w14:paraId="77F32E58" w14:textId="249E676D" w:rsidR="00ED4B86" w:rsidRPr="00CF0379" w:rsidRDefault="00ED4B86">
          <w:pPr>
            <w:jc w:val="center"/>
            <w:rPr>
              <w:rFonts w:ascii="Book Antiqua" w:hAnsi="Book Antiqua"/>
              <w:sz w:val="18"/>
            </w:rPr>
          </w:pPr>
        </w:p>
        <w:p w14:paraId="4745CF18" w14:textId="77777777" w:rsidR="00ED4B86" w:rsidRDefault="00ED4B86">
          <w:pPr>
            <w:jc w:val="center"/>
            <w:rPr>
              <w:rFonts w:ascii="Book Antiqua" w:hAnsi="Book Antiqua"/>
              <w:sz w:val="18"/>
            </w:rPr>
          </w:pPr>
        </w:p>
        <w:p w14:paraId="5C269F90" w14:textId="77777777" w:rsidR="00ED4B86" w:rsidRDefault="00ED4B86">
          <w:pPr>
            <w:jc w:val="center"/>
            <w:rPr>
              <w:rFonts w:ascii="Book Antiqua" w:hAnsi="Book Antiqua"/>
            </w:rPr>
          </w:pPr>
          <w:r>
            <w:rPr>
              <w:rFonts w:ascii="Book Antiqua" w:hAnsi="Book Antiqua"/>
              <w:sz w:val="16"/>
            </w:rPr>
            <w:t>http://jppipa.unram.ac.id/index.php/jppipa/index</w:t>
          </w:r>
        </w:p>
      </w:tc>
      <w:tc>
        <w:tcPr>
          <w:tcW w:w="1275" w:type="dxa"/>
        </w:tcPr>
        <w:p w14:paraId="50C43AF7" w14:textId="77777777" w:rsidR="00ED4B86" w:rsidRDefault="00ED4B86">
          <w:pPr>
            <w:pStyle w:val="Header"/>
            <w:tabs>
              <w:tab w:val="left" w:pos="7566"/>
              <w:tab w:val="right" w:pos="9020"/>
            </w:tabs>
            <w:ind w:right="-111"/>
            <w:jc w:val="right"/>
            <w:rPr>
              <w:rFonts w:ascii="Avenir Black" w:hAnsi="Avenir Black"/>
            </w:rPr>
          </w:pPr>
          <w:r>
            <w:rPr>
              <w:rFonts w:ascii="Avenir Black" w:hAnsi="Avenir Black"/>
              <w:noProof/>
              <w:lang w:val="id-ID" w:eastAsia="id-ID"/>
            </w:rPr>
            <w:drawing>
              <wp:inline distT="0" distB="0" distL="0" distR="0" wp14:anchorId="7FF86C78" wp14:editId="786637CB">
                <wp:extent cx="742950" cy="981075"/>
                <wp:effectExtent l="0" t="0" r="0" b="9525"/>
                <wp:docPr id="5" name="Picture 5" descr="cove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over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742950" cy="981075"/>
                        </a:xfrm>
                        <a:prstGeom prst="rect">
                          <a:avLst/>
                        </a:prstGeom>
                        <a:noFill/>
                        <a:ln>
                          <a:noFill/>
                        </a:ln>
                      </pic:spPr>
                    </pic:pic>
                  </a:graphicData>
                </a:graphic>
              </wp:inline>
            </w:drawing>
          </w:r>
        </w:p>
      </w:tc>
    </w:tr>
  </w:tbl>
  <w:p w14:paraId="754A1F2B" w14:textId="77777777" w:rsidR="00ED4B86" w:rsidRDefault="00ED4B86">
    <w:pPr>
      <w:pStyle w:val="Header"/>
      <w:tabs>
        <w:tab w:val="left" w:pos="7566"/>
        <w:tab w:val="right" w:pos="9020"/>
      </w:tabs>
      <w:rPr>
        <w:rFonts w:ascii="Avenir Black" w:hAnsi="Avenir Black"/>
        <w:sz w:val="16"/>
        <w:szCs w:val="16"/>
      </w:rPr>
    </w:pPr>
    <w:r>
      <w:rPr>
        <w:rFonts w:ascii="Avenir Black" w:hAnsi="Avenir Black"/>
        <w:sz w:val="16"/>
        <w:szCs w:val="16"/>
      </w:rPr>
      <w:tab/>
    </w:r>
    <w:r>
      <w:rPr>
        <w:rFonts w:ascii="Avenir Black" w:hAnsi="Avenir Black"/>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2"/>
      <w:tblW w:w="10348" w:type="dxa"/>
      <w:tblInd w:w="-142" w:type="dxa"/>
      <w:tblLayout w:type="fixed"/>
      <w:tblLook w:val="0400" w:firstRow="0" w:lastRow="0" w:firstColumn="0" w:lastColumn="0" w:noHBand="0" w:noVBand="1"/>
    </w:tblPr>
    <w:tblGrid>
      <w:gridCol w:w="4859"/>
      <w:gridCol w:w="5489"/>
    </w:tblGrid>
    <w:tr w:rsidR="00ED4B86" w:rsidRPr="0076621D" w14:paraId="2FDDA9BA" w14:textId="77777777">
      <w:tc>
        <w:tcPr>
          <w:tcW w:w="4859" w:type="dxa"/>
        </w:tcPr>
        <w:p w14:paraId="468BAF91" w14:textId="77777777" w:rsidR="00ED4B86" w:rsidRPr="0076621D" w:rsidRDefault="00ED4B86">
          <w:pPr>
            <w:tabs>
              <w:tab w:val="center" w:pos="4320"/>
              <w:tab w:val="right" w:pos="8640"/>
            </w:tabs>
            <w:jc w:val="both"/>
            <w:rPr>
              <w:rFonts w:ascii="Book Antiqua" w:eastAsia="Book Antiqua" w:hAnsi="Book Antiqua" w:cs="Book Antiqua"/>
              <w:color w:val="002060"/>
              <w:sz w:val="16"/>
              <w:szCs w:val="16"/>
            </w:rPr>
          </w:pPr>
          <w:proofErr w:type="spellStart"/>
          <w:r w:rsidRPr="0076621D">
            <w:rPr>
              <w:rFonts w:ascii="Book Antiqua" w:eastAsia="Book Antiqua" w:hAnsi="Book Antiqua" w:cs="Book Antiqua"/>
              <w:color w:val="002060"/>
              <w:sz w:val="16"/>
              <w:szCs w:val="16"/>
            </w:rPr>
            <w:t>Jurnal</w:t>
          </w:r>
          <w:proofErr w:type="spellEnd"/>
          <w:r w:rsidRPr="0076621D">
            <w:rPr>
              <w:rFonts w:ascii="Book Antiqua" w:eastAsia="Book Antiqua" w:hAnsi="Book Antiqua" w:cs="Book Antiqua"/>
              <w:color w:val="002060"/>
              <w:sz w:val="16"/>
              <w:szCs w:val="16"/>
            </w:rPr>
            <w:t xml:space="preserve"> </w:t>
          </w:r>
          <w:proofErr w:type="spellStart"/>
          <w:r w:rsidRPr="0076621D">
            <w:rPr>
              <w:rFonts w:ascii="Book Antiqua" w:eastAsia="Book Antiqua" w:hAnsi="Book Antiqua" w:cs="Book Antiqua"/>
              <w:color w:val="002060"/>
              <w:sz w:val="16"/>
              <w:szCs w:val="16"/>
            </w:rPr>
            <w:t>Penelitian</w:t>
          </w:r>
          <w:proofErr w:type="spellEnd"/>
          <w:r w:rsidRPr="0076621D">
            <w:rPr>
              <w:rFonts w:ascii="Book Antiqua" w:eastAsia="Book Antiqua" w:hAnsi="Book Antiqua" w:cs="Book Antiqua"/>
              <w:color w:val="002060"/>
              <w:sz w:val="16"/>
              <w:szCs w:val="16"/>
            </w:rPr>
            <w:t xml:space="preserve"> Pendidikan IPA (JPPIPA)</w:t>
          </w:r>
        </w:p>
      </w:tc>
      <w:tc>
        <w:tcPr>
          <w:tcW w:w="5489" w:type="dxa"/>
          <w:vAlign w:val="center"/>
        </w:tcPr>
        <w:p w14:paraId="77DB3719" w14:textId="5F752F4E" w:rsidR="00ED4B86" w:rsidRPr="0076621D" w:rsidRDefault="00ED4B86">
          <w:pPr>
            <w:tabs>
              <w:tab w:val="center" w:pos="4320"/>
              <w:tab w:val="right" w:pos="8640"/>
            </w:tabs>
            <w:ind w:hanging="2"/>
            <w:jc w:val="right"/>
            <w:rPr>
              <w:rFonts w:ascii="Book Antiqua" w:eastAsia="Book Antiqua" w:hAnsi="Book Antiqua" w:cs="Book Antiqua"/>
              <w:color w:val="002060"/>
              <w:sz w:val="16"/>
              <w:szCs w:val="16"/>
            </w:rPr>
          </w:pPr>
          <w:r w:rsidRPr="0076621D">
            <w:rPr>
              <w:rFonts w:ascii="Book Antiqua" w:eastAsia="Book Antiqua" w:hAnsi="Book Antiqua" w:cs="Book Antiqua"/>
              <w:color w:val="002060"/>
              <w:sz w:val="16"/>
              <w:szCs w:val="16"/>
            </w:rPr>
            <w:t>Volume 1</w:t>
          </w:r>
          <w:r>
            <w:rPr>
              <w:rFonts w:ascii="Book Antiqua" w:eastAsia="Book Antiqua" w:hAnsi="Book Antiqua" w:cs="Book Antiqua"/>
              <w:color w:val="002060"/>
              <w:sz w:val="16"/>
              <w:szCs w:val="16"/>
            </w:rPr>
            <w:t>2,</w:t>
          </w:r>
          <w:r w:rsidRPr="0076621D">
            <w:rPr>
              <w:rFonts w:ascii="Book Antiqua" w:eastAsia="Book Antiqua" w:hAnsi="Book Antiqua" w:cs="Book Antiqua"/>
              <w:color w:val="002060"/>
              <w:sz w:val="16"/>
              <w:szCs w:val="16"/>
            </w:rPr>
            <w:t xml:space="preserve"> Issue 1</w:t>
          </w:r>
          <w:r>
            <w:rPr>
              <w:rFonts w:ascii="Book Antiqua" w:eastAsia="Book Antiqua" w:hAnsi="Book Antiqua" w:cs="Book Antiqua"/>
              <w:color w:val="002060"/>
              <w:sz w:val="16"/>
              <w:szCs w:val="16"/>
            </w:rPr>
            <w:t>0</w:t>
          </w:r>
          <w:r w:rsidRPr="0076621D">
            <w:rPr>
              <w:rFonts w:ascii="Book Antiqua" w:eastAsia="Book Antiqua" w:hAnsi="Book Antiqua" w:cs="Book Antiqua"/>
              <w:color w:val="002060"/>
              <w:sz w:val="16"/>
              <w:szCs w:val="16"/>
            </w:rPr>
            <w:t xml:space="preserve">, </w:t>
          </w:r>
          <w:proofErr w:type="spellStart"/>
          <w:r>
            <w:rPr>
              <w:rFonts w:ascii="Book Antiqua" w:eastAsia="Book Antiqua" w:hAnsi="Book Antiqua" w:cs="Book Antiqua"/>
              <w:color w:val="002060"/>
              <w:sz w:val="16"/>
              <w:szCs w:val="16"/>
            </w:rPr>
            <w:t>xxxx</w:t>
          </w:r>
          <w:r w:rsidRPr="0076621D">
            <w:rPr>
              <w:rFonts w:ascii="Book Antiqua" w:eastAsia="Book Antiqua" w:hAnsi="Book Antiqua" w:cs="Book Antiqua"/>
              <w:color w:val="002060"/>
              <w:sz w:val="16"/>
              <w:szCs w:val="16"/>
            </w:rPr>
            <w:t>-</w:t>
          </w:r>
          <w:r>
            <w:rPr>
              <w:rFonts w:ascii="Book Antiqua" w:eastAsia="Book Antiqua" w:hAnsi="Book Antiqua" w:cs="Book Antiqua"/>
              <w:color w:val="002060"/>
              <w:sz w:val="16"/>
              <w:szCs w:val="16"/>
            </w:rPr>
            <w:t>xxxx</w:t>
          </w:r>
          <w:proofErr w:type="spellEnd"/>
        </w:p>
      </w:tc>
    </w:tr>
  </w:tbl>
  <w:p w14:paraId="65C510EC" w14:textId="77777777" w:rsidR="00ED4B86" w:rsidRDefault="00ED4B86">
    <w:pPr>
      <w:tabs>
        <w:tab w:val="center" w:pos="4320"/>
        <w:tab w:val="right" w:pos="8640"/>
      </w:tabs>
      <w:jc w:val="both"/>
      <w:rPr>
        <w:sz w:val="6"/>
        <w:szCs w:val="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6F301" w14:textId="77777777" w:rsidR="00ED4B86" w:rsidRDefault="00ED4B86">
    <w:pPr>
      <w:widowControl w:val="0"/>
      <w:spacing w:line="276" w:lineRule="auto"/>
      <w:rPr>
        <w:rFonts w:ascii="Book Antiqua" w:eastAsia="Book Antiqua" w:hAnsi="Book Antiqua" w:cs="Book Antiqua"/>
        <w:sz w:val="18"/>
        <w:szCs w:val="18"/>
      </w:rPr>
    </w:pPr>
  </w:p>
  <w:tbl>
    <w:tblPr>
      <w:tblStyle w:val="1"/>
      <w:tblW w:w="10206" w:type="dxa"/>
      <w:tblInd w:w="0" w:type="dxa"/>
      <w:tblBorders>
        <w:top w:val="single" w:sz="4" w:space="0" w:color="000000"/>
        <w:bottom w:val="single" w:sz="4" w:space="0" w:color="000000"/>
      </w:tblBorders>
      <w:tblLayout w:type="fixed"/>
      <w:tblLook w:val="0400" w:firstRow="0" w:lastRow="0" w:firstColumn="0" w:lastColumn="0" w:noHBand="0" w:noVBand="1"/>
    </w:tblPr>
    <w:tblGrid>
      <w:gridCol w:w="1526"/>
      <w:gridCol w:w="7405"/>
      <w:gridCol w:w="1275"/>
    </w:tblGrid>
    <w:tr w:rsidR="00ED4B86" w14:paraId="5F285AAF" w14:textId="77777777">
      <w:tc>
        <w:tcPr>
          <w:tcW w:w="1526" w:type="dxa"/>
          <w:vAlign w:val="center"/>
        </w:tcPr>
        <w:p w14:paraId="43A52D21" w14:textId="77777777" w:rsidR="00ED4B86" w:rsidRDefault="00ED4B86">
          <w:pPr>
            <w:tabs>
              <w:tab w:val="center" w:pos="4320"/>
              <w:tab w:val="right" w:pos="8640"/>
              <w:tab w:val="left" w:pos="7566"/>
              <w:tab w:val="right" w:pos="9020"/>
            </w:tabs>
            <w:rPr>
              <w:rFonts w:ascii="Avenir" w:eastAsia="Avenir" w:hAnsi="Avenir" w:cs="Avenir"/>
            </w:rPr>
          </w:pPr>
          <w:r>
            <w:rPr>
              <w:rFonts w:ascii="Avenir" w:eastAsia="Avenir" w:hAnsi="Avenir" w:cs="Avenir"/>
              <w:noProof/>
            </w:rPr>
            <w:drawing>
              <wp:inline distT="0" distB="0" distL="0" distR="0" wp14:anchorId="78B95631" wp14:editId="792C8EA8">
                <wp:extent cx="876300" cy="914400"/>
                <wp:effectExtent l="0" t="0" r="0" b="0"/>
                <wp:docPr id="1" name="image1.jpg" descr="citations"/>
                <wp:cNvGraphicFramePr/>
                <a:graphic xmlns:a="http://schemas.openxmlformats.org/drawingml/2006/main">
                  <a:graphicData uri="http://schemas.openxmlformats.org/drawingml/2006/picture">
                    <pic:pic xmlns:pic="http://schemas.openxmlformats.org/drawingml/2006/picture">
                      <pic:nvPicPr>
                        <pic:cNvPr id="0" name="image1.jpg" descr="citations"/>
                        <pic:cNvPicPr preferRelativeResize="0"/>
                      </pic:nvPicPr>
                      <pic:blipFill>
                        <a:blip r:embed="rId1"/>
                        <a:srcRect/>
                        <a:stretch>
                          <a:fillRect/>
                        </a:stretch>
                      </pic:blipFill>
                      <pic:spPr>
                        <a:xfrm>
                          <a:off x="0" y="0"/>
                          <a:ext cx="876300" cy="914400"/>
                        </a:xfrm>
                        <a:prstGeom prst="rect">
                          <a:avLst/>
                        </a:prstGeom>
                        <a:ln/>
                      </pic:spPr>
                    </pic:pic>
                  </a:graphicData>
                </a:graphic>
              </wp:inline>
            </w:drawing>
          </w:r>
        </w:p>
      </w:tc>
      <w:tc>
        <w:tcPr>
          <w:tcW w:w="7405" w:type="dxa"/>
          <w:shd w:val="clear" w:color="auto" w:fill="D9D9D9"/>
        </w:tcPr>
        <w:p w14:paraId="32C11492" w14:textId="77777777" w:rsidR="00ED4B86" w:rsidRDefault="00ED4B86">
          <w:pPr>
            <w:jc w:val="center"/>
            <w:rPr>
              <w:rFonts w:ascii="Book Antiqua" w:eastAsia="Book Antiqua" w:hAnsi="Book Antiqua" w:cs="Book Antiqua"/>
              <w:sz w:val="20"/>
              <w:szCs w:val="20"/>
            </w:rPr>
          </w:pPr>
          <w:r>
            <w:rPr>
              <w:rFonts w:ascii="Book Antiqua" w:eastAsia="Book Antiqua" w:hAnsi="Book Antiqua" w:cs="Book Antiqua"/>
              <w:sz w:val="18"/>
              <w:szCs w:val="18"/>
            </w:rPr>
            <w:t>JPPIPA 10(1) (2024)</w:t>
          </w:r>
        </w:p>
        <w:p w14:paraId="343EE6C1" w14:textId="77777777" w:rsidR="00ED4B86" w:rsidRDefault="00ED4B86">
          <w:pPr>
            <w:jc w:val="center"/>
            <w:rPr>
              <w:rFonts w:ascii="Book Antiqua" w:eastAsia="Book Antiqua" w:hAnsi="Book Antiqua" w:cs="Book Antiqua"/>
              <w:sz w:val="18"/>
              <w:szCs w:val="18"/>
            </w:rPr>
          </w:pPr>
        </w:p>
        <w:p w14:paraId="6C27390D" w14:textId="77777777" w:rsidR="00ED4B86" w:rsidRDefault="00ED4B86">
          <w:pPr>
            <w:jc w:val="center"/>
            <w:rPr>
              <w:rFonts w:ascii="Book Antiqua" w:eastAsia="Book Antiqua" w:hAnsi="Book Antiqua" w:cs="Book Antiqua"/>
              <w:sz w:val="28"/>
              <w:szCs w:val="28"/>
            </w:rPr>
          </w:pPr>
          <w:r>
            <w:rPr>
              <w:rFonts w:ascii="Book Antiqua" w:eastAsia="Book Antiqua" w:hAnsi="Book Antiqua" w:cs="Book Antiqua"/>
              <w:sz w:val="28"/>
              <w:szCs w:val="28"/>
            </w:rPr>
            <w:t>Jurnal Penelitian Pendidikan IPA</w:t>
          </w:r>
        </w:p>
        <w:p w14:paraId="37C497BE" w14:textId="77777777" w:rsidR="00ED4B86" w:rsidRDefault="00ED4B86">
          <w:pPr>
            <w:jc w:val="center"/>
            <w:rPr>
              <w:rFonts w:ascii="Book Antiqua" w:eastAsia="Book Antiqua" w:hAnsi="Book Antiqua" w:cs="Book Antiqua"/>
              <w:i/>
              <w:sz w:val="28"/>
              <w:szCs w:val="28"/>
            </w:rPr>
          </w:pPr>
          <w:r>
            <w:rPr>
              <w:rFonts w:ascii="Book Antiqua" w:eastAsia="Book Antiqua" w:hAnsi="Book Antiqua" w:cs="Book Antiqua"/>
              <w:i/>
              <w:sz w:val="18"/>
              <w:szCs w:val="18"/>
            </w:rPr>
            <w:t>Journal of Research in Science Education</w:t>
          </w:r>
          <w:r>
            <w:rPr>
              <w:rFonts w:ascii="Book Antiqua" w:eastAsia="Book Antiqua" w:hAnsi="Book Antiqua" w:cs="Book Antiqua"/>
              <w:i/>
              <w:sz w:val="20"/>
              <w:szCs w:val="20"/>
            </w:rPr>
            <w:t xml:space="preserve"> </w:t>
          </w:r>
        </w:p>
        <w:p w14:paraId="0BFE1CC8" w14:textId="77777777" w:rsidR="00ED4B86" w:rsidRDefault="00ED4B86">
          <w:pPr>
            <w:jc w:val="center"/>
            <w:rPr>
              <w:rFonts w:ascii="Book Antiqua" w:eastAsia="Book Antiqua" w:hAnsi="Book Antiqua" w:cs="Book Antiqua"/>
              <w:sz w:val="18"/>
              <w:szCs w:val="18"/>
            </w:rPr>
          </w:pPr>
        </w:p>
        <w:p w14:paraId="2EA2E672" w14:textId="77777777" w:rsidR="00ED4B86" w:rsidRDefault="00ED4B86">
          <w:pPr>
            <w:jc w:val="center"/>
            <w:rPr>
              <w:rFonts w:ascii="Book Antiqua" w:eastAsia="Book Antiqua" w:hAnsi="Book Antiqua" w:cs="Book Antiqua"/>
            </w:rPr>
          </w:pPr>
          <w:r>
            <w:rPr>
              <w:rFonts w:ascii="Book Antiqua" w:eastAsia="Book Antiqua" w:hAnsi="Book Antiqua" w:cs="Book Antiqua"/>
              <w:sz w:val="16"/>
              <w:szCs w:val="16"/>
            </w:rPr>
            <w:t>http://jppipa.unram.ac.id/index.php/jppipa/index</w:t>
          </w:r>
        </w:p>
      </w:tc>
      <w:tc>
        <w:tcPr>
          <w:tcW w:w="1275" w:type="dxa"/>
        </w:tcPr>
        <w:p w14:paraId="3A6F6953" w14:textId="77777777" w:rsidR="00ED4B86" w:rsidRDefault="00ED4B86">
          <w:pPr>
            <w:tabs>
              <w:tab w:val="center" w:pos="4320"/>
              <w:tab w:val="right" w:pos="8640"/>
              <w:tab w:val="left" w:pos="7566"/>
              <w:tab w:val="right" w:pos="9020"/>
            </w:tabs>
            <w:ind w:right="-111"/>
            <w:jc w:val="right"/>
            <w:rPr>
              <w:rFonts w:ascii="Avenir" w:eastAsia="Avenir" w:hAnsi="Avenir" w:cs="Avenir"/>
            </w:rPr>
          </w:pPr>
          <w:r>
            <w:rPr>
              <w:rFonts w:ascii="Avenir" w:eastAsia="Avenir" w:hAnsi="Avenir" w:cs="Avenir"/>
              <w:noProof/>
            </w:rPr>
            <w:drawing>
              <wp:inline distT="0" distB="0" distL="0" distR="0" wp14:anchorId="3D69C2C9" wp14:editId="1D626752">
                <wp:extent cx="742950" cy="981075"/>
                <wp:effectExtent l="0" t="0" r="0" b="0"/>
                <wp:docPr id="8" name="image3.png" descr="cover21"/>
                <wp:cNvGraphicFramePr/>
                <a:graphic xmlns:a="http://schemas.openxmlformats.org/drawingml/2006/main">
                  <a:graphicData uri="http://schemas.openxmlformats.org/drawingml/2006/picture">
                    <pic:pic xmlns:pic="http://schemas.openxmlformats.org/drawingml/2006/picture">
                      <pic:nvPicPr>
                        <pic:cNvPr id="0" name="image3.png" descr="cover21"/>
                        <pic:cNvPicPr preferRelativeResize="0"/>
                      </pic:nvPicPr>
                      <pic:blipFill>
                        <a:blip r:embed="rId2"/>
                        <a:srcRect/>
                        <a:stretch>
                          <a:fillRect/>
                        </a:stretch>
                      </pic:blipFill>
                      <pic:spPr>
                        <a:xfrm>
                          <a:off x="0" y="0"/>
                          <a:ext cx="742950" cy="981075"/>
                        </a:xfrm>
                        <a:prstGeom prst="rect">
                          <a:avLst/>
                        </a:prstGeom>
                        <a:ln/>
                      </pic:spPr>
                    </pic:pic>
                  </a:graphicData>
                </a:graphic>
              </wp:inline>
            </w:drawing>
          </w:r>
        </w:p>
      </w:tc>
    </w:tr>
  </w:tbl>
  <w:p w14:paraId="2A2BDAFF" w14:textId="77777777" w:rsidR="00ED4B86" w:rsidRDefault="00ED4B86">
    <w:pPr>
      <w:tabs>
        <w:tab w:val="center" w:pos="4320"/>
        <w:tab w:val="right" w:pos="8640"/>
        <w:tab w:val="left" w:pos="7566"/>
        <w:tab w:val="right" w:pos="9020"/>
      </w:tabs>
      <w:rPr>
        <w:rFonts w:ascii="Avenir" w:eastAsia="Avenir" w:hAnsi="Avenir" w:cs="Avenir"/>
        <w:sz w:val="16"/>
        <w:szCs w:val="16"/>
      </w:rPr>
    </w:pPr>
    <w:r>
      <w:rPr>
        <w:rFonts w:ascii="Avenir" w:eastAsia="Avenir" w:hAnsi="Avenir" w:cs="Avenir"/>
        <w:sz w:val="16"/>
        <w:szCs w:val="16"/>
      </w:rPr>
      <w:tab/>
    </w:r>
    <w:r>
      <w:rPr>
        <w:rFonts w:ascii="Avenir" w:eastAsia="Avenir" w:hAnsi="Avenir" w:cs="Avenir"/>
        <w:sz w:val="16"/>
        <w:szCs w:val="16"/>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0E"/>
    <w:rsid w:val="00000A80"/>
    <w:rsid w:val="0000160D"/>
    <w:rsid w:val="000018EB"/>
    <w:rsid w:val="00002C85"/>
    <w:rsid w:val="00006A04"/>
    <w:rsid w:val="00007781"/>
    <w:rsid w:val="00012C29"/>
    <w:rsid w:val="00013383"/>
    <w:rsid w:val="0001490C"/>
    <w:rsid w:val="000154D0"/>
    <w:rsid w:val="00015729"/>
    <w:rsid w:val="000161B5"/>
    <w:rsid w:val="0002010C"/>
    <w:rsid w:val="0002115A"/>
    <w:rsid w:val="000214F4"/>
    <w:rsid w:val="00021DDC"/>
    <w:rsid w:val="000239AB"/>
    <w:rsid w:val="00023DBA"/>
    <w:rsid w:val="000240C4"/>
    <w:rsid w:val="00024AAD"/>
    <w:rsid w:val="00026B8C"/>
    <w:rsid w:val="000302FA"/>
    <w:rsid w:val="0003192C"/>
    <w:rsid w:val="0003235C"/>
    <w:rsid w:val="00032533"/>
    <w:rsid w:val="0003466C"/>
    <w:rsid w:val="0003525F"/>
    <w:rsid w:val="00036439"/>
    <w:rsid w:val="00036553"/>
    <w:rsid w:val="000376B8"/>
    <w:rsid w:val="00041728"/>
    <w:rsid w:val="00043F52"/>
    <w:rsid w:val="00043FF7"/>
    <w:rsid w:val="00045BE7"/>
    <w:rsid w:val="000505B2"/>
    <w:rsid w:val="000506EB"/>
    <w:rsid w:val="000508CB"/>
    <w:rsid w:val="00050929"/>
    <w:rsid w:val="00050F5F"/>
    <w:rsid w:val="00051DEF"/>
    <w:rsid w:val="000540F3"/>
    <w:rsid w:val="0005485D"/>
    <w:rsid w:val="00054C94"/>
    <w:rsid w:val="00056410"/>
    <w:rsid w:val="00056DAE"/>
    <w:rsid w:val="0006611E"/>
    <w:rsid w:val="000679B8"/>
    <w:rsid w:val="000702F6"/>
    <w:rsid w:val="00071127"/>
    <w:rsid w:val="00072EF1"/>
    <w:rsid w:val="00073052"/>
    <w:rsid w:val="000736FE"/>
    <w:rsid w:val="00073FF7"/>
    <w:rsid w:val="00076C45"/>
    <w:rsid w:val="000804AF"/>
    <w:rsid w:val="00080A14"/>
    <w:rsid w:val="000827A2"/>
    <w:rsid w:val="00083881"/>
    <w:rsid w:val="0008390F"/>
    <w:rsid w:val="000842A7"/>
    <w:rsid w:val="0008440B"/>
    <w:rsid w:val="00084B9D"/>
    <w:rsid w:val="00085B45"/>
    <w:rsid w:val="00085E85"/>
    <w:rsid w:val="00086344"/>
    <w:rsid w:val="00086931"/>
    <w:rsid w:val="00087246"/>
    <w:rsid w:val="000873E2"/>
    <w:rsid w:val="00091788"/>
    <w:rsid w:val="00092BCF"/>
    <w:rsid w:val="00093B48"/>
    <w:rsid w:val="00094D89"/>
    <w:rsid w:val="000962AC"/>
    <w:rsid w:val="000A02A0"/>
    <w:rsid w:val="000A1660"/>
    <w:rsid w:val="000A3271"/>
    <w:rsid w:val="000A35AF"/>
    <w:rsid w:val="000A438D"/>
    <w:rsid w:val="000A461A"/>
    <w:rsid w:val="000A4990"/>
    <w:rsid w:val="000A63A7"/>
    <w:rsid w:val="000A6468"/>
    <w:rsid w:val="000B0E1D"/>
    <w:rsid w:val="000B0F7A"/>
    <w:rsid w:val="000B3563"/>
    <w:rsid w:val="000B359C"/>
    <w:rsid w:val="000C2DCD"/>
    <w:rsid w:val="000C60E2"/>
    <w:rsid w:val="000C6EA1"/>
    <w:rsid w:val="000D0151"/>
    <w:rsid w:val="000D0FEE"/>
    <w:rsid w:val="000D297D"/>
    <w:rsid w:val="000D317C"/>
    <w:rsid w:val="000D53CB"/>
    <w:rsid w:val="000D63D5"/>
    <w:rsid w:val="000D66A2"/>
    <w:rsid w:val="000D67FF"/>
    <w:rsid w:val="000E0386"/>
    <w:rsid w:val="000E1CCD"/>
    <w:rsid w:val="000E33C8"/>
    <w:rsid w:val="000E6965"/>
    <w:rsid w:val="000F0D80"/>
    <w:rsid w:val="000F2608"/>
    <w:rsid w:val="000F275A"/>
    <w:rsid w:val="000F3091"/>
    <w:rsid w:val="000F6455"/>
    <w:rsid w:val="00101C29"/>
    <w:rsid w:val="00104249"/>
    <w:rsid w:val="00104E07"/>
    <w:rsid w:val="00104FDA"/>
    <w:rsid w:val="001054E9"/>
    <w:rsid w:val="001066F0"/>
    <w:rsid w:val="001068F3"/>
    <w:rsid w:val="0010709E"/>
    <w:rsid w:val="00107531"/>
    <w:rsid w:val="0010771B"/>
    <w:rsid w:val="00107CD5"/>
    <w:rsid w:val="001103B8"/>
    <w:rsid w:val="0011115E"/>
    <w:rsid w:val="00111E24"/>
    <w:rsid w:val="00114C20"/>
    <w:rsid w:val="00114D14"/>
    <w:rsid w:val="00117151"/>
    <w:rsid w:val="00120B98"/>
    <w:rsid w:val="0012148E"/>
    <w:rsid w:val="0012163D"/>
    <w:rsid w:val="00121A51"/>
    <w:rsid w:val="001259AD"/>
    <w:rsid w:val="00125A59"/>
    <w:rsid w:val="001266E5"/>
    <w:rsid w:val="00127AE7"/>
    <w:rsid w:val="00127C8D"/>
    <w:rsid w:val="00130021"/>
    <w:rsid w:val="001301A4"/>
    <w:rsid w:val="00134332"/>
    <w:rsid w:val="00134B48"/>
    <w:rsid w:val="0013549A"/>
    <w:rsid w:val="00136C44"/>
    <w:rsid w:val="00137583"/>
    <w:rsid w:val="001400B1"/>
    <w:rsid w:val="00141CAC"/>
    <w:rsid w:val="001429FC"/>
    <w:rsid w:val="00145228"/>
    <w:rsid w:val="0014769A"/>
    <w:rsid w:val="001511DC"/>
    <w:rsid w:val="001517BB"/>
    <w:rsid w:val="001517CC"/>
    <w:rsid w:val="001518C8"/>
    <w:rsid w:val="001521DC"/>
    <w:rsid w:val="001527B1"/>
    <w:rsid w:val="001533B6"/>
    <w:rsid w:val="0015358D"/>
    <w:rsid w:val="00153B06"/>
    <w:rsid w:val="00154A48"/>
    <w:rsid w:val="00155B91"/>
    <w:rsid w:val="00155FC4"/>
    <w:rsid w:val="00156B59"/>
    <w:rsid w:val="00156FD1"/>
    <w:rsid w:val="001609C1"/>
    <w:rsid w:val="00164B61"/>
    <w:rsid w:val="001658BF"/>
    <w:rsid w:val="00167300"/>
    <w:rsid w:val="0017024C"/>
    <w:rsid w:val="00170CB2"/>
    <w:rsid w:val="00172453"/>
    <w:rsid w:val="00172787"/>
    <w:rsid w:val="001757D8"/>
    <w:rsid w:val="00175907"/>
    <w:rsid w:val="00175FA3"/>
    <w:rsid w:val="00182E41"/>
    <w:rsid w:val="00183733"/>
    <w:rsid w:val="00184ED3"/>
    <w:rsid w:val="001901DB"/>
    <w:rsid w:val="00190AF6"/>
    <w:rsid w:val="00191C48"/>
    <w:rsid w:val="00191E26"/>
    <w:rsid w:val="00191FB3"/>
    <w:rsid w:val="00192A1D"/>
    <w:rsid w:val="0019421C"/>
    <w:rsid w:val="001A033B"/>
    <w:rsid w:val="001A0A6B"/>
    <w:rsid w:val="001A45A9"/>
    <w:rsid w:val="001A5A26"/>
    <w:rsid w:val="001A7108"/>
    <w:rsid w:val="001B1461"/>
    <w:rsid w:val="001B35E2"/>
    <w:rsid w:val="001B36C7"/>
    <w:rsid w:val="001B4DEC"/>
    <w:rsid w:val="001B50A2"/>
    <w:rsid w:val="001B51A9"/>
    <w:rsid w:val="001B7C42"/>
    <w:rsid w:val="001C0215"/>
    <w:rsid w:val="001C10DA"/>
    <w:rsid w:val="001C117A"/>
    <w:rsid w:val="001C1535"/>
    <w:rsid w:val="001C468D"/>
    <w:rsid w:val="001C480C"/>
    <w:rsid w:val="001C598E"/>
    <w:rsid w:val="001C74B4"/>
    <w:rsid w:val="001D1328"/>
    <w:rsid w:val="001D158A"/>
    <w:rsid w:val="001D1F88"/>
    <w:rsid w:val="001D4441"/>
    <w:rsid w:val="001D4E6E"/>
    <w:rsid w:val="001D53A7"/>
    <w:rsid w:val="001D7A3D"/>
    <w:rsid w:val="001D7C52"/>
    <w:rsid w:val="001D7CA6"/>
    <w:rsid w:val="001E0531"/>
    <w:rsid w:val="001E0A17"/>
    <w:rsid w:val="001E0AC4"/>
    <w:rsid w:val="001E103D"/>
    <w:rsid w:val="001E3508"/>
    <w:rsid w:val="001E3C3B"/>
    <w:rsid w:val="001E3CE3"/>
    <w:rsid w:val="001E53D5"/>
    <w:rsid w:val="001F002D"/>
    <w:rsid w:val="001F295E"/>
    <w:rsid w:val="001F3736"/>
    <w:rsid w:val="001F3D68"/>
    <w:rsid w:val="001F7268"/>
    <w:rsid w:val="00200399"/>
    <w:rsid w:val="00200B7E"/>
    <w:rsid w:val="002014E9"/>
    <w:rsid w:val="002022FB"/>
    <w:rsid w:val="00205301"/>
    <w:rsid w:val="002076A1"/>
    <w:rsid w:val="002078CB"/>
    <w:rsid w:val="002100CB"/>
    <w:rsid w:val="0021056C"/>
    <w:rsid w:val="00211219"/>
    <w:rsid w:val="0021217E"/>
    <w:rsid w:val="00214E6D"/>
    <w:rsid w:val="002155BB"/>
    <w:rsid w:val="002162BB"/>
    <w:rsid w:val="00221088"/>
    <w:rsid w:val="0022160B"/>
    <w:rsid w:val="0022198B"/>
    <w:rsid w:val="002236E3"/>
    <w:rsid w:val="00223B3B"/>
    <w:rsid w:val="002251E5"/>
    <w:rsid w:val="00227949"/>
    <w:rsid w:val="00230DE2"/>
    <w:rsid w:val="002349E2"/>
    <w:rsid w:val="00235562"/>
    <w:rsid w:val="0023598F"/>
    <w:rsid w:val="00237587"/>
    <w:rsid w:val="0023773B"/>
    <w:rsid w:val="00243269"/>
    <w:rsid w:val="0024374D"/>
    <w:rsid w:val="00245D51"/>
    <w:rsid w:val="00246571"/>
    <w:rsid w:val="00252066"/>
    <w:rsid w:val="00254B21"/>
    <w:rsid w:val="00254D78"/>
    <w:rsid w:val="00254EE9"/>
    <w:rsid w:val="0025562A"/>
    <w:rsid w:val="00256531"/>
    <w:rsid w:val="002568A9"/>
    <w:rsid w:val="00257C96"/>
    <w:rsid w:val="002604A0"/>
    <w:rsid w:val="00261388"/>
    <w:rsid w:val="00261462"/>
    <w:rsid w:val="00261698"/>
    <w:rsid w:val="00261A25"/>
    <w:rsid w:val="00261C65"/>
    <w:rsid w:val="00262223"/>
    <w:rsid w:val="00266367"/>
    <w:rsid w:val="00266730"/>
    <w:rsid w:val="002667EE"/>
    <w:rsid w:val="00266EFA"/>
    <w:rsid w:val="00267417"/>
    <w:rsid w:val="00267B61"/>
    <w:rsid w:val="00272465"/>
    <w:rsid w:val="0027481D"/>
    <w:rsid w:val="00276D5F"/>
    <w:rsid w:val="002771C5"/>
    <w:rsid w:val="002803E6"/>
    <w:rsid w:val="00280AB3"/>
    <w:rsid w:val="00281607"/>
    <w:rsid w:val="002831FE"/>
    <w:rsid w:val="00286DBB"/>
    <w:rsid w:val="00287200"/>
    <w:rsid w:val="00290227"/>
    <w:rsid w:val="00290DE1"/>
    <w:rsid w:val="00291ABB"/>
    <w:rsid w:val="0029263F"/>
    <w:rsid w:val="00293521"/>
    <w:rsid w:val="00293FA9"/>
    <w:rsid w:val="00294769"/>
    <w:rsid w:val="002971F8"/>
    <w:rsid w:val="00297F83"/>
    <w:rsid w:val="002A34C0"/>
    <w:rsid w:val="002A3D6D"/>
    <w:rsid w:val="002B029F"/>
    <w:rsid w:val="002B1A9E"/>
    <w:rsid w:val="002B2FA9"/>
    <w:rsid w:val="002B4F1C"/>
    <w:rsid w:val="002B53A9"/>
    <w:rsid w:val="002B59B5"/>
    <w:rsid w:val="002B6337"/>
    <w:rsid w:val="002B7888"/>
    <w:rsid w:val="002C0081"/>
    <w:rsid w:val="002C0584"/>
    <w:rsid w:val="002C0646"/>
    <w:rsid w:val="002C0DE7"/>
    <w:rsid w:val="002C217C"/>
    <w:rsid w:val="002C2D2C"/>
    <w:rsid w:val="002C3300"/>
    <w:rsid w:val="002C3444"/>
    <w:rsid w:val="002C3B4D"/>
    <w:rsid w:val="002C3BE0"/>
    <w:rsid w:val="002C3E56"/>
    <w:rsid w:val="002C4C6C"/>
    <w:rsid w:val="002C4D21"/>
    <w:rsid w:val="002C6794"/>
    <w:rsid w:val="002D1312"/>
    <w:rsid w:val="002D3852"/>
    <w:rsid w:val="002D3AF4"/>
    <w:rsid w:val="002D3BDC"/>
    <w:rsid w:val="002D3E42"/>
    <w:rsid w:val="002D5BA3"/>
    <w:rsid w:val="002D6BE9"/>
    <w:rsid w:val="002D76C8"/>
    <w:rsid w:val="002E19ED"/>
    <w:rsid w:val="002E1AB0"/>
    <w:rsid w:val="002E1F37"/>
    <w:rsid w:val="002E3AD1"/>
    <w:rsid w:val="002E6E2B"/>
    <w:rsid w:val="002F2CDF"/>
    <w:rsid w:val="002F2D94"/>
    <w:rsid w:val="002F5B8D"/>
    <w:rsid w:val="002F6F15"/>
    <w:rsid w:val="00301A38"/>
    <w:rsid w:val="003024A8"/>
    <w:rsid w:val="00306BD6"/>
    <w:rsid w:val="003070E5"/>
    <w:rsid w:val="00307258"/>
    <w:rsid w:val="00313A45"/>
    <w:rsid w:val="00315725"/>
    <w:rsid w:val="00316CD5"/>
    <w:rsid w:val="003174A2"/>
    <w:rsid w:val="0032263C"/>
    <w:rsid w:val="00322875"/>
    <w:rsid w:val="00322910"/>
    <w:rsid w:val="00322C24"/>
    <w:rsid w:val="00324903"/>
    <w:rsid w:val="00324D6A"/>
    <w:rsid w:val="00324FD0"/>
    <w:rsid w:val="00325B05"/>
    <w:rsid w:val="00325EEC"/>
    <w:rsid w:val="00325FFA"/>
    <w:rsid w:val="00327260"/>
    <w:rsid w:val="003302EE"/>
    <w:rsid w:val="00331103"/>
    <w:rsid w:val="0033166D"/>
    <w:rsid w:val="003322A3"/>
    <w:rsid w:val="00332647"/>
    <w:rsid w:val="003327C9"/>
    <w:rsid w:val="0033311A"/>
    <w:rsid w:val="003350B0"/>
    <w:rsid w:val="003352E8"/>
    <w:rsid w:val="00335665"/>
    <w:rsid w:val="003402C2"/>
    <w:rsid w:val="00340E1D"/>
    <w:rsid w:val="00341F48"/>
    <w:rsid w:val="003421F6"/>
    <w:rsid w:val="003437B0"/>
    <w:rsid w:val="00343C5B"/>
    <w:rsid w:val="003451C6"/>
    <w:rsid w:val="00345765"/>
    <w:rsid w:val="00346118"/>
    <w:rsid w:val="00346CE1"/>
    <w:rsid w:val="00347A90"/>
    <w:rsid w:val="00350F21"/>
    <w:rsid w:val="003520D0"/>
    <w:rsid w:val="00356FFA"/>
    <w:rsid w:val="00357DD8"/>
    <w:rsid w:val="0036329C"/>
    <w:rsid w:val="00363ED8"/>
    <w:rsid w:val="00364658"/>
    <w:rsid w:val="00364B96"/>
    <w:rsid w:val="00364E04"/>
    <w:rsid w:val="003650AE"/>
    <w:rsid w:val="00365667"/>
    <w:rsid w:val="00366132"/>
    <w:rsid w:val="003700C5"/>
    <w:rsid w:val="00370ACA"/>
    <w:rsid w:val="00372471"/>
    <w:rsid w:val="00372549"/>
    <w:rsid w:val="00373389"/>
    <w:rsid w:val="00374247"/>
    <w:rsid w:val="00374DD6"/>
    <w:rsid w:val="003757B2"/>
    <w:rsid w:val="00376914"/>
    <w:rsid w:val="00377452"/>
    <w:rsid w:val="003778C4"/>
    <w:rsid w:val="003778DA"/>
    <w:rsid w:val="00381412"/>
    <w:rsid w:val="00382037"/>
    <w:rsid w:val="00383519"/>
    <w:rsid w:val="00383EDE"/>
    <w:rsid w:val="00385774"/>
    <w:rsid w:val="00385DBB"/>
    <w:rsid w:val="00387CBC"/>
    <w:rsid w:val="00392493"/>
    <w:rsid w:val="0039259F"/>
    <w:rsid w:val="0039397F"/>
    <w:rsid w:val="00396901"/>
    <w:rsid w:val="003A0741"/>
    <w:rsid w:val="003A0C9E"/>
    <w:rsid w:val="003A1017"/>
    <w:rsid w:val="003A16B3"/>
    <w:rsid w:val="003A2DE8"/>
    <w:rsid w:val="003A460B"/>
    <w:rsid w:val="003A70C4"/>
    <w:rsid w:val="003B0B0F"/>
    <w:rsid w:val="003B3FF3"/>
    <w:rsid w:val="003B530E"/>
    <w:rsid w:val="003C049E"/>
    <w:rsid w:val="003C3B95"/>
    <w:rsid w:val="003C59C0"/>
    <w:rsid w:val="003C7905"/>
    <w:rsid w:val="003D0243"/>
    <w:rsid w:val="003D0AE6"/>
    <w:rsid w:val="003D14D0"/>
    <w:rsid w:val="003D1DDE"/>
    <w:rsid w:val="003D2AF9"/>
    <w:rsid w:val="003D4641"/>
    <w:rsid w:val="003D49FB"/>
    <w:rsid w:val="003D5518"/>
    <w:rsid w:val="003D686E"/>
    <w:rsid w:val="003E0749"/>
    <w:rsid w:val="003E0EF7"/>
    <w:rsid w:val="003E112C"/>
    <w:rsid w:val="003E2148"/>
    <w:rsid w:val="003E3E73"/>
    <w:rsid w:val="003E55CA"/>
    <w:rsid w:val="003E5EA3"/>
    <w:rsid w:val="003F042A"/>
    <w:rsid w:val="003F0483"/>
    <w:rsid w:val="003F1726"/>
    <w:rsid w:val="003F429B"/>
    <w:rsid w:val="003F42B9"/>
    <w:rsid w:val="003F4D3D"/>
    <w:rsid w:val="003F5AC8"/>
    <w:rsid w:val="003F6142"/>
    <w:rsid w:val="003F7F82"/>
    <w:rsid w:val="00401B52"/>
    <w:rsid w:val="00402986"/>
    <w:rsid w:val="00403413"/>
    <w:rsid w:val="00403C35"/>
    <w:rsid w:val="00404E7D"/>
    <w:rsid w:val="00406E4B"/>
    <w:rsid w:val="0040725F"/>
    <w:rsid w:val="00407260"/>
    <w:rsid w:val="004123A7"/>
    <w:rsid w:val="00412795"/>
    <w:rsid w:val="00412BB6"/>
    <w:rsid w:val="00415D81"/>
    <w:rsid w:val="004203A6"/>
    <w:rsid w:val="004221B7"/>
    <w:rsid w:val="0042290B"/>
    <w:rsid w:val="0042349B"/>
    <w:rsid w:val="004237A3"/>
    <w:rsid w:val="00423DD6"/>
    <w:rsid w:val="004244CB"/>
    <w:rsid w:val="004248AE"/>
    <w:rsid w:val="00424E6D"/>
    <w:rsid w:val="00427243"/>
    <w:rsid w:val="00430B20"/>
    <w:rsid w:val="00430B96"/>
    <w:rsid w:val="004310FA"/>
    <w:rsid w:val="0043138A"/>
    <w:rsid w:val="004313EE"/>
    <w:rsid w:val="004317E5"/>
    <w:rsid w:val="004324DD"/>
    <w:rsid w:val="00432F2C"/>
    <w:rsid w:val="00433405"/>
    <w:rsid w:val="0043367B"/>
    <w:rsid w:val="00436B2B"/>
    <w:rsid w:val="004374DB"/>
    <w:rsid w:val="00440894"/>
    <w:rsid w:val="0044099B"/>
    <w:rsid w:val="00441C59"/>
    <w:rsid w:val="004423A2"/>
    <w:rsid w:val="004429F6"/>
    <w:rsid w:val="00443ED3"/>
    <w:rsid w:val="0044410E"/>
    <w:rsid w:val="004452E9"/>
    <w:rsid w:val="004466DA"/>
    <w:rsid w:val="00452596"/>
    <w:rsid w:val="004529DA"/>
    <w:rsid w:val="00453C08"/>
    <w:rsid w:val="0045431F"/>
    <w:rsid w:val="00460CFA"/>
    <w:rsid w:val="00460D21"/>
    <w:rsid w:val="0046277C"/>
    <w:rsid w:val="00464AF7"/>
    <w:rsid w:val="00464FB3"/>
    <w:rsid w:val="004654E1"/>
    <w:rsid w:val="00471A4A"/>
    <w:rsid w:val="00473D23"/>
    <w:rsid w:val="00476187"/>
    <w:rsid w:val="00480715"/>
    <w:rsid w:val="0048214E"/>
    <w:rsid w:val="00482882"/>
    <w:rsid w:val="00483918"/>
    <w:rsid w:val="004843FF"/>
    <w:rsid w:val="00486FFC"/>
    <w:rsid w:val="004870BE"/>
    <w:rsid w:val="00492D1A"/>
    <w:rsid w:val="004946C9"/>
    <w:rsid w:val="00495800"/>
    <w:rsid w:val="004A1993"/>
    <w:rsid w:val="004A1E73"/>
    <w:rsid w:val="004A439F"/>
    <w:rsid w:val="004A4905"/>
    <w:rsid w:val="004A5C84"/>
    <w:rsid w:val="004A5D89"/>
    <w:rsid w:val="004A62E9"/>
    <w:rsid w:val="004A717D"/>
    <w:rsid w:val="004B022B"/>
    <w:rsid w:val="004B0CBA"/>
    <w:rsid w:val="004B0E23"/>
    <w:rsid w:val="004B0FCA"/>
    <w:rsid w:val="004B20BF"/>
    <w:rsid w:val="004B65DC"/>
    <w:rsid w:val="004B6F4D"/>
    <w:rsid w:val="004B762D"/>
    <w:rsid w:val="004C04A2"/>
    <w:rsid w:val="004C1301"/>
    <w:rsid w:val="004C1563"/>
    <w:rsid w:val="004C1659"/>
    <w:rsid w:val="004C1712"/>
    <w:rsid w:val="004C3CCE"/>
    <w:rsid w:val="004C5D19"/>
    <w:rsid w:val="004C6221"/>
    <w:rsid w:val="004C65C4"/>
    <w:rsid w:val="004C6B1E"/>
    <w:rsid w:val="004C7297"/>
    <w:rsid w:val="004D0CF9"/>
    <w:rsid w:val="004D11FB"/>
    <w:rsid w:val="004D1BFA"/>
    <w:rsid w:val="004D1CF9"/>
    <w:rsid w:val="004D3C38"/>
    <w:rsid w:val="004D5CF6"/>
    <w:rsid w:val="004D7F11"/>
    <w:rsid w:val="004E07BC"/>
    <w:rsid w:val="004E0ACC"/>
    <w:rsid w:val="004E572A"/>
    <w:rsid w:val="004E5D82"/>
    <w:rsid w:val="004E64FF"/>
    <w:rsid w:val="004E73C7"/>
    <w:rsid w:val="004E796A"/>
    <w:rsid w:val="004F080A"/>
    <w:rsid w:val="004F1E72"/>
    <w:rsid w:val="004F22A3"/>
    <w:rsid w:val="004F4478"/>
    <w:rsid w:val="004F498A"/>
    <w:rsid w:val="004F5E82"/>
    <w:rsid w:val="004F6115"/>
    <w:rsid w:val="004F6F07"/>
    <w:rsid w:val="00502005"/>
    <w:rsid w:val="0050225F"/>
    <w:rsid w:val="005041E3"/>
    <w:rsid w:val="0050462B"/>
    <w:rsid w:val="00505C95"/>
    <w:rsid w:val="00505F61"/>
    <w:rsid w:val="00510900"/>
    <w:rsid w:val="00512D3B"/>
    <w:rsid w:val="00513CC0"/>
    <w:rsid w:val="005165BD"/>
    <w:rsid w:val="00517F25"/>
    <w:rsid w:val="00520FF4"/>
    <w:rsid w:val="00521A04"/>
    <w:rsid w:val="0052223E"/>
    <w:rsid w:val="00524003"/>
    <w:rsid w:val="00524D60"/>
    <w:rsid w:val="00530121"/>
    <w:rsid w:val="00530252"/>
    <w:rsid w:val="00530D40"/>
    <w:rsid w:val="00532219"/>
    <w:rsid w:val="0053436A"/>
    <w:rsid w:val="00535419"/>
    <w:rsid w:val="005360E3"/>
    <w:rsid w:val="0053763A"/>
    <w:rsid w:val="00540EF9"/>
    <w:rsid w:val="00542CEF"/>
    <w:rsid w:val="00544F82"/>
    <w:rsid w:val="00547294"/>
    <w:rsid w:val="00551BB5"/>
    <w:rsid w:val="005535C6"/>
    <w:rsid w:val="00554518"/>
    <w:rsid w:val="0055713B"/>
    <w:rsid w:val="00557D6A"/>
    <w:rsid w:val="00562E17"/>
    <w:rsid w:val="005648B1"/>
    <w:rsid w:val="005652BC"/>
    <w:rsid w:val="00565553"/>
    <w:rsid w:val="00565A30"/>
    <w:rsid w:val="00565C06"/>
    <w:rsid w:val="00567193"/>
    <w:rsid w:val="00572937"/>
    <w:rsid w:val="0057389C"/>
    <w:rsid w:val="00573E5E"/>
    <w:rsid w:val="00574899"/>
    <w:rsid w:val="005749F7"/>
    <w:rsid w:val="00574B82"/>
    <w:rsid w:val="00575E58"/>
    <w:rsid w:val="00576418"/>
    <w:rsid w:val="00577B25"/>
    <w:rsid w:val="00580595"/>
    <w:rsid w:val="005834BF"/>
    <w:rsid w:val="00584200"/>
    <w:rsid w:val="0058424A"/>
    <w:rsid w:val="00585BC0"/>
    <w:rsid w:val="00587DAB"/>
    <w:rsid w:val="0059200C"/>
    <w:rsid w:val="00592072"/>
    <w:rsid w:val="0059350F"/>
    <w:rsid w:val="00593982"/>
    <w:rsid w:val="005A089A"/>
    <w:rsid w:val="005A0ED3"/>
    <w:rsid w:val="005A0F1A"/>
    <w:rsid w:val="005A1E6E"/>
    <w:rsid w:val="005A24B4"/>
    <w:rsid w:val="005A3596"/>
    <w:rsid w:val="005A5795"/>
    <w:rsid w:val="005A6221"/>
    <w:rsid w:val="005B0440"/>
    <w:rsid w:val="005B0E3F"/>
    <w:rsid w:val="005B20A5"/>
    <w:rsid w:val="005B23C1"/>
    <w:rsid w:val="005B333D"/>
    <w:rsid w:val="005B6417"/>
    <w:rsid w:val="005B64DD"/>
    <w:rsid w:val="005C2191"/>
    <w:rsid w:val="005C21C2"/>
    <w:rsid w:val="005C2FC5"/>
    <w:rsid w:val="005C30D3"/>
    <w:rsid w:val="005C3FCE"/>
    <w:rsid w:val="005C5201"/>
    <w:rsid w:val="005D18A0"/>
    <w:rsid w:val="005D1AAC"/>
    <w:rsid w:val="005D2456"/>
    <w:rsid w:val="005D393C"/>
    <w:rsid w:val="005D76DE"/>
    <w:rsid w:val="005E1CF8"/>
    <w:rsid w:val="005E2963"/>
    <w:rsid w:val="005E32FB"/>
    <w:rsid w:val="005E5836"/>
    <w:rsid w:val="005E5A31"/>
    <w:rsid w:val="005E5A7B"/>
    <w:rsid w:val="005E7817"/>
    <w:rsid w:val="005E78DC"/>
    <w:rsid w:val="005F065C"/>
    <w:rsid w:val="005F1A87"/>
    <w:rsid w:val="005F1DB6"/>
    <w:rsid w:val="005F2CA8"/>
    <w:rsid w:val="005F35ED"/>
    <w:rsid w:val="005F74AD"/>
    <w:rsid w:val="00602965"/>
    <w:rsid w:val="00606911"/>
    <w:rsid w:val="00607515"/>
    <w:rsid w:val="0061033D"/>
    <w:rsid w:val="00610349"/>
    <w:rsid w:val="00610888"/>
    <w:rsid w:val="006110DC"/>
    <w:rsid w:val="00611C3B"/>
    <w:rsid w:val="00613245"/>
    <w:rsid w:val="00614C88"/>
    <w:rsid w:val="0061570A"/>
    <w:rsid w:val="006166A0"/>
    <w:rsid w:val="00621691"/>
    <w:rsid w:val="00622B85"/>
    <w:rsid w:val="0062378E"/>
    <w:rsid w:val="00625FB2"/>
    <w:rsid w:val="00626861"/>
    <w:rsid w:val="006273A7"/>
    <w:rsid w:val="00630649"/>
    <w:rsid w:val="00631837"/>
    <w:rsid w:val="00632885"/>
    <w:rsid w:val="00632CFA"/>
    <w:rsid w:val="00636687"/>
    <w:rsid w:val="00637B10"/>
    <w:rsid w:val="006409F7"/>
    <w:rsid w:val="006424ED"/>
    <w:rsid w:val="00644EB6"/>
    <w:rsid w:val="00645E3A"/>
    <w:rsid w:val="0064628A"/>
    <w:rsid w:val="00647E7A"/>
    <w:rsid w:val="00647ED8"/>
    <w:rsid w:val="00650B1F"/>
    <w:rsid w:val="0065331A"/>
    <w:rsid w:val="00653D86"/>
    <w:rsid w:val="0065642B"/>
    <w:rsid w:val="00656F2B"/>
    <w:rsid w:val="00657183"/>
    <w:rsid w:val="006574CC"/>
    <w:rsid w:val="00657820"/>
    <w:rsid w:val="00662CBB"/>
    <w:rsid w:val="00662E11"/>
    <w:rsid w:val="00662EDA"/>
    <w:rsid w:val="006651DF"/>
    <w:rsid w:val="00665886"/>
    <w:rsid w:val="00666978"/>
    <w:rsid w:val="006669F1"/>
    <w:rsid w:val="00673386"/>
    <w:rsid w:val="00674302"/>
    <w:rsid w:val="00677AE1"/>
    <w:rsid w:val="00677C9C"/>
    <w:rsid w:val="006808A6"/>
    <w:rsid w:val="00680B5A"/>
    <w:rsid w:val="00680B75"/>
    <w:rsid w:val="0068180B"/>
    <w:rsid w:val="00685711"/>
    <w:rsid w:val="00685CDF"/>
    <w:rsid w:val="00691BD9"/>
    <w:rsid w:val="00694091"/>
    <w:rsid w:val="00695BEA"/>
    <w:rsid w:val="00696482"/>
    <w:rsid w:val="006A0133"/>
    <w:rsid w:val="006A1066"/>
    <w:rsid w:val="006A1CB1"/>
    <w:rsid w:val="006A2ABD"/>
    <w:rsid w:val="006A3680"/>
    <w:rsid w:val="006A3858"/>
    <w:rsid w:val="006A3CD0"/>
    <w:rsid w:val="006A40E8"/>
    <w:rsid w:val="006A4C8B"/>
    <w:rsid w:val="006A526B"/>
    <w:rsid w:val="006A56B1"/>
    <w:rsid w:val="006B0151"/>
    <w:rsid w:val="006B03B8"/>
    <w:rsid w:val="006B0644"/>
    <w:rsid w:val="006B150E"/>
    <w:rsid w:val="006B25BA"/>
    <w:rsid w:val="006B2601"/>
    <w:rsid w:val="006B2769"/>
    <w:rsid w:val="006B338C"/>
    <w:rsid w:val="006B4832"/>
    <w:rsid w:val="006B6009"/>
    <w:rsid w:val="006B654B"/>
    <w:rsid w:val="006C38DA"/>
    <w:rsid w:val="006C4214"/>
    <w:rsid w:val="006C4BBE"/>
    <w:rsid w:val="006C4D31"/>
    <w:rsid w:val="006D19AF"/>
    <w:rsid w:val="006D68B3"/>
    <w:rsid w:val="006D7219"/>
    <w:rsid w:val="006E1683"/>
    <w:rsid w:val="006E2BDF"/>
    <w:rsid w:val="006E6432"/>
    <w:rsid w:val="006E7050"/>
    <w:rsid w:val="006F0BF0"/>
    <w:rsid w:val="006F1E24"/>
    <w:rsid w:val="006F27B8"/>
    <w:rsid w:val="006F2FCB"/>
    <w:rsid w:val="006F3D3C"/>
    <w:rsid w:val="006F6226"/>
    <w:rsid w:val="006F64AE"/>
    <w:rsid w:val="00701EF0"/>
    <w:rsid w:val="007042CE"/>
    <w:rsid w:val="00704F5C"/>
    <w:rsid w:val="00707605"/>
    <w:rsid w:val="00710066"/>
    <w:rsid w:val="00711ECA"/>
    <w:rsid w:val="007122F3"/>
    <w:rsid w:val="00712384"/>
    <w:rsid w:val="00715D78"/>
    <w:rsid w:val="007170B9"/>
    <w:rsid w:val="00720BF8"/>
    <w:rsid w:val="00720D41"/>
    <w:rsid w:val="0072120A"/>
    <w:rsid w:val="007213C0"/>
    <w:rsid w:val="00721B9E"/>
    <w:rsid w:val="0072456A"/>
    <w:rsid w:val="007249F2"/>
    <w:rsid w:val="00725B9A"/>
    <w:rsid w:val="00726A49"/>
    <w:rsid w:val="00727C95"/>
    <w:rsid w:val="0073177D"/>
    <w:rsid w:val="00731912"/>
    <w:rsid w:val="007324F4"/>
    <w:rsid w:val="0073409B"/>
    <w:rsid w:val="007363A3"/>
    <w:rsid w:val="00737E53"/>
    <w:rsid w:val="00740BB6"/>
    <w:rsid w:val="00741216"/>
    <w:rsid w:val="00741485"/>
    <w:rsid w:val="007432E9"/>
    <w:rsid w:val="00746DDE"/>
    <w:rsid w:val="00752FD7"/>
    <w:rsid w:val="0075476B"/>
    <w:rsid w:val="007557FA"/>
    <w:rsid w:val="007600A8"/>
    <w:rsid w:val="007612E8"/>
    <w:rsid w:val="007628C6"/>
    <w:rsid w:val="00763677"/>
    <w:rsid w:val="00763B54"/>
    <w:rsid w:val="00763E98"/>
    <w:rsid w:val="00765634"/>
    <w:rsid w:val="00765977"/>
    <w:rsid w:val="0076621D"/>
    <w:rsid w:val="00766B68"/>
    <w:rsid w:val="00767740"/>
    <w:rsid w:val="00770C93"/>
    <w:rsid w:val="00771072"/>
    <w:rsid w:val="00772F3E"/>
    <w:rsid w:val="00774FBB"/>
    <w:rsid w:val="0077540E"/>
    <w:rsid w:val="00777496"/>
    <w:rsid w:val="007774CE"/>
    <w:rsid w:val="00777726"/>
    <w:rsid w:val="00780275"/>
    <w:rsid w:val="00781271"/>
    <w:rsid w:val="00782EB5"/>
    <w:rsid w:val="0078389B"/>
    <w:rsid w:val="0078400E"/>
    <w:rsid w:val="00785490"/>
    <w:rsid w:val="00785630"/>
    <w:rsid w:val="00787DAE"/>
    <w:rsid w:val="007900D5"/>
    <w:rsid w:val="00790500"/>
    <w:rsid w:val="00790753"/>
    <w:rsid w:val="00791A24"/>
    <w:rsid w:val="00792EA9"/>
    <w:rsid w:val="007935E1"/>
    <w:rsid w:val="00794A2F"/>
    <w:rsid w:val="00795CA8"/>
    <w:rsid w:val="007A161A"/>
    <w:rsid w:val="007A1D24"/>
    <w:rsid w:val="007A5310"/>
    <w:rsid w:val="007A5875"/>
    <w:rsid w:val="007B0A64"/>
    <w:rsid w:val="007B2310"/>
    <w:rsid w:val="007C0295"/>
    <w:rsid w:val="007C3257"/>
    <w:rsid w:val="007C3303"/>
    <w:rsid w:val="007C3BE1"/>
    <w:rsid w:val="007C6868"/>
    <w:rsid w:val="007C6FC5"/>
    <w:rsid w:val="007D0ABE"/>
    <w:rsid w:val="007D29A8"/>
    <w:rsid w:val="007D390F"/>
    <w:rsid w:val="007D4B5D"/>
    <w:rsid w:val="007D4F74"/>
    <w:rsid w:val="007E0A61"/>
    <w:rsid w:val="007E0C03"/>
    <w:rsid w:val="007E1043"/>
    <w:rsid w:val="007E1FC6"/>
    <w:rsid w:val="007E2571"/>
    <w:rsid w:val="007E39D3"/>
    <w:rsid w:val="007E434A"/>
    <w:rsid w:val="007E523B"/>
    <w:rsid w:val="007E5F87"/>
    <w:rsid w:val="007E683A"/>
    <w:rsid w:val="007E7159"/>
    <w:rsid w:val="007E71DC"/>
    <w:rsid w:val="007E77AE"/>
    <w:rsid w:val="007F48D1"/>
    <w:rsid w:val="007F57D6"/>
    <w:rsid w:val="007F5A8E"/>
    <w:rsid w:val="007F61B1"/>
    <w:rsid w:val="007F6D69"/>
    <w:rsid w:val="00802CBD"/>
    <w:rsid w:val="00803760"/>
    <w:rsid w:val="00806162"/>
    <w:rsid w:val="008104FF"/>
    <w:rsid w:val="00811B69"/>
    <w:rsid w:val="00811F5C"/>
    <w:rsid w:val="00814551"/>
    <w:rsid w:val="00815281"/>
    <w:rsid w:val="00816D38"/>
    <w:rsid w:val="008210F2"/>
    <w:rsid w:val="00823151"/>
    <w:rsid w:val="0082487D"/>
    <w:rsid w:val="008264C8"/>
    <w:rsid w:val="00827831"/>
    <w:rsid w:val="00833C38"/>
    <w:rsid w:val="0083667E"/>
    <w:rsid w:val="00840721"/>
    <w:rsid w:val="008422F5"/>
    <w:rsid w:val="00844473"/>
    <w:rsid w:val="008452CD"/>
    <w:rsid w:val="00847C43"/>
    <w:rsid w:val="00850016"/>
    <w:rsid w:val="00852181"/>
    <w:rsid w:val="00852453"/>
    <w:rsid w:val="00856FC4"/>
    <w:rsid w:val="00857C20"/>
    <w:rsid w:val="00860A3A"/>
    <w:rsid w:val="00862457"/>
    <w:rsid w:val="00863105"/>
    <w:rsid w:val="00863764"/>
    <w:rsid w:val="00864360"/>
    <w:rsid w:val="008645DC"/>
    <w:rsid w:val="00864CB9"/>
    <w:rsid w:val="00871264"/>
    <w:rsid w:val="0087176F"/>
    <w:rsid w:val="00873E55"/>
    <w:rsid w:val="00876F2E"/>
    <w:rsid w:val="00877EAA"/>
    <w:rsid w:val="008810EA"/>
    <w:rsid w:val="00881FBB"/>
    <w:rsid w:val="00882108"/>
    <w:rsid w:val="00882386"/>
    <w:rsid w:val="008824B1"/>
    <w:rsid w:val="00882BBD"/>
    <w:rsid w:val="00882D4E"/>
    <w:rsid w:val="008834B4"/>
    <w:rsid w:val="00884122"/>
    <w:rsid w:val="00885640"/>
    <w:rsid w:val="00885F21"/>
    <w:rsid w:val="00890167"/>
    <w:rsid w:val="00890C2F"/>
    <w:rsid w:val="008926E5"/>
    <w:rsid w:val="00892D89"/>
    <w:rsid w:val="00895E61"/>
    <w:rsid w:val="00896B6E"/>
    <w:rsid w:val="00897043"/>
    <w:rsid w:val="008A0A87"/>
    <w:rsid w:val="008A2A98"/>
    <w:rsid w:val="008A5A28"/>
    <w:rsid w:val="008A6394"/>
    <w:rsid w:val="008B2DB9"/>
    <w:rsid w:val="008B588C"/>
    <w:rsid w:val="008C1874"/>
    <w:rsid w:val="008C249F"/>
    <w:rsid w:val="008C26CD"/>
    <w:rsid w:val="008C3634"/>
    <w:rsid w:val="008C36C3"/>
    <w:rsid w:val="008C3F23"/>
    <w:rsid w:val="008C6F30"/>
    <w:rsid w:val="008D1023"/>
    <w:rsid w:val="008D15AF"/>
    <w:rsid w:val="008D28B8"/>
    <w:rsid w:val="008D2C35"/>
    <w:rsid w:val="008D302D"/>
    <w:rsid w:val="008D3910"/>
    <w:rsid w:val="008D463F"/>
    <w:rsid w:val="008D4B16"/>
    <w:rsid w:val="008D4E7A"/>
    <w:rsid w:val="008D613A"/>
    <w:rsid w:val="008D62D8"/>
    <w:rsid w:val="008D7A80"/>
    <w:rsid w:val="008E0AD1"/>
    <w:rsid w:val="008E109E"/>
    <w:rsid w:val="008E4E59"/>
    <w:rsid w:val="008E62C8"/>
    <w:rsid w:val="008F1DF9"/>
    <w:rsid w:val="008F3542"/>
    <w:rsid w:val="008F3ABA"/>
    <w:rsid w:val="008F435B"/>
    <w:rsid w:val="008F4B92"/>
    <w:rsid w:val="008F4EB3"/>
    <w:rsid w:val="008F6788"/>
    <w:rsid w:val="008F67AE"/>
    <w:rsid w:val="009002D5"/>
    <w:rsid w:val="00901CD1"/>
    <w:rsid w:val="009026C8"/>
    <w:rsid w:val="00903459"/>
    <w:rsid w:val="0090362D"/>
    <w:rsid w:val="00906BBD"/>
    <w:rsid w:val="0090700F"/>
    <w:rsid w:val="0090773E"/>
    <w:rsid w:val="009079E7"/>
    <w:rsid w:val="00907ED8"/>
    <w:rsid w:val="0091041E"/>
    <w:rsid w:val="0091181B"/>
    <w:rsid w:val="00912592"/>
    <w:rsid w:val="00912C1C"/>
    <w:rsid w:val="00914AF9"/>
    <w:rsid w:val="00916B1D"/>
    <w:rsid w:val="0092045F"/>
    <w:rsid w:val="00920BF5"/>
    <w:rsid w:val="00920EAD"/>
    <w:rsid w:val="00922F07"/>
    <w:rsid w:val="0092358F"/>
    <w:rsid w:val="00924BEA"/>
    <w:rsid w:val="009251F2"/>
    <w:rsid w:val="00925332"/>
    <w:rsid w:val="00927C57"/>
    <w:rsid w:val="009305C6"/>
    <w:rsid w:val="00932D4C"/>
    <w:rsid w:val="00934FC3"/>
    <w:rsid w:val="009354C6"/>
    <w:rsid w:val="00935626"/>
    <w:rsid w:val="00935FEC"/>
    <w:rsid w:val="00937447"/>
    <w:rsid w:val="00937C56"/>
    <w:rsid w:val="00940EF3"/>
    <w:rsid w:val="009428E8"/>
    <w:rsid w:val="009431F1"/>
    <w:rsid w:val="00943678"/>
    <w:rsid w:val="00943EE4"/>
    <w:rsid w:val="00944E5E"/>
    <w:rsid w:val="00945F89"/>
    <w:rsid w:val="0095070A"/>
    <w:rsid w:val="00951F79"/>
    <w:rsid w:val="00952392"/>
    <w:rsid w:val="00952D13"/>
    <w:rsid w:val="00954169"/>
    <w:rsid w:val="0095444E"/>
    <w:rsid w:val="009545FC"/>
    <w:rsid w:val="0095557C"/>
    <w:rsid w:val="009558F5"/>
    <w:rsid w:val="0095715B"/>
    <w:rsid w:val="009576CC"/>
    <w:rsid w:val="009601E2"/>
    <w:rsid w:val="00960D88"/>
    <w:rsid w:val="009610CB"/>
    <w:rsid w:val="00962EDB"/>
    <w:rsid w:val="00963B85"/>
    <w:rsid w:val="00963FA6"/>
    <w:rsid w:val="00965382"/>
    <w:rsid w:val="00965B65"/>
    <w:rsid w:val="00966B60"/>
    <w:rsid w:val="00967333"/>
    <w:rsid w:val="00967986"/>
    <w:rsid w:val="00971183"/>
    <w:rsid w:val="00971692"/>
    <w:rsid w:val="0097259A"/>
    <w:rsid w:val="0097335D"/>
    <w:rsid w:val="00973A5A"/>
    <w:rsid w:val="00973BD6"/>
    <w:rsid w:val="00974542"/>
    <w:rsid w:val="00974DE0"/>
    <w:rsid w:val="009754B7"/>
    <w:rsid w:val="00975608"/>
    <w:rsid w:val="00976F3E"/>
    <w:rsid w:val="00977798"/>
    <w:rsid w:val="00977E1F"/>
    <w:rsid w:val="009804A1"/>
    <w:rsid w:val="009820DA"/>
    <w:rsid w:val="00984736"/>
    <w:rsid w:val="009854A1"/>
    <w:rsid w:val="00987688"/>
    <w:rsid w:val="00990992"/>
    <w:rsid w:val="0099490A"/>
    <w:rsid w:val="009950E6"/>
    <w:rsid w:val="00995D4F"/>
    <w:rsid w:val="00997BB6"/>
    <w:rsid w:val="009A16A0"/>
    <w:rsid w:val="009A50D0"/>
    <w:rsid w:val="009A73BF"/>
    <w:rsid w:val="009A75DB"/>
    <w:rsid w:val="009B0A5B"/>
    <w:rsid w:val="009B0D7D"/>
    <w:rsid w:val="009B3C3C"/>
    <w:rsid w:val="009B611E"/>
    <w:rsid w:val="009B7B37"/>
    <w:rsid w:val="009C083D"/>
    <w:rsid w:val="009C090A"/>
    <w:rsid w:val="009C1F59"/>
    <w:rsid w:val="009C4F65"/>
    <w:rsid w:val="009C54DC"/>
    <w:rsid w:val="009C5ABB"/>
    <w:rsid w:val="009C64B6"/>
    <w:rsid w:val="009C79D8"/>
    <w:rsid w:val="009D0F14"/>
    <w:rsid w:val="009D48BB"/>
    <w:rsid w:val="009D4E87"/>
    <w:rsid w:val="009D5DA4"/>
    <w:rsid w:val="009D6356"/>
    <w:rsid w:val="009D7056"/>
    <w:rsid w:val="009E1664"/>
    <w:rsid w:val="009E1EAE"/>
    <w:rsid w:val="009E5590"/>
    <w:rsid w:val="009E5E57"/>
    <w:rsid w:val="009E5ED0"/>
    <w:rsid w:val="009E72DC"/>
    <w:rsid w:val="009E79A4"/>
    <w:rsid w:val="009F0129"/>
    <w:rsid w:val="009F037A"/>
    <w:rsid w:val="009F2CA9"/>
    <w:rsid w:val="009F3F8E"/>
    <w:rsid w:val="009F463A"/>
    <w:rsid w:val="009F4BCB"/>
    <w:rsid w:val="009F700D"/>
    <w:rsid w:val="009F7462"/>
    <w:rsid w:val="00A007B6"/>
    <w:rsid w:val="00A02DD6"/>
    <w:rsid w:val="00A036F0"/>
    <w:rsid w:val="00A0425F"/>
    <w:rsid w:val="00A0636F"/>
    <w:rsid w:val="00A0652F"/>
    <w:rsid w:val="00A06B5C"/>
    <w:rsid w:val="00A11149"/>
    <w:rsid w:val="00A11920"/>
    <w:rsid w:val="00A1393A"/>
    <w:rsid w:val="00A16169"/>
    <w:rsid w:val="00A167AB"/>
    <w:rsid w:val="00A214B2"/>
    <w:rsid w:val="00A21A04"/>
    <w:rsid w:val="00A2223F"/>
    <w:rsid w:val="00A24403"/>
    <w:rsid w:val="00A244E4"/>
    <w:rsid w:val="00A255E0"/>
    <w:rsid w:val="00A26180"/>
    <w:rsid w:val="00A27720"/>
    <w:rsid w:val="00A27C3E"/>
    <w:rsid w:val="00A31B34"/>
    <w:rsid w:val="00A3382F"/>
    <w:rsid w:val="00A35B06"/>
    <w:rsid w:val="00A361F5"/>
    <w:rsid w:val="00A363EF"/>
    <w:rsid w:val="00A36730"/>
    <w:rsid w:val="00A40259"/>
    <w:rsid w:val="00A40C28"/>
    <w:rsid w:val="00A41C0A"/>
    <w:rsid w:val="00A421C3"/>
    <w:rsid w:val="00A4230F"/>
    <w:rsid w:val="00A43D4F"/>
    <w:rsid w:val="00A43DAC"/>
    <w:rsid w:val="00A44619"/>
    <w:rsid w:val="00A44689"/>
    <w:rsid w:val="00A44F12"/>
    <w:rsid w:val="00A475B1"/>
    <w:rsid w:val="00A523F4"/>
    <w:rsid w:val="00A528D0"/>
    <w:rsid w:val="00A52915"/>
    <w:rsid w:val="00A53387"/>
    <w:rsid w:val="00A54CF9"/>
    <w:rsid w:val="00A557FB"/>
    <w:rsid w:val="00A55B23"/>
    <w:rsid w:val="00A57BE2"/>
    <w:rsid w:val="00A60646"/>
    <w:rsid w:val="00A6138D"/>
    <w:rsid w:val="00A61693"/>
    <w:rsid w:val="00A618CA"/>
    <w:rsid w:val="00A63A64"/>
    <w:rsid w:val="00A63B8B"/>
    <w:rsid w:val="00A64764"/>
    <w:rsid w:val="00A64DA7"/>
    <w:rsid w:val="00A66C5E"/>
    <w:rsid w:val="00A67869"/>
    <w:rsid w:val="00A70B48"/>
    <w:rsid w:val="00A730FD"/>
    <w:rsid w:val="00A75678"/>
    <w:rsid w:val="00A76E07"/>
    <w:rsid w:val="00A7766B"/>
    <w:rsid w:val="00A82090"/>
    <w:rsid w:val="00A8231A"/>
    <w:rsid w:val="00A823B0"/>
    <w:rsid w:val="00A831B8"/>
    <w:rsid w:val="00A86FC6"/>
    <w:rsid w:val="00A870E6"/>
    <w:rsid w:val="00A873FE"/>
    <w:rsid w:val="00A876FB"/>
    <w:rsid w:val="00A87CC3"/>
    <w:rsid w:val="00A90525"/>
    <w:rsid w:val="00A90C47"/>
    <w:rsid w:val="00A927B0"/>
    <w:rsid w:val="00A9298F"/>
    <w:rsid w:val="00A9308C"/>
    <w:rsid w:val="00A941F4"/>
    <w:rsid w:val="00A9688E"/>
    <w:rsid w:val="00A96BAD"/>
    <w:rsid w:val="00A96C25"/>
    <w:rsid w:val="00AA019B"/>
    <w:rsid w:val="00AA20C0"/>
    <w:rsid w:val="00AA4303"/>
    <w:rsid w:val="00AA4B0E"/>
    <w:rsid w:val="00AA6A36"/>
    <w:rsid w:val="00AA6D5B"/>
    <w:rsid w:val="00AA74CE"/>
    <w:rsid w:val="00AA75EA"/>
    <w:rsid w:val="00AB1C7B"/>
    <w:rsid w:val="00AB2BE8"/>
    <w:rsid w:val="00AB2C71"/>
    <w:rsid w:val="00AB4659"/>
    <w:rsid w:val="00AB4A07"/>
    <w:rsid w:val="00AC1883"/>
    <w:rsid w:val="00AC28D4"/>
    <w:rsid w:val="00AC3AAA"/>
    <w:rsid w:val="00AC40AB"/>
    <w:rsid w:val="00AC54C7"/>
    <w:rsid w:val="00AC5637"/>
    <w:rsid w:val="00AC6056"/>
    <w:rsid w:val="00AD11A8"/>
    <w:rsid w:val="00AD1411"/>
    <w:rsid w:val="00AD180D"/>
    <w:rsid w:val="00AD3768"/>
    <w:rsid w:val="00AD3900"/>
    <w:rsid w:val="00AD57D8"/>
    <w:rsid w:val="00AD77DD"/>
    <w:rsid w:val="00AD7B00"/>
    <w:rsid w:val="00AD7CE6"/>
    <w:rsid w:val="00AE0D71"/>
    <w:rsid w:val="00AE1224"/>
    <w:rsid w:val="00AE24F4"/>
    <w:rsid w:val="00AE35B4"/>
    <w:rsid w:val="00AE41B1"/>
    <w:rsid w:val="00AE57E5"/>
    <w:rsid w:val="00AE64C4"/>
    <w:rsid w:val="00AE6EF9"/>
    <w:rsid w:val="00AF08DF"/>
    <w:rsid w:val="00AF4788"/>
    <w:rsid w:val="00AF7759"/>
    <w:rsid w:val="00B00A27"/>
    <w:rsid w:val="00B016D6"/>
    <w:rsid w:val="00B03961"/>
    <w:rsid w:val="00B04046"/>
    <w:rsid w:val="00B04623"/>
    <w:rsid w:val="00B062A3"/>
    <w:rsid w:val="00B0690E"/>
    <w:rsid w:val="00B069DC"/>
    <w:rsid w:val="00B06DEA"/>
    <w:rsid w:val="00B10E11"/>
    <w:rsid w:val="00B110F4"/>
    <w:rsid w:val="00B12E5D"/>
    <w:rsid w:val="00B160B9"/>
    <w:rsid w:val="00B173CB"/>
    <w:rsid w:val="00B200DA"/>
    <w:rsid w:val="00B211F3"/>
    <w:rsid w:val="00B232FB"/>
    <w:rsid w:val="00B24EB3"/>
    <w:rsid w:val="00B260A1"/>
    <w:rsid w:val="00B3152D"/>
    <w:rsid w:val="00B321BC"/>
    <w:rsid w:val="00B3243A"/>
    <w:rsid w:val="00B32B0A"/>
    <w:rsid w:val="00B353F9"/>
    <w:rsid w:val="00B356FC"/>
    <w:rsid w:val="00B37D87"/>
    <w:rsid w:val="00B41FC6"/>
    <w:rsid w:val="00B4302C"/>
    <w:rsid w:val="00B43C79"/>
    <w:rsid w:val="00B445ED"/>
    <w:rsid w:val="00B473F4"/>
    <w:rsid w:val="00B503C9"/>
    <w:rsid w:val="00B5048F"/>
    <w:rsid w:val="00B510E6"/>
    <w:rsid w:val="00B51632"/>
    <w:rsid w:val="00B5567B"/>
    <w:rsid w:val="00B61345"/>
    <w:rsid w:val="00B614D2"/>
    <w:rsid w:val="00B664C8"/>
    <w:rsid w:val="00B66C7C"/>
    <w:rsid w:val="00B705F2"/>
    <w:rsid w:val="00B71AD7"/>
    <w:rsid w:val="00B768B4"/>
    <w:rsid w:val="00B76BEE"/>
    <w:rsid w:val="00B80BB9"/>
    <w:rsid w:val="00B81110"/>
    <w:rsid w:val="00B81BF7"/>
    <w:rsid w:val="00B827E7"/>
    <w:rsid w:val="00B842E3"/>
    <w:rsid w:val="00B90BA2"/>
    <w:rsid w:val="00B90D21"/>
    <w:rsid w:val="00B93C8F"/>
    <w:rsid w:val="00B944A9"/>
    <w:rsid w:val="00B97FC2"/>
    <w:rsid w:val="00BA004B"/>
    <w:rsid w:val="00BA1192"/>
    <w:rsid w:val="00BA13E1"/>
    <w:rsid w:val="00BA1FC9"/>
    <w:rsid w:val="00BA285B"/>
    <w:rsid w:val="00BA31F9"/>
    <w:rsid w:val="00BA676C"/>
    <w:rsid w:val="00BA6EA6"/>
    <w:rsid w:val="00BA7E19"/>
    <w:rsid w:val="00BA7F35"/>
    <w:rsid w:val="00BB0337"/>
    <w:rsid w:val="00BB10AE"/>
    <w:rsid w:val="00BB3B98"/>
    <w:rsid w:val="00BB4976"/>
    <w:rsid w:val="00BB7239"/>
    <w:rsid w:val="00BC1E9F"/>
    <w:rsid w:val="00BC3869"/>
    <w:rsid w:val="00BD1186"/>
    <w:rsid w:val="00BD1D2E"/>
    <w:rsid w:val="00BD2DDB"/>
    <w:rsid w:val="00BD5902"/>
    <w:rsid w:val="00BD6A0A"/>
    <w:rsid w:val="00BD71E9"/>
    <w:rsid w:val="00BE00EB"/>
    <w:rsid w:val="00BE0D7C"/>
    <w:rsid w:val="00BE1448"/>
    <w:rsid w:val="00BE590D"/>
    <w:rsid w:val="00BE6B8B"/>
    <w:rsid w:val="00BE6F78"/>
    <w:rsid w:val="00BF1FCA"/>
    <w:rsid w:val="00BF44B5"/>
    <w:rsid w:val="00C00C23"/>
    <w:rsid w:val="00C0212A"/>
    <w:rsid w:val="00C027D9"/>
    <w:rsid w:val="00C0511F"/>
    <w:rsid w:val="00C07D98"/>
    <w:rsid w:val="00C07FAB"/>
    <w:rsid w:val="00C11404"/>
    <w:rsid w:val="00C12027"/>
    <w:rsid w:val="00C1211D"/>
    <w:rsid w:val="00C13776"/>
    <w:rsid w:val="00C14CB0"/>
    <w:rsid w:val="00C16844"/>
    <w:rsid w:val="00C16BA7"/>
    <w:rsid w:val="00C176E4"/>
    <w:rsid w:val="00C17C98"/>
    <w:rsid w:val="00C24689"/>
    <w:rsid w:val="00C2584E"/>
    <w:rsid w:val="00C26BC1"/>
    <w:rsid w:val="00C26D09"/>
    <w:rsid w:val="00C27409"/>
    <w:rsid w:val="00C27FFA"/>
    <w:rsid w:val="00C31E15"/>
    <w:rsid w:val="00C32274"/>
    <w:rsid w:val="00C3435A"/>
    <w:rsid w:val="00C34F4C"/>
    <w:rsid w:val="00C35A66"/>
    <w:rsid w:val="00C37224"/>
    <w:rsid w:val="00C447E9"/>
    <w:rsid w:val="00C459B1"/>
    <w:rsid w:val="00C51842"/>
    <w:rsid w:val="00C52730"/>
    <w:rsid w:val="00C53B2B"/>
    <w:rsid w:val="00C55385"/>
    <w:rsid w:val="00C55A63"/>
    <w:rsid w:val="00C5684A"/>
    <w:rsid w:val="00C56A82"/>
    <w:rsid w:val="00C56BB3"/>
    <w:rsid w:val="00C62652"/>
    <w:rsid w:val="00C638DC"/>
    <w:rsid w:val="00C64F45"/>
    <w:rsid w:val="00C650B1"/>
    <w:rsid w:val="00C651A5"/>
    <w:rsid w:val="00C6520D"/>
    <w:rsid w:val="00C652EE"/>
    <w:rsid w:val="00C66915"/>
    <w:rsid w:val="00C703B3"/>
    <w:rsid w:val="00C734F3"/>
    <w:rsid w:val="00C745B4"/>
    <w:rsid w:val="00C75916"/>
    <w:rsid w:val="00C759FF"/>
    <w:rsid w:val="00C76E47"/>
    <w:rsid w:val="00C779D4"/>
    <w:rsid w:val="00C828A0"/>
    <w:rsid w:val="00C82E74"/>
    <w:rsid w:val="00C83263"/>
    <w:rsid w:val="00C835AC"/>
    <w:rsid w:val="00C85A8F"/>
    <w:rsid w:val="00C86980"/>
    <w:rsid w:val="00C87E79"/>
    <w:rsid w:val="00C9105E"/>
    <w:rsid w:val="00C9589C"/>
    <w:rsid w:val="00CA11C4"/>
    <w:rsid w:val="00CA18D2"/>
    <w:rsid w:val="00CA3AD9"/>
    <w:rsid w:val="00CA4FD6"/>
    <w:rsid w:val="00CA7958"/>
    <w:rsid w:val="00CB39AD"/>
    <w:rsid w:val="00CB3BCC"/>
    <w:rsid w:val="00CB5700"/>
    <w:rsid w:val="00CB5890"/>
    <w:rsid w:val="00CB5E19"/>
    <w:rsid w:val="00CB5E92"/>
    <w:rsid w:val="00CB6352"/>
    <w:rsid w:val="00CB6CB5"/>
    <w:rsid w:val="00CB79D7"/>
    <w:rsid w:val="00CC1A50"/>
    <w:rsid w:val="00CC28A6"/>
    <w:rsid w:val="00CC337A"/>
    <w:rsid w:val="00CC33CD"/>
    <w:rsid w:val="00CC33EA"/>
    <w:rsid w:val="00CC3A26"/>
    <w:rsid w:val="00CC69DD"/>
    <w:rsid w:val="00CC7404"/>
    <w:rsid w:val="00CD1B62"/>
    <w:rsid w:val="00CD1CFC"/>
    <w:rsid w:val="00CD3B85"/>
    <w:rsid w:val="00CD3FFF"/>
    <w:rsid w:val="00CD46AA"/>
    <w:rsid w:val="00CD5558"/>
    <w:rsid w:val="00CD698D"/>
    <w:rsid w:val="00CD7C62"/>
    <w:rsid w:val="00CE0058"/>
    <w:rsid w:val="00CE2881"/>
    <w:rsid w:val="00CE3173"/>
    <w:rsid w:val="00CE6D08"/>
    <w:rsid w:val="00CF0379"/>
    <w:rsid w:val="00CF0BD5"/>
    <w:rsid w:val="00CF1339"/>
    <w:rsid w:val="00CF1931"/>
    <w:rsid w:val="00CF3DFA"/>
    <w:rsid w:val="00CF43C2"/>
    <w:rsid w:val="00CF4F1B"/>
    <w:rsid w:val="00CF5B4C"/>
    <w:rsid w:val="00CF7CE1"/>
    <w:rsid w:val="00D00909"/>
    <w:rsid w:val="00D01C1F"/>
    <w:rsid w:val="00D024CE"/>
    <w:rsid w:val="00D02BCA"/>
    <w:rsid w:val="00D04F27"/>
    <w:rsid w:val="00D06106"/>
    <w:rsid w:val="00D06AE5"/>
    <w:rsid w:val="00D06B21"/>
    <w:rsid w:val="00D072BC"/>
    <w:rsid w:val="00D1059A"/>
    <w:rsid w:val="00D1216C"/>
    <w:rsid w:val="00D122B0"/>
    <w:rsid w:val="00D13D58"/>
    <w:rsid w:val="00D20B93"/>
    <w:rsid w:val="00D2164B"/>
    <w:rsid w:val="00D224A7"/>
    <w:rsid w:val="00D23006"/>
    <w:rsid w:val="00D25933"/>
    <w:rsid w:val="00D30F11"/>
    <w:rsid w:val="00D31697"/>
    <w:rsid w:val="00D35904"/>
    <w:rsid w:val="00D36892"/>
    <w:rsid w:val="00D3794A"/>
    <w:rsid w:val="00D43E04"/>
    <w:rsid w:val="00D45AD1"/>
    <w:rsid w:val="00D46B32"/>
    <w:rsid w:val="00D46EA5"/>
    <w:rsid w:val="00D47CD6"/>
    <w:rsid w:val="00D50643"/>
    <w:rsid w:val="00D52EDD"/>
    <w:rsid w:val="00D54460"/>
    <w:rsid w:val="00D565D5"/>
    <w:rsid w:val="00D56C59"/>
    <w:rsid w:val="00D57A21"/>
    <w:rsid w:val="00D57D18"/>
    <w:rsid w:val="00D610FE"/>
    <w:rsid w:val="00D629D1"/>
    <w:rsid w:val="00D62FAB"/>
    <w:rsid w:val="00D64056"/>
    <w:rsid w:val="00D67935"/>
    <w:rsid w:val="00D71E1B"/>
    <w:rsid w:val="00D72FD9"/>
    <w:rsid w:val="00D75DB4"/>
    <w:rsid w:val="00D77515"/>
    <w:rsid w:val="00D77B97"/>
    <w:rsid w:val="00D77D49"/>
    <w:rsid w:val="00D81B0A"/>
    <w:rsid w:val="00D81F3A"/>
    <w:rsid w:val="00D82A59"/>
    <w:rsid w:val="00D849A9"/>
    <w:rsid w:val="00D8501B"/>
    <w:rsid w:val="00D85C49"/>
    <w:rsid w:val="00D85CE2"/>
    <w:rsid w:val="00D87779"/>
    <w:rsid w:val="00D87F6A"/>
    <w:rsid w:val="00D90827"/>
    <w:rsid w:val="00D9118D"/>
    <w:rsid w:val="00D92D5D"/>
    <w:rsid w:val="00D94584"/>
    <w:rsid w:val="00D9770F"/>
    <w:rsid w:val="00D979C8"/>
    <w:rsid w:val="00D97A7B"/>
    <w:rsid w:val="00DA0005"/>
    <w:rsid w:val="00DA0817"/>
    <w:rsid w:val="00DA1501"/>
    <w:rsid w:val="00DA2E17"/>
    <w:rsid w:val="00DA3B59"/>
    <w:rsid w:val="00DA4D5D"/>
    <w:rsid w:val="00DA5DF4"/>
    <w:rsid w:val="00DA78C1"/>
    <w:rsid w:val="00DB1084"/>
    <w:rsid w:val="00DB2817"/>
    <w:rsid w:val="00DB30A5"/>
    <w:rsid w:val="00DB3ECC"/>
    <w:rsid w:val="00DB4570"/>
    <w:rsid w:val="00DB5E15"/>
    <w:rsid w:val="00DC2D1D"/>
    <w:rsid w:val="00DC3B66"/>
    <w:rsid w:val="00DC4666"/>
    <w:rsid w:val="00DC4B3F"/>
    <w:rsid w:val="00DC4BA7"/>
    <w:rsid w:val="00DC51F2"/>
    <w:rsid w:val="00DC7B5F"/>
    <w:rsid w:val="00DD05E1"/>
    <w:rsid w:val="00DD1482"/>
    <w:rsid w:val="00DD1BF8"/>
    <w:rsid w:val="00DD1BFD"/>
    <w:rsid w:val="00DD34F6"/>
    <w:rsid w:val="00DD3B9B"/>
    <w:rsid w:val="00DD3FD3"/>
    <w:rsid w:val="00DE290A"/>
    <w:rsid w:val="00DE5731"/>
    <w:rsid w:val="00DE7C65"/>
    <w:rsid w:val="00DE7D35"/>
    <w:rsid w:val="00DF2E35"/>
    <w:rsid w:val="00DF350F"/>
    <w:rsid w:val="00DF4954"/>
    <w:rsid w:val="00DF50C7"/>
    <w:rsid w:val="00DF53BC"/>
    <w:rsid w:val="00E020A0"/>
    <w:rsid w:val="00E0391D"/>
    <w:rsid w:val="00E03B4E"/>
    <w:rsid w:val="00E04751"/>
    <w:rsid w:val="00E04907"/>
    <w:rsid w:val="00E05D72"/>
    <w:rsid w:val="00E11732"/>
    <w:rsid w:val="00E11C46"/>
    <w:rsid w:val="00E12D02"/>
    <w:rsid w:val="00E137E8"/>
    <w:rsid w:val="00E13E10"/>
    <w:rsid w:val="00E14E18"/>
    <w:rsid w:val="00E16751"/>
    <w:rsid w:val="00E168C7"/>
    <w:rsid w:val="00E1729F"/>
    <w:rsid w:val="00E17F18"/>
    <w:rsid w:val="00E227BC"/>
    <w:rsid w:val="00E22B38"/>
    <w:rsid w:val="00E24739"/>
    <w:rsid w:val="00E26208"/>
    <w:rsid w:val="00E306B2"/>
    <w:rsid w:val="00E31D82"/>
    <w:rsid w:val="00E32CB3"/>
    <w:rsid w:val="00E33A24"/>
    <w:rsid w:val="00E34B02"/>
    <w:rsid w:val="00E34C0E"/>
    <w:rsid w:val="00E3581F"/>
    <w:rsid w:val="00E3655D"/>
    <w:rsid w:val="00E366A1"/>
    <w:rsid w:val="00E373DC"/>
    <w:rsid w:val="00E37F51"/>
    <w:rsid w:val="00E407A9"/>
    <w:rsid w:val="00E40EF6"/>
    <w:rsid w:val="00E41E5B"/>
    <w:rsid w:val="00E439E1"/>
    <w:rsid w:val="00E43D21"/>
    <w:rsid w:val="00E44532"/>
    <w:rsid w:val="00E44E92"/>
    <w:rsid w:val="00E45C66"/>
    <w:rsid w:val="00E4645C"/>
    <w:rsid w:val="00E502A6"/>
    <w:rsid w:val="00E51DB9"/>
    <w:rsid w:val="00E562F6"/>
    <w:rsid w:val="00E5655A"/>
    <w:rsid w:val="00E56FF8"/>
    <w:rsid w:val="00E57649"/>
    <w:rsid w:val="00E6022C"/>
    <w:rsid w:val="00E602FB"/>
    <w:rsid w:val="00E616E2"/>
    <w:rsid w:val="00E61A8D"/>
    <w:rsid w:val="00E6525C"/>
    <w:rsid w:val="00E6542E"/>
    <w:rsid w:val="00E67369"/>
    <w:rsid w:val="00E703F5"/>
    <w:rsid w:val="00E72C7F"/>
    <w:rsid w:val="00E745BF"/>
    <w:rsid w:val="00E7469A"/>
    <w:rsid w:val="00E74D9B"/>
    <w:rsid w:val="00E75900"/>
    <w:rsid w:val="00E76AA2"/>
    <w:rsid w:val="00E76E86"/>
    <w:rsid w:val="00E804F6"/>
    <w:rsid w:val="00E93058"/>
    <w:rsid w:val="00E93C9E"/>
    <w:rsid w:val="00E9707A"/>
    <w:rsid w:val="00EA071A"/>
    <w:rsid w:val="00EA50DE"/>
    <w:rsid w:val="00EA743B"/>
    <w:rsid w:val="00EA7F0C"/>
    <w:rsid w:val="00EB13C4"/>
    <w:rsid w:val="00EB2FF3"/>
    <w:rsid w:val="00EB5521"/>
    <w:rsid w:val="00EB576F"/>
    <w:rsid w:val="00EB6037"/>
    <w:rsid w:val="00EB7F0A"/>
    <w:rsid w:val="00EB7FB6"/>
    <w:rsid w:val="00EC1279"/>
    <w:rsid w:val="00EC1A48"/>
    <w:rsid w:val="00EC3863"/>
    <w:rsid w:val="00EC4C9A"/>
    <w:rsid w:val="00EC57AB"/>
    <w:rsid w:val="00EC647A"/>
    <w:rsid w:val="00EC69BD"/>
    <w:rsid w:val="00EC6C6A"/>
    <w:rsid w:val="00EC6F21"/>
    <w:rsid w:val="00EC7852"/>
    <w:rsid w:val="00ED1ACB"/>
    <w:rsid w:val="00ED32B0"/>
    <w:rsid w:val="00ED452B"/>
    <w:rsid w:val="00ED4B86"/>
    <w:rsid w:val="00ED7EB9"/>
    <w:rsid w:val="00EE0706"/>
    <w:rsid w:val="00EE202D"/>
    <w:rsid w:val="00EE2B0E"/>
    <w:rsid w:val="00EE373F"/>
    <w:rsid w:val="00EE3E66"/>
    <w:rsid w:val="00EF037C"/>
    <w:rsid w:val="00EF0E3E"/>
    <w:rsid w:val="00EF254B"/>
    <w:rsid w:val="00EF26E1"/>
    <w:rsid w:val="00EF320D"/>
    <w:rsid w:val="00EF7048"/>
    <w:rsid w:val="00EF7058"/>
    <w:rsid w:val="00F02813"/>
    <w:rsid w:val="00F03839"/>
    <w:rsid w:val="00F04073"/>
    <w:rsid w:val="00F043C5"/>
    <w:rsid w:val="00F05932"/>
    <w:rsid w:val="00F05BF2"/>
    <w:rsid w:val="00F10868"/>
    <w:rsid w:val="00F11CFA"/>
    <w:rsid w:val="00F1285A"/>
    <w:rsid w:val="00F15200"/>
    <w:rsid w:val="00F154B0"/>
    <w:rsid w:val="00F15EEB"/>
    <w:rsid w:val="00F17483"/>
    <w:rsid w:val="00F22352"/>
    <w:rsid w:val="00F223F5"/>
    <w:rsid w:val="00F3126D"/>
    <w:rsid w:val="00F346D1"/>
    <w:rsid w:val="00F34817"/>
    <w:rsid w:val="00F370F2"/>
    <w:rsid w:val="00F4031D"/>
    <w:rsid w:val="00F41324"/>
    <w:rsid w:val="00F41ADC"/>
    <w:rsid w:val="00F45B99"/>
    <w:rsid w:val="00F46669"/>
    <w:rsid w:val="00F46AB9"/>
    <w:rsid w:val="00F47FAE"/>
    <w:rsid w:val="00F503D9"/>
    <w:rsid w:val="00F50D5E"/>
    <w:rsid w:val="00F5110E"/>
    <w:rsid w:val="00F51C0B"/>
    <w:rsid w:val="00F53F8E"/>
    <w:rsid w:val="00F54474"/>
    <w:rsid w:val="00F575C5"/>
    <w:rsid w:val="00F57BAA"/>
    <w:rsid w:val="00F60DB7"/>
    <w:rsid w:val="00F615F4"/>
    <w:rsid w:val="00F630C6"/>
    <w:rsid w:val="00F64C9B"/>
    <w:rsid w:val="00F65D49"/>
    <w:rsid w:val="00F665D4"/>
    <w:rsid w:val="00F673A8"/>
    <w:rsid w:val="00F71A34"/>
    <w:rsid w:val="00F73787"/>
    <w:rsid w:val="00F73916"/>
    <w:rsid w:val="00F7608D"/>
    <w:rsid w:val="00F768AB"/>
    <w:rsid w:val="00F82702"/>
    <w:rsid w:val="00F847A4"/>
    <w:rsid w:val="00F84B49"/>
    <w:rsid w:val="00F87948"/>
    <w:rsid w:val="00F90123"/>
    <w:rsid w:val="00F91AB5"/>
    <w:rsid w:val="00F92040"/>
    <w:rsid w:val="00F93645"/>
    <w:rsid w:val="00F957AC"/>
    <w:rsid w:val="00F95D92"/>
    <w:rsid w:val="00F96F8C"/>
    <w:rsid w:val="00F97CD4"/>
    <w:rsid w:val="00FA15D2"/>
    <w:rsid w:val="00FA1D3C"/>
    <w:rsid w:val="00FA229C"/>
    <w:rsid w:val="00FA2BF6"/>
    <w:rsid w:val="00FA3BD8"/>
    <w:rsid w:val="00FA49E0"/>
    <w:rsid w:val="00FA56E2"/>
    <w:rsid w:val="00FA6673"/>
    <w:rsid w:val="00FA69DE"/>
    <w:rsid w:val="00FB1853"/>
    <w:rsid w:val="00FB20B3"/>
    <w:rsid w:val="00FB48A0"/>
    <w:rsid w:val="00FB510B"/>
    <w:rsid w:val="00FB58D3"/>
    <w:rsid w:val="00FB6939"/>
    <w:rsid w:val="00FB6F2D"/>
    <w:rsid w:val="00FB7BBC"/>
    <w:rsid w:val="00FC0306"/>
    <w:rsid w:val="00FC0BC6"/>
    <w:rsid w:val="00FC2469"/>
    <w:rsid w:val="00FC5DFE"/>
    <w:rsid w:val="00FC659C"/>
    <w:rsid w:val="00FC6E1D"/>
    <w:rsid w:val="00FC6F6C"/>
    <w:rsid w:val="00FC7655"/>
    <w:rsid w:val="00FC78F7"/>
    <w:rsid w:val="00FC7B89"/>
    <w:rsid w:val="00FD27AF"/>
    <w:rsid w:val="00FD2B02"/>
    <w:rsid w:val="00FD3F12"/>
    <w:rsid w:val="00FD6A83"/>
    <w:rsid w:val="00FD6B44"/>
    <w:rsid w:val="00FE3271"/>
    <w:rsid w:val="00FE3FF0"/>
    <w:rsid w:val="00FE4344"/>
    <w:rsid w:val="00FE496A"/>
    <w:rsid w:val="00FE6962"/>
    <w:rsid w:val="00FE75B1"/>
    <w:rsid w:val="00FF304C"/>
    <w:rsid w:val="00FF35B7"/>
    <w:rsid w:val="00FF3C47"/>
    <w:rsid w:val="00FF4924"/>
    <w:rsid w:val="00FF65E9"/>
    <w:rsid w:val="00FF67C3"/>
    <w:rsid w:val="00FF6891"/>
    <w:rsid w:val="00FF6DD6"/>
    <w:rsid w:val="35193AA0"/>
    <w:rsid w:val="35AF5A77"/>
    <w:rsid w:val="3F9C6994"/>
    <w:rsid w:val="42122973"/>
    <w:rsid w:val="55DA4773"/>
    <w:rsid w:val="7A5D1A50"/>
  </w:rsids>
  <m:mathPr>
    <m:mathFont m:val="Cambria Math"/>
    <m:brkBin m:val="before"/>
    <m:brkBinSub m:val="--"/>
    <m:smallFrac/>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14:docId w14:val="0F73C5BE"/>
  <w15:docId w15:val="{968FB78C-C672-48B7-AF6C-E25979CC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ID"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qFormat="1"/>
    <w:lsdException w:name="endnote reference" w:unhideWhenUsed="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279"/>
    <w:rPr>
      <w:sz w:val="24"/>
      <w:szCs w:val="24"/>
      <w:lang w:val="en-US"/>
    </w:rPr>
  </w:style>
  <w:style w:type="paragraph" w:styleId="Heading1">
    <w:name w:val="heading 1"/>
    <w:basedOn w:val="Normal"/>
    <w:next w:val="Normal"/>
    <w:link w:val="Heading1Char"/>
    <w:qFormat/>
    <w:pPr>
      <w:keepNext/>
      <w:spacing w:line="480" w:lineRule="auto"/>
      <w:jc w:val="center"/>
      <w:outlineLvl w:val="0"/>
    </w:pPr>
    <w:rPr>
      <w:rFonts w:eastAsia="Times New Roman"/>
      <w:b/>
      <w:bCs/>
      <w:sz w:val="20"/>
      <w:szCs w:val="20"/>
    </w:rPr>
  </w:style>
  <w:style w:type="paragraph" w:styleId="Heading2">
    <w:name w:val="heading 2"/>
    <w:basedOn w:val="Normal"/>
    <w:next w:val="Normal"/>
    <w:link w:val="Heading2Char"/>
    <w:uiPriority w:val="9"/>
    <w:qFormat/>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BodyText">
    <w:name w:val="Body Text"/>
    <w:basedOn w:val="Normal"/>
    <w:link w:val="BodyTextChar"/>
    <w:uiPriority w:val="1"/>
    <w:qFormat/>
    <w:pPr>
      <w:widowControl w:val="0"/>
      <w:autoSpaceDE w:val="0"/>
      <w:autoSpaceDN w:val="0"/>
    </w:pPr>
    <w:rPr>
      <w:rFonts w:eastAsia="Times New Roman"/>
    </w:rPr>
  </w:style>
  <w:style w:type="paragraph" w:styleId="Caption">
    <w:name w:val="caption"/>
    <w:basedOn w:val="Normal"/>
    <w:next w:val="Normal"/>
    <w:uiPriority w:val="35"/>
    <w:unhideWhenUsed/>
    <w:qFormat/>
    <w:pPr>
      <w:spacing w:after="200"/>
    </w:pPr>
    <w:rPr>
      <w:i/>
      <w:iCs/>
      <w:color w:val="44546A"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EndnoteReference">
    <w:name w:val="endnote reference"/>
    <w:uiPriority w:val="99"/>
    <w:unhideWhenUsed/>
    <w:rPr>
      <w:vertAlign w:val="superscript"/>
    </w:rPr>
  </w:style>
  <w:style w:type="paragraph" w:styleId="EndnoteText">
    <w:name w:val="endnote text"/>
    <w:basedOn w:val="Normal"/>
    <w:link w:val="EndnoteTextChar"/>
    <w:uiPriority w:val="99"/>
    <w:unhideWhenUsed/>
    <w:qFormat/>
  </w:style>
  <w:style w:type="paragraph" w:styleId="Footer">
    <w:name w:val="footer"/>
    <w:basedOn w:val="Normal"/>
    <w:link w:val="FooterChar"/>
    <w:uiPriority w:val="99"/>
    <w:unhideWhenUsed/>
    <w:qFormat/>
    <w:pPr>
      <w:tabs>
        <w:tab w:val="center" w:pos="4320"/>
        <w:tab w:val="right" w:pos="8640"/>
      </w:tabs>
    </w:pPr>
  </w:style>
  <w:style w:type="character" w:styleId="FootnoteReference">
    <w:name w:val="footnote reference"/>
    <w:unhideWhenUsed/>
    <w:qFormat/>
    <w:rPr>
      <w:vertAlign w:val="superscript"/>
    </w:rPr>
  </w:style>
  <w:style w:type="paragraph" w:styleId="FootnoteText">
    <w:name w:val="footnote text"/>
    <w:basedOn w:val="Normal"/>
    <w:link w:val="FootnoteTextChar"/>
    <w:uiPriority w:val="99"/>
    <w:unhideWhenUsed/>
  </w:style>
  <w:style w:type="paragraph" w:styleId="Header">
    <w:name w:val="header"/>
    <w:basedOn w:val="Normal"/>
    <w:link w:val="HeaderChar"/>
    <w:uiPriority w:val="99"/>
    <w:unhideWhenUsed/>
    <w:qFormat/>
    <w:pPr>
      <w:tabs>
        <w:tab w:val="center" w:pos="4320"/>
        <w:tab w:val="right" w:pos="8640"/>
      </w:tabs>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rPr>
  </w:style>
  <w:style w:type="character" w:styleId="PageNumber">
    <w:name w:val="page number"/>
    <w:qFormat/>
  </w:style>
  <w:style w:type="character" w:styleId="Strong">
    <w:name w:val="Strong"/>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link w:val="BalloonText"/>
    <w:uiPriority w:val="99"/>
    <w:semiHidden/>
    <w:qFormat/>
    <w:rPr>
      <w:rFonts w:ascii="Lucida Grande" w:hAnsi="Lucida Grande" w:cs="Lucida Grande"/>
      <w:sz w:val="18"/>
      <w:szCs w:val="18"/>
    </w:rPr>
  </w:style>
  <w:style w:type="character" w:customStyle="1" w:styleId="FootnoteTextChar">
    <w:name w:val="Footnote Text Char"/>
    <w:basedOn w:val="DefaultParagraphFont"/>
    <w:link w:val="FootnoteText"/>
    <w:uiPriority w:val="99"/>
    <w:qFormat/>
  </w:style>
  <w:style w:type="paragraph" w:customStyle="1" w:styleId="BodyText1">
    <w:name w:val="Body Text1"/>
    <w:pPr>
      <w:spacing w:after="120" w:line="228" w:lineRule="auto"/>
      <w:ind w:firstLine="288"/>
      <w:jc w:val="both"/>
    </w:pPr>
    <w:rPr>
      <w:rFonts w:eastAsia="ヒラギノ角ゴ Pro W3"/>
      <w:color w:val="000000"/>
      <w:spacing w:val="-1"/>
      <w:lang w:val="en-US"/>
    </w:rPr>
  </w:style>
  <w:style w:type="paragraph" w:customStyle="1" w:styleId="FreeForm">
    <w:name w:val="Free Form"/>
    <w:qFormat/>
    <w:rPr>
      <w:rFonts w:eastAsia="ヒラギノ角ゴ Pro W3"/>
      <w:color w:val="000000"/>
      <w:lang w:val="en-AU"/>
    </w:rPr>
  </w:style>
  <w:style w:type="paragraph" w:customStyle="1" w:styleId="D-Table">
    <w:name w:val="D-Table"/>
    <w:pPr>
      <w:tabs>
        <w:tab w:val="left" w:pos="1080"/>
      </w:tabs>
      <w:spacing w:before="240" w:after="120"/>
      <w:jc w:val="center"/>
    </w:pPr>
    <w:rPr>
      <w:rFonts w:ascii="Times New Roman Bold" w:eastAsia="ヒラギノ角ゴ Pro W3" w:hAnsi="Times New Roman Bold"/>
      <w:color w:val="000000"/>
      <w:sz w:val="18"/>
      <w:lang w:val="en-AU"/>
    </w:rPr>
  </w:style>
  <w:style w:type="paragraph" w:customStyle="1" w:styleId="tablecolhead">
    <w:name w:val="table col head"/>
    <w:qFormat/>
    <w:pPr>
      <w:jc w:val="center"/>
    </w:pPr>
    <w:rPr>
      <w:rFonts w:ascii="Times New Roman Bold" w:eastAsia="ヒラギノ角ゴ Pro W3" w:hAnsi="Times New Roman Bold"/>
      <w:color w:val="000000"/>
      <w:sz w:val="16"/>
      <w:lang w:val="en-US"/>
    </w:rPr>
  </w:style>
  <w:style w:type="paragraph" w:customStyle="1" w:styleId="tablecolsubhead">
    <w:name w:val="table col subhead"/>
    <w:pPr>
      <w:jc w:val="center"/>
    </w:pPr>
    <w:rPr>
      <w:rFonts w:ascii="Times New Roman Bold Italic" w:eastAsia="ヒラギノ角ゴ Pro W3" w:hAnsi="Times New Roman Bold Italic"/>
      <w:color w:val="000000"/>
      <w:sz w:val="15"/>
      <w:lang w:val="en-US"/>
    </w:rPr>
  </w:style>
  <w:style w:type="paragraph" w:customStyle="1" w:styleId="tablecopy">
    <w:name w:val="table copy"/>
    <w:qFormat/>
    <w:pPr>
      <w:jc w:val="both"/>
    </w:pPr>
    <w:rPr>
      <w:rFonts w:eastAsia="ヒラギノ角ゴ Pro W3"/>
      <w:color w:val="000000"/>
      <w:sz w:val="16"/>
      <w:lang w:val="en-US"/>
    </w:rPr>
  </w:style>
  <w:style w:type="paragraph" w:customStyle="1" w:styleId="tablefootnote">
    <w:name w:val="table footnote"/>
    <w:pPr>
      <w:spacing w:before="60" w:after="30"/>
      <w:jc w:val="right"/>
    </w:pPr>
    <w:rPr>
      <w:rFonts w:eastAsia="ヒラギノ角ゴ Pro W3"/>
      <w:color w:val="000000"/>
      <w:sz w:val="12"/>
      <w:lang w:val="en-US"/>
    </w:rPr>
  </w:style>
  <w:style w:type="paragraph" w:customStyle="1" w:styleId="ColorfulList-Accent11">
    <w:name w:val="Colorful List - Accent 11"/>
    <w:basedOn w:val="Normal"/>
    <w:uiPriority w:val="34"/>
    <w:qFormat/>
    <w:pPr>
      <w:ind w:left="720"/>
      <w:contextualSpacing/>
    </w:pPr>
  </w:style>
  <w:style w:type="character" w:customStyle="1" w:styleId="EndnoteTextChar">
    <w:name w:val="Endnote Text Char"/>
    <w:basedOn w:val="DefaultParagraphFont"/>
    <w:link w:val="EndnoteText"/>
    <w:uiPriority w:val="99"/>
  </w:style>
  <w:style w:type="character" w:customStyle="1" w:styleId="HTMLPreformattedChar">
    <w:name w:val="HTML Preformatted Char"/>
    <w:link w:val="HTMLPreformatted"/>
    <w:uiPriority w:val="99"/>
    <w:semiHidden/>
    <w:rPr>
      <w:rFonts w:ascii="Courier New" w:eastAsia="Times New Roman" w:hAnsi="Courier New" w:cs="Courier New"/>
    </w:rPr>
  </w:style>
  <w:style w:type="character" w:customStyle="1" w:styleId="tlid-translation">
    <w:name w:val="tlid-translation"/>
    <w:qFormat/>
  </w:style>
  <w:style w:type="character" w:customStyle="1" w:styleId="Heading1Char">
    <w:name w:val="Heading 1 Char"/>
    <w:link w:val="Heading1"/>
    <w:qFormat/>
    <w:rPr>
      <w:rFonts w:eastAsia="Times New Roman"/>
      <w:b/>
      <w:bCs/>
    </w:rPr>
  </w:style>
  <w:style w:type="character" w:customStyle="1" w:styleId="Heading2Char">
    <w:name w:val="Heading 2 Char"/>
    <w:link w:val="Heading2"/>
    <w:rPr>
      <w:rFonts w:ascii="Arial" w:eastAsia="Times New Roman" w:hAnsi="Arial" w:cs="Arial"/>
      <w:b/>
      <w:bCs/>
      <w:i/>
      <w:iCs/>
      <w:sz w:val="28"/>
      <w:szCs w:val="28"/>
    </w:rPr>
  </w:style>
  <w:style w:type="paragraph" w:customStyle="1" w:styleId="Reference">
    <w:name w:val="Reference"/>
    <w:basedOn w:val="Normal"/>
    <w:qFormat/>
    <w:pPr>
      <w:widowControl w:val="0"/>
      <w:autoSpaceDE w:val="0"/>
      <w:autoSpaceDN w:val="0"/>
      <w:adjustRightInd w:val="0"/>
      <w:spacing w:before="60" w:after="60"/>
      <w:ind w:left="288" w:hanging="288"/>
      <w:jc w:val="both"/>
      <w:textAlignment w:val="baseline"/>
    </w:pPr>
    <w:rPr>
      <w:rFonts w:eastAsia="BatangChe"/>
      <w:sz w:val="20"/>
      <w:szCs w:val="20"/>
      <w:lang w:eastAsia="ko-KR"/>
    </w:rPr>
  </w:style>
  <w:style w:type="paragraph" w:customStyle="1" w:styleId="Text">
    <w:name w:val="Text"/>
    <w:basedOn w:val="Normal"/>
    <w:pPr>
      <w:widowControl w:val="0"/>
      <w:autoSpaceDE w:val="0"/>
      <w:autoSpaceDN w:val="0"/>
      <w:spacing w:line="252" w:lineRule="auto"/>
      <w:ind w:firstLine="202"/>
      <w:jc w:val="both"/>
    </w:pPr>
    <w:rPr>
      <w:rFonts w:eastAsia="Batang"/>
      <w:sz w:val="20"/>
      <w:szCs w:val="20"/>
      <w:lang w:eastAsia="ko-KR"/>
    </w:rPr>
  </w:style>
  <w:style w:type="paragraph" w:styleId="NoSpacing">
    <w:name w:val="No Spacing"/>
    <w:link w:val="NoSpacingChar"/>
    <w:qFormat/>
    <w:rPr>
      <w:rFonts w:ascii="Calibri" w:eastAsia="Calibri" w:hAnsi="Calibri"/>
      <w:sz w:val="22"/>
      <w:szCs w:val="22"/>
      <w:lang w:val="en-US"/>
    </w:rPr>
  </w:style>
  <w:style w:type="character" w:customStyle="1" w:styleId="hps">
    <w:name w:val="hps"/>
    <w:qFormat/>
  </w:style>
  <w:style w:type="character" w:customStyle="1" w:styleId="atn">
    <w:name w:val="atn"/>
    <w:qFormat/>
  </w:style>
  <w:style w:type="paragraph" w:customStyle="1" w:styleId="IEEEReferenceItem">
    <w:name w:val="IEEE Reference Item"/>
    <w:basedOn w:val="Normal"/>
    <w:qFormat/>
    <w:pPr>
      <w:adjustRightInd w:val="0"/>
      <w:snapToGrid w:val="0"/>
      <w:ind w:left="360" w:hanging="360"/>
      <w:jc w:val="both"/>
    </w:pPr>
    <w:rPr>
      <w:rFonts w:eastAsia="SimSun"/>
      <w:sz w:val="16"/>
      <w:lang w:eastAsia="zh-CN"/>
    </w:rPr>
  </w:style>
  <w:style w:type="character" w:customStyle="1" w:styleId="Heading3Char">
    <w:name w:val="Heading 3 Char"/>
    <w:link w:val="Heading3"/>
    <w:uiPriority w:val="9"/>
    <w:rPr>
      <w:rFonts w:ascii="Calibri Light" w:eastAsia="Times New Roman" w:hAnsi="Calibri Light" w:cs="Times New Roman"/>
      <w:b/>
      <w:bCs/>
      <w:sz w:val="26"/>
      <w:szCs w:val="26"/>
    </w:rPr>
  </w:style>
  <w:style w:type="paragraph" w:customStyle="1" w:styleId="Default">
    <w:name w:val="Default"/>
    <w:qFormat/>
    <w:pPr>
      <w:autoSpaceDE w:val="0"/>
      <w:autoSpaceDN w:val="0"/>
      <w:adjustRightInd w:val="0"/>
    </w:pPr>
    <w:rPr>
      <w:rFonts w:ascii="Open Sans Light" w:hAnsi="Open Sans Light" w:cs="Open Sans Light"/>
      <w:color w:val="000000"/>
      <w:sz w:val="24"/>
      <w:szCs w:val="24"/>
      <w:lang w:val="en-US"/>
    </w:rPr>
  </w:style>
  <w:style w:type="paragraph" w:customStyle="1" w:styleId="Pa2">
    <w:name w:val="Pa2"/>
    <w:basedOn w:val="Default"/>
    <w:next w:val="Default"/>
    <w:uiPriority w:val="99"/>
    <w:qFormat/>
    <w:pPr>
      <w:spacing w:line="241" w:lineRule="atLeast"/>
    </w:pPr>
    <w:rPr>
      <w:rFonts w:cs="Times New Roman"/>
      <w:color w:val="auto"/>
    </w:rPr>
  </w:style>
  <w:style w:type="character" w:customStyle="1" w:styleId="A5">
    <w:name w:val="A5"/>
    <w:uiPriority w:val="99"/>
    <w:qFormat/>
    <w:rPr>
      <w:rFonts w:cs="Open Sans Light"/>
      <w:color w:val="000000"/>
      <w:sz w:val="7"/>
      <w:szCs w:val="7"/>
    </w:rPr>
  </w:style>
  <w:style w:type="character" w:customStyle="1" w:styleId="A6">
    <w:name w:val="A6"/>
    <w:uiPriority w:val="99"/>
    <w:rPr>
      <w:rFonts w:cs="Open Sans Light"/>
      <w:color w:val="000000"/>
      <w:sz w:val="13"/>
      <w:szCs w:val="13"/>
    </w:rPr>
  </w:style>
  <w:style w:type="paragraph" w:customStyle="1" w:styleId="Pa0">
    <w:name w:val="Pa0"/>
    <w:basedOn w:val="Default"/>
    <w:next w:val="Default"/>
    <w:uiPriority w:val="99"/>
    <w:pPr>
      <w:spacing w:line="241" w:lineRule="atLeast"/>
    </w:pPr>
    <w:rPr>
      <w:rFonts w:cs="Times New Roman"/>
      <w:color w:val="auto"/>
    </w:rPr>
  </w:style>
  <w:style w:type="paragraph" w:styleId="ListParagraph">
    <w:name w:val="List Paragraph"/>
    <w:aliases w:val="Body of text,Body of textCxSp,KEPALA 3,List Paragraph1,Lis,Body of text1,Body of text2,Body of text3,Body of text4,Body of text5,Body of text6,Body of text7,Body of text8,kepala 1,Body of text+2,KEPALA 31,Col,point-point,kepala"/>
    <w:basedOn w:val="Normal"/>
    <w:link w:val="ListParagraphChar"/>
    <w:uiPriority w:val="34"/>
    <w:qFormat/>
    <w:pPr>
      <w:spacing w:after="160" w:line="259" w:lineRule="auto"/>
      <w:ind w:left="720"/>
      <w:contextualSpacing/>
    </w:pPr>
    <w:rPr>
      <w:rFonts w:eastAsia="Calibri"/>
      <w:szCs w:val="22"/>
    </w:rPr>
  </w:style>
  <w:style w:type="character" w:customStyle="1" w:styleId="ListParagraphChar">
    <w:name w:val="List Paragraph Char"/>
    <w:aliases w:val="Body of text Char,Body of textCxSp Char,KEPALA 3 Char,List Paragraph1 Char,Lis Char,Body of text1 Char,Body of text2 Char,Body of text3 Char,Body of text4 Char,Body of text5 Char,Body of text6 Char,Body of text7 Char,kepala 1 Char"/>
    <w:link w:val="ListParagraph"/>
    <w:uiPriority w:val="34"/>
    <w:qFormat/>
    <w:locked/>
    <w:rPr>
      <w:rFonts w:eastAsia="Calibri"/>
      <w:sz w:val="24"/>
      <w:szCs w:val="22"/>
    </w:rPr>
  </w:style>
  <w:style w:type="paragraph" w:customStyle="1" w:styleId="EndNoteBibliography">
    <w:name w:val="EndNote Bibliography"/>
    <w:basedOn w:val="Normal"/>
    <w:link w:val="EndNoteBibliographyChar"/>
    <w:qFormat/>
    <w:pPr>
      <w:spacing w:after="160"/>
    </w:pPr>
    <w:rPr>
      <w:rFonts w:ascii="Calibri" w:eastAsia="Calibri" w:hAnsi="Calibri"/>
      <w:sz w:val="22"/>
      <w:szCs w:val="22"/>
    </w:rPr>
  </w:style>
  <w:style w:type="character" w:customStyle="1" w:styleId="EndNoteBibliographyChar">
    <w:name w:val="EndNote Bibliography Char"/>
    <w:link w:val="EndNoteBibliography"/>
    <w:rPr>
      <w:rFonts w:ascii="Calibri" w:eastAsia="Calibri" w:hAnsi="Calibri"/>
      <w:sz w:val="22"/>
      <w:szCs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qFormat/>
    <w:rPr>
      <w:lang w:val="en-US" w:eastAsia="en-US"/>
    </w:rPr>
  </w:style>
  <w:style w:type="character" w:customStyle="1" w:styleId="CommentSubjectChar">
    <w:name w:val="Comment Subject Char"/>
    <w:basedOn w:val="CommentTextChar"/>
    <w:link w:val="CommentSubject"/>
    <w:uiPriority w:val="99"/>
    <w:semiHidden/>
    <w:rPr>
      <w:b/>
      <w:bCs/>
      <w:lang w:val="en-US" w:eastAsia="en-US"/>
    </w:rPr>
  </w:style>
  <w:style w:type="character" w:customStyle="1" w:styleId="BodyTextChar">
    <w:name w:val="Body Text Char"/>
    <w:basedOn w:val="DefaultParagraphFont"/>
    <w:link w:val="BodyText"/>
    <w:uiPriority w:val="1"/>
    <w:rPr>
      <w:rFonts w:eastAsia="Times New Roman"/>
      <w:sz w:val="24"/>
      <w:szCs w:val="24"/>
      <w:lang w:val="en-US" w:eastAsia="en-US"/>
    </w:rPr>
  </w:style>
  <w:style w:type="paragraph" w:customStyle="1" w:styleId="TableParagraph">
    <w:name w:val="Table Paragraph"/>
    <w:basedOn w:val="Normal"/>
    <w:uiPriority w:val="1"/>
    <w:qFormat/>
    <w:pPr>
      <w:widowControl w:val="0"/>
      <w:autoSpaceDE w:val="0"/>
      <w:autoSpaceDN w:val="0"/>
      <w:spacing w:line="186" w:lineRule="exact"/>
    </w:pPr>
    <w:rPr>
      <w:rFonts w:eastAsia="Times New Roman"/>
      <w:sz w:val="22"/>
      <w:szCs w:val="22"/>
    </w:rPr>
  </w:style>
  <w:style w:type="paragraph" w:customStyle="1" w:styleId="Bibliography1">
    <w:name w:val="Bibliography1"/>
    <w:basedOn w:val="Normal"/>
    <w:next w:val="Normal"/>
    <w:uiPriority w:val="70"/>
    <w:unhideWhenUsed/>
    <w:qFormat/>
    <w:pPr>
      <w:spacing w:line="480" w:lineRule="auto"/>
      <w:ind w:left="720" w:hanging="720"/>
    </w:pPr>
  </w:style>
  <w:style w:type="character" w:customStyle="1" w:styleId="y2iqfc">
    <w:name w:val="y2iqfc"/>
    <w:basedOn w:val="DefaultParagraphFont"/>
    <w:rsid w:val="00036439"/>
  </w:style>
  <w:style w:type="paragraph" w:styleId="BodyTextIndent">
    <w:name w:val="Body Text Indent"/>
    <w:basedOn w:val="Normal"/>
    <w:link w:val="BodyTextIndentChar"/>
    <w:uiPriority w:val="99"/>
    <w:semiHidden/>
    <w:unhideWhenUsed/>
    <w:rsid w:val="00156FD1"/>
    <w:pPr>
      <w:spacing w:after="120"/>
      <w:ind w:left="283"/>
    </w:pPr>
  </w:style>
  <w:style w:type="character" w:customStyle="1" w:styleId="BodyTextIndentChar">
    <w:name w:val="Body Text Indent Char"/>
    <w:basedOn w:val="DefaultParagraphFont"/>
    <w:link w:val="BodyTextIndent"/>
    <w:uiPriority w:val="99"/>
    <w:semiHidden/>
    <w:rsid w:val="00156FD1"/>
    <w:rPr>
      <w:sz w:val="24"/>
      <w:szCs w:val="24"/>
      <w:lang w:val="en-US"/>
    </w:rPr>
  </w:style>
  <w:style w:type="table" w:customStyle="1" w:styleId="PlainTable21">
    <w:name w:val="Plain Table 21"/>
    <w:basedOn w:val="TableNormal"/>
    <w:uiPriority w:val="42"/>
    <w:rsid w:val="00E3581F"/>
    <w:rPr>
      <w:rFonts w:asciiTheme="minorHAnsi" w:eastAsiaTheme="minorHAnsi" w:hAnsiTheme="minorHAnsi" w:cstheme="minorBidi"/>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lainText">
    <w:name w:val="Plain Text"/>
    <w:basedOn w:val="Normal"/>
    <w:link w:val="PlainTextChar"/>
    <w:uiPriority w:val="99"/>
    <w:unhideWhenUsed/>
    <w:rsid w:val="00111E24"/>
    <w:pPr>
      <w:spacing w:before="100" w:beforeAutospacing="1" w:after="100" w:afterAutospacing="1"/>
    </w:pPr>
    <w:rPr>
      <w:rFonts w:eastAsia="Times New Roman"/>
    </w:rPr>
  </w:style>
  <w:style w:type="character" w:customStyle="1" w:styleId="PlainTextChar">
    <w:name w:val="Plain Text Char"/>
    <w:basedOn w:val="DefaultParagraphFont"/>
    <w:link w:val="PlainText"/>
    <w:uiPriority w:val="99"/>
    <w:rsid w:val="00111E24"/>
    <w:rPr>
      <w:rFonts w:eastAsia="Times New Roman"/>
      <w:sz w:val="24"/>
      <w:szCs w:val="24"/>
      <w:lang w:val="en-US"/>
    </w:rPr>
  </w:style>
  <w:style w:type="character" w:customStyle="1" w:styleId="NoSpacingChar">
    <w:name w:val="No Spacing Char"/>
    <w:basedOn w:val="DefaultParagraphFont"/>
    <w:link w:val="NoSpacing"/>
    <w:uiPriority w:val="1"/>
    <w:locked/>
    <w:rsid w:val="00111E24"/>
    <w:rPr>
      <w:rFonts w:ascii="Calibri" w:eastAsia="Calibri" w:hAnsi="Calibri"/>
      <w:sz w:val="22"/>
      <w:szCs w:val="22"/>
      <w:lang w:val="en-US"/>
    </w:rPr>
  </w:style>
  <w:style w:type="character" w:customStyle="1" w:styleId="UnresolvedMention3">
    <w:name w:val="Unresolved Mention3"/>
    <w:basedOn w:val="DefaultParagraphFont"/>
    <w:uiPriority w:val="99"/>
    <w:semiHidden/>
    <w:unhideWhenUsed/>
    <w:rsid w:val="00DA0005"/>
    <w:rPr>
      <w:color w:val="605E5C"/>
      <w:shd w:val="clear" w:color="auto" w:fill="E1DFDD"/>
    </w:rPr>
  </w:style>
  <w:style w:type="paragraph" w:styleId="Bibliography">
    <w:name w:val="Bibliography"/>
    <w:basedOn w:val="Normal"/>
    <w:next w:val="Normal"/>
    <w:uiPriority w:val="37"/>
    <w:unhideWhenUsed/>
    <w:rsid w:val="00C9105E"/>
    <w:pPr>
      <w:spacing w:line="480" w:lineRule="auto"/>
      <w:ind w:left="720" w:hanging="720"/>
    </w:pPr>
  </w:style>
  <w:style w:type="table" w:customStyle="1" w:styleId="PlainTable41">
    <w:name w:val="Plain Table 41"/>
    <w:basedOn w:val="TableNormal"/>
    <w:uiPriority w:val="44"/>
    <w:rsid w:val="004203A6"/>
    <w:rPr>
      <w:rFonts w:eastAsia="Calibri" w:cs="Calibri"/>
      <w:sz w:val="22"/>
      <w:szCs w:val="22"/>
      <w:lang w:val="en-US"/>
    </w:rPr>
    <w:tblPr>
      <w:tblStyleRowBandSize w:val="1"/>
      <w:tblStyleColBandSize w:val="1"/>
      <w:tblBorders>
        <w:top w:val="single" w:sz="4" w:space="0" w:color="auto"/>
        <w:bottom w:val="single" w:sz="4" w:space="0" w:color="auto"/>
      </w:tblBorders>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4">
    <w:name w:val="Unresolved Mention4"/>
    <w:basedOn w:val="DefaultParagraphFont"/>
    <w:uiPriority w:val="99"/>
    <w:semiHidden/>
    <w:unhideWhenUsed/>
    <w:rsid w:val="000A461A"/>
    <w:rPr>
      <w:color w:val="605E5C"/>
      <w:shd w:val="clear" w:color="auto" w:fill="E1DFDD"/>
    </w:rPr>
  </w:style>
  <w:style w:type="character" w:customStyle="1" w:styleId="UnresolvedMention5">
    <w:name w:val="Unresolved Mention5"/>
    <w:basedOn w:val="DefaultParagraphFont"/>
    <w:uiPriority w:val="99"/>
    <w:semiHidden/>
    <w:unhideWhenUsed/>
    <w:rsid w:val="00BA1FC9"/>
    <w:rPr>
      <w:color w:val="605E5C"/>
      <w:shd w:val="clear" w:color="auto" w:fill="E1DFDD"/>
    </w:rPr>
  </w:style>
  <w:style w:type="paragraph" w:customStyle="1" w:styleId="Body">
    <w:name w:val="Body"/>
    <w:basedOn w:val="BodyTextIndent"/>
    <w:rsid w:val="009A73BF"/>
    <w:pPr>
      <w:suppressAutoHyphens/>
      <w:spacing w:after="0"/>
      <w:ind w:left="0" w:firstLine="567"/>
      <w:jc w:val="both"/>
    </w:pPr>
    <w:rPr>
      <w:rFonts w:eastAsia="Times New Roman"/>
      <w:sz w:val="20"/>
      <w:szCs w:val="20"/>
      <w:lang w:eastAsia="ar-SA"/>
    </w:rPr>
  </w:style>
  <w:style w:type="table" w:customStyle="1" w:styleId="TableGrid2">
    <w:name w:val="Table Grid2"/>
    <w:basedOn w:val="TableNormal"/>
    <w:next w:val="TableGrid"/>
    <w:uiPriority w:val="39"/>
    <w:qFormat/>
    <w:rsid w:val="00383519"/>
    <w:rPr>
      <w:rFonts w:asciiTheme="minorHAnsi" w:eastAsiaTheme="minorHAnsi" w:hAnsiTheme="minorHAnsi" w:cstheme="minorBidi"/>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rsid w:val="00306BD6"/>
    <w:pPr>
      <w:autoSpaceDE w:val="0"/>
      <w:autoSpaceDN w:val="0"/>
      <w:adjustRightInd w:val="0"/>
    </w:pPr>
    <w:rPr>
      <w:rFonts w:eastAsia="Times New Roman"/>
      <w:b/>
      <w:bCs/>
      <w:color w:val="000000"/>
      <w:lang w:eastAsia="id-ID"/>
    </w:rPr>
  </w:style>
  <w:style w:type="table" w:customStyle="1" w:styleId="2">
    <w:name w:val="2"/>
    <w:basedOn w:val="TableNormal"/>
    <w:rsid w:val="00306BD6"/>
    <w:rPr>
      <w:rFonts w:eastAsia="Times New Roman"/>
      <w:sz w:val="24"/>
      <w:szCs w:val="24"/>
      <w:lang w:val="en-US" w:eastAsia="id-ID"/>
    </w:rPr>
    <w:tblPr>
      <w:tblStyleRowBandSize w:val="1"/>
      <w:tblStyleColBandSize w:val="1"/>
      <w:tblInd w:w="0" w:type="nil"/>
      <w:tblCellMar>
        <w:left w:w="115" w:type="dxa"/>
        <w:right w:w="115" w:type="dxa"/>
      </w:tblCellMar>
    </w:tblPr>
  </w:style>
  <w:style w:type="table" w:customStyle="1" w:styleId="1">
    <w:name w:val="1"/>
    <w:basedOn w:val="TableNormal"/>
    <w:rsid w:val="00306BD6"/>
    <w:rPr>
      <w:rFonts w:eastAsia="Times New Roman"/>
      <w:sz w:val="24"/>
      <w:szCs w:val="24"/>
      <w:lang w:val="en-US" w:eastAsia="id-ID"/>
    </w:rPr>
    <w:tblPr>
      <w:tblStyleRowBandSize w:val="1"/>
      <w:tblStyleColBandSize w:val="1"/>
      <w:tblInd w:w="0" w:type="nil"/>
      <w:tblCellMar>
        <w:left w:w="115" w:type="dxa"/>
        <w:right w:w="115" w:type="dxa"/>
      </w:tblCellMar>
    </w:tblPr>
  </w:style>
  <w:style w:type="character" w:styleId="UnresolvedMention">
    <w:name w:val="Unresolved Mention"/>
    <w:basedOn w:val="DefaultParagraphFont"/>
    <w:uiPriority w:val="99"/>
    <w:semiHidden/>
    <w:unhideWhenUsed/>
    <w:rsid w:val="0039259F"/>
    <w:rPr>
      <w:color w:val="605E5C"/>
      <w:shd w:val="clear" w:color="auto" w:fill="E1DFDD"/>
    </w:rPr>
  </w:style>
  <w:style w:type="character" w:customStyle="1" w:styleId="mrel">
    <w:name w:val="mrel"/>
    <w:basedOn w:val="DefaultParagraphFont"/>
    <w:rsid w:val="008E62C8"/>
  </w:style>
  <w:style w:type="character" w:customStyle="1" w:styleId="relative">
    <w:name w:val="relative"/>
    <w:basedOn w:val="DefaultParagraphFont"/>
    <w:rsid w:val="00AE41B1"/>
  </w:style>
  <w:style w:type="character" w:customStyle="1" w:styleId="i">
    <w:name w:val="i"/>
    <w:basedOn w:val="DefaultParagraphFont"/>
    <w:rsid w:val="00AE41B1"/>
  </w:style>
  <w:style w:type="character" w:customStyle="1" w:styleId="mord">
    <w:name w:val="mord"/>
    <w:basedOn w:val="DefaultParagraphFont"/>
    <w:rsid w:val="00091788"/>
  </w:style>
  <w:style w:type="character" w:customStyle="1" w:styleId="vlist-s">
    <w:name w:val="vlist-s"/>
    <w:basedOn w:val="DefaultParagraphFont"/>
    <w:rsid w:val="00091788"/>
  </w:style>
  <w:style w:type="paragraph" w:customStyle="1" w:styleId="Tabellllllllllllllll">
    <w:name w:val="Tabellllllllllllllll"/>
    <w:basedOn w:val="Normal"/>
    <w:link w:val="TabellllllllllllllllKAR"/>
    <w:qFormat/>
    <w:rsid w:val="00CD1CFC"/>
    <w:pPr>
      <w:jc w:val="center"/>
    </w:pPr>
    <w:rPr>
      <w:rFonts w:eastAsia="Calibri"/>
      <w:kern w:val="2"/>
      <w:szCs w:val="22"/>
      <w:lang w:val="x-none"/>
    </w:rPr>
  </w:style>
  <w:style w:type="character" w:customStyle="1" w:styleId="TabellllllllllllllllKAR">
    <w:name w:val="Tabellllllllllllllll KAR"/>
    <w:link w:val="Tabellllllllllllllll"/>
    <w:rsid w:val="00CD1CFC"/>
    <w:rPr>
      <w:rFonts w:eastAsia="Calibri"/>
      <w:kern w:val="2"/>
      <w:sz w:val="24"/>
      <w:szCs w:val="22"/>
      <w:lang w:val="x-none"/>
    </w:rPr>
  </w:style>
  <w:style w:type="paragraph" w:customStyle="1" w:styleId="Gambarrrrrrrrrrrrrrrrrrrr">
    <w:name w:val="Gambarrrrrrrrrrrrrrrrrrrr"/>
    <w:basedOn w:val="Normal"/>
    <w:link w:val="GambarrrrrrrrrrrrrrrrrrrrKAR"/>
    <w:qFormat/>
    <w:rsid w:val="00CD1CFC"/>
    <w:pPr>
      <w:spacing w:line="360" w:lineRule="auto"/>
      <w:jc w:val="both"/>
    </w:pPr>
    <w:rPr>
      <w:rFonts w:eastAsia="Calibri"/>
      <w:b/>
      <w:kern w:val="2"/>
      <w:szCs w:val="22"/>
      <w:lang w:val="x-none"/>
    </w:rPr>
  </w:style>
  <w:style w:type="character" w:customStyle="1" w:styleId="GambarrrrrrrrrrrrrrrrrrrrKAR">
    <w:name w:val="Gambarrrrrrrrrrrrrrrrrrrr KAR"/>
    <w:link w:val="Gambarrrrrrrrrrrrrrrrrrrr"/>
    <w:rsid w:val="00CD1CFC"/>
    <w:rPr>
      <w:rFonts w:eastAsia="Calibri"/>
      <w:b/>
      <w:kern w:val="2"/>
      <w:sz w:val="24"/>
      <w:szCs w:val="22"/>
      <w:lang w:val="x-none"/>
    </w:rPr>
  </w:style>
  <w:style w:type="paragraph" w:customStyle="1" w:styleId="JUDULABCD">
    <w:name w:val="JUDULABCD"/>
    <w:basedOn w:val="Heading2"/>
    <w:link w:val="JUDULABCDKAR"/>
    <w:qFormat/>
    <w:rsid w:val="00CD1CFC"/>
    <w:pPr>
      <w:keepNext w:val="0"/>
      <w:spacing w:before="0" w:after="0" w:line="480" w:lineRule="auto"/>
      <w:jc w:val="both"/>
    </w:pPr>
    <w:rPr>
      <w:rFonts w:ascii="Times New Roman" w:eastAsia="Calibri" w:hAnsi="Times New Roman" w:cs="Times New Roman"/>
      <w:i w:val="0"/>
      <w:iCs w:val="0"/>
      <w:sz w:val="24"/>
      <w:szCs w:val="20"/>
      <w:lang w:val="id-ID" w:eastAsia="x-none"/>
    </w:rPr>
  </w:style>
  <w:style w:type="character" w:customStyle="1" w:styleId="JUDULABCDKAR">
    <w:name w:val="JUDULABCD KAR"/>
    <w:link w:val="JUDULABCD"/>
    <w:rsid w:val="00CD1CFC"/>
    <w:rPr>
      <w:rFonts w:eastAsia="Calibri"/>
      <w:b/>
      <w:bCs/>
      <w:sz w:val="24"/>
      <w:lang w:val="id-ID"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9115">
      <w:bodyDiv w:val="1"/>
      <w:marLeft w:val="0"/>
      <w:marRight w:val="0"/>
      <w:marTop w:val="0"/>
      <w:marBottom w:val="0"/>
      <w:divBdr>
        <w:top w:val="none" w:sz="0" w:space="0" w:color="auto"/>
        <w:left w:val="none" w:sz="0" w:space="0" w:color="auto"/>
        <w:bottom w:val="none" w:sz="0" w:space="0" w:color="auto"/>
        <w:right w:val="none" w:sz="0" w:space="0" w:color="auto"/>
      </w:divBdr>
    </w:div>
    <w:div w:id="92752999">
      <w:bodyDiv w:val="1"/>
      <w:marLeft w:val="0"/>
      <w:marRight w:val="0"/>
      <w:marTop w:val="0"/>
      <w:marBottom w:val="0"/>
      <w:divBdr>
        <w:top w:val="none" w:sz="0" w:space="0" w:color="auto"/>
        <w:left w:val="none" w:sz="0" w:space="0" w:color="auto"/>
        <w:bottom w:val="none" w:sz="0" w:space="0" w:color="auto"/>
        <w:right w:val="none" w:sz="0" w:space="0" w:color="auto"/>
      </w:divBdr>
    </w:div>
    <w:div w:id="120223735">
      <w:bodyDiv w:val="1"/>
      <w:marLeft w:val="0"/>
      <w:marRight w:val="0"/>
      <w:marTop w:val="0"/>
      <w:marBottom w:val="0"/>
      <w:divBdr>
        <w:top w:val="none" w:sz="0" w:space="0" w:color="auto"/>
        <w:left w:val="none" w:sz="0" w:space="0" w:color="auto"/>
        <w:bottom w:val="none" w:sz="0" w:space="0" w:color="auto"/>
        <w:right w:val="none" w:sz="0" w:space="0" w:color="auto"/>
      </w:divBdr>
    </w:div>
    <w:div w:id="301228613">
      <w:bodyDiv w:val="1"/>
      <w:marLeft w:val="0"/>
      <w:marRight w:val="0"/>
      <w:marTop w:val="0"/>
      <w:marBottom w:val="0"/>
      <w:divBdr>
        <w:top w:val="none" w:sz="0" w:space="0" w:color="auto"/>
        <w:left w:val="none" w:sz="0" w:space="0" w:color="auto"/>
        <w:bottom w:val="none" w:sz="0" w:space="0" w:color="auto"/>
        <w:right w:val="none" w:sz="0" w:space="0" w:color="auto"/>
      </w:divBdr>
    </w:div>
    <w:div w:id="345178687">
      <w:bodyDiv w:val="1"/>
      <w:marLeft w:val="0"/>
      <w:marRight w:val="0"/>
      <w:marTop w:val="0"/>
      <w:marBottom w:val="0"/>
      <w:divBdr>
        <w:top w:val="none" w:sz="0" w:space="0" w:color="auto"/>
        <w:left w:val="none" w:sz="0" w:space="0" w:color="auto"/>
        <w:bottom w:val="none" w:sz="0" w:space="0" w:color="auto"/>
        <w:right w:val="none" w:sz="0" w:space="0" w:color="auto"/>
      </w:divBdr>
    </w:div>
    <w:div w:id="355350962">
      <w:bodyDiv w:val="1"/>
      <w:marLeft w:val="0"/>
      <w:marRight w:val="0"/>
      <w:marTop w:val="0"/>
      <w:marBottom w:val="0"/>
      <w:divBdr>
        <w:top w:val="none" w:sz="0" w:space="0" w:color="auto"/>
        <w:left w:val="none" w:sz="0" w:space="0" w:color="auto"/>
        <w:bottom w:val="none" w:sz="0" w:space="0" w:color="auto"/>
        <w:right w:val="none" w:sz="0" w:space="0" w:color="auto"/>
      </w:divBdr>
    </w:div>
    <w:div w:id="395055979">
      <w:bodyDiv w:val="1"/>
      <w:marLeft w:val="0"/>
      <w:marRight w:val="0"/>
      <w:marTop w:val="0"/>
      <w:marBottom w:val="0"/>
      <w:divBdr>
        <w:top w:val="none" w:sz="0" w:space="0" w:color="auto"/>
        <w:left w:val="none" w:sz="0" w:space="0" w:color="auto"/>
        <w:bottom w:val="none" w:sz="0" w:space="0" w:color="auto"/>
        <w:right w:val="none" w:sz="0" w:space="0" w:color="auto"/>
      </w:divBdr>
    </w:div>
    <w:div w:id="445657133">
      <w:bodyDiv w:val="1"/>
      <w:marLeft w:val="0"/>
      <w:marRight w:val="0"/>
      <w:marTop w:val="0"/>
      <w:marBottom w:val="0"/>
      <w:divBdr>
        <w:top w:val="none" w:sz="0" w:space="0" w:color="auto"/>
        <w:left w:val="none" w:sz="0" w:space="0" w:color="auto"/>
        <w:bottom w:val="none" w:sz="0" w:space="0" w:color="auto"/>
        <w:right w:val="none" w:sz="0" w:space="0" w:color="auto"/>
      </w:divBdr>
    </w:div>
    <w:div w:id="474415898">
      <w:bodyDiv w:val="1"/>
      <w:marLeft w:val="0"/>
      <w:marRight w:val="0"/>
      <w:marTop w:val="0"/>
      <w:marBottom w:val="0"/>
      <w:divBdr>
        <w:top w:val="none" w:sz="0" w:space="0" w:color="auto"/>
        <w:left w:val="none" w:sz="0" w:space="0" w:color="auto"/>
        <w:bottom w:val="none" w:sz="0" w:space="0" w:color="auto"/>
        <w:right w:val="none" w:sz="0" w:space="0" w:color="auto"/>
      </w:divBdr>
    </w:div>
    <w:div w:id="484391819">
      <w:bodyDiv w:val="1"/>
      <w:marLeft w:val="0"/>
      <w:marRight w:val="0"/>
      <w:marTop w:val="0"/>
      <w:marBottom w:val="0"/>
      <w:divBdr>
        <w:top w:val="none" w:sz="0" w:space="0" w:color="auto"/>
        <w:left w:val="none" w:sz="0" w:space="0" w:color="auto"/>
        <w:bottom w:val="none" w:sz="0" w:space="0" w:color="auto"/>
        <w:right w:val="none" w:sz="0" w:space="0" w:color="auto"/>
      </w:divBdr>
    </w:div>
    <w:div w:id="694623256">
      <w:bodyDiv w:val="1"/>
      <w:marLeft w:val="0"/>
      <w:marRight w:val="0"/>
      <w:marTop w:val="0"/>
      <w:marBottom w:val="0"/>
      <w:divBdr>
        <w:top w:val="none" w:sz="0" w:space="0" w:color="auto"/>
        <w:left w:val="none" w:sz="0" w:space="0" w:color="auto"/>
        <w:bottom w:val="none" w:sz="0" w:space="0" w:color="auto"/>
        <w:right w:val="none" w:sz="0" w:space="0" w:color="auto"/>
      </w:divBdr>
    </w:div>
    <w:div w:id="695546404">
      <w:bodyDiv w:val="1"/>
      <w:marLeft w:val="0"/>
      <w:marRight w:val="0"/>
      <w:marTop w:val="0"/>
      <w:marBottom w:val="0"/>
      <w:divBdr>
        <w:top w:val="none" w:sz="0" w:space="0" w:color="auto"/>
        <w:left w:val="none" w:sz="0" w:space="0" w:color="auto"/>
        <w:bottom w:val="none" w:sz="0" w:space="0" w:color="auto"/>
        <w:right w:val="none" w:sz="0" w:space="0" w:color="auto"/>
      </w:divBdr>
    </w:div>
    <w:div w:id="718013615">
      <w:bodyDiv w:val="1"/>
      <w:marLeft w:val="0"/>
      <w:marRight w:val="0"/>
      <w:marTop w:val="0"/>
      <w:marBottom w:val="0"/>
      <w:divBdr>
        <w:top w:val="none" w:sz="0" w:space="0" w:color="auto"/>
        <w:left w:val="none" w:sz="0" w:space="0" w:color="auto"/>
        <w:bottom w:val="none" w:sz="0" w:space="0" w:color="auto"/>
        <w:right w:val="none" w:sz="0" w:space="0" w:color="auto"/>
      </w:divBdr>
    </w:div>
    <w:div w:id="722563982">
      <w:bodyDiv w:val="1"/>
      <w:marLeft w:val="0"/>
      <w:marRight w:val="0"/>
      <w:marTop w:val="0"/>
      <w:marBottom w:val="0"/>
      <w:divBdr>
        <w:top w:val="none" w:sz="0" w:space="0" w:color="auto"/>
        <w:left w:val="none" w:sz="0" w:space="0" w:color="auto"/>
        <w:bottom w:val="none" w:sz="0" w:space="0" w:color="auto"/>
        <w:right w:val="none" w:sz="0" w:space="0" w:color="auto"/>
      </w:divBdr>
    </w:div>
    <w:div w:id="731587237">
      <w:bodyDiv w:val="1"/>
      <w:marLeft w:val="0"/>
      <w:marRight w:val="0"/>
      <w:marTop w:val="0"/>
      <w:marBottom w:val="0"/>
      <w:divBdr>
        <w:top w:val="none" w:sz="0" w:space="0" w:color="auto"/>
        <w:left w:val="none" w:sz="0" w:space="0" w:color="auto"/>
        <w:bottom w:val="none" w:sz="0" w:space="0" w:color="auto"/>
        <w:right w:val="none" w:sz="0" w:space="0" w:color="auto"/>
      </w:divBdr>
    </w:div>
    <w:div w:id="795609766">
      <w:bodyDiv w:val="1"/>
      <w:marLeft w:val="0"/>
      <w:marRight w:val="0"/>
      <w:marTop w:val="0"/>
      <w:marBottom w:val="0"/>
      <w:divBdr>
        <w:top w:val="none" w:sz="0" w:space="0" w:color="auto"/>
        <w:left w:val="none" w:sz="0" w:space="0" w:color="auto"/>
        <w:bottom w:val="none" w:sz="0" w:space="0" w:color="auto"/>
        <w:right w:val="none" w:sz="0" w:space="0" w:color="auto"/>
      </w:divBdr>
    </w:div>
    <w:div w:id="814033143">
      <w:bodyDiv w:val="1"/>
      <w:marLeft w:val="0"/>
      <w:marRight w:val="0"/>
      <w:marTop w:val="0"/>
      <w:marBottom w:val="0"/>
      <w:divBdr>
        <w:top w:val="none" w:sz="0" w:space="0" w:color="auto"/>
        <w:left w:val="none" w:sz="0" w:space="0" w:color="auto"/>
        <w:bottom w:val="none" w:sz="0" w:space="0" w:color="auto"/>
        <w:right w:val="none" w:sz="0" w:space="0" w:color="auto"/>
      </w:divBdr>
    </w:div>
    <w:div w:id="874579729">
      <w:bodyDiv w:val="1"/>
      <w:marLeft w:val="0"/>
      <w:marRight w:val="0"/>
      <w:marTop w:val="0"/>
      <w:marBottom w:val="0"/>
      <w:divBdr>
        <w:top w:val="none" w:sz="0" w:space="0" w:color="auto"/>
        <w:left w:val="none" w:sz="0" w:space="0" w:color="auto"/>
        <w:bottom w:val="none" w:sz="0" w:space="0" w:color="auto"/>
        <w:right w:val="none" w:sz="0" w:space="0" w:color="auto"/>
      </w:divBdr>
      <w:divsChild>
        <w:div w:id="907613313">
          <w:marLeft w:val="0"/>
          <w:marRight w:val="0"/>
          <w:marTop w:val="0"/>
          <w:marBottom w:val="0"/>
          <w:divBdr>
            <w:top w:val="none" w:sz="0" w:space="0" w:color="auto"/>
            <w:left w:val="none" w:sz="0" w:space="0" w:color="auto"/>
            <w:bottom w:val="none" w:sz="0" w:space="0" w:color="auto"/>
            <w:right w:val="none" w:sz="0" w:space="0" w:color="auto"/>
          </w:divBdr>
        </w:div>
      </w:divsChild>
    </w:div>
    <w:div w:id="925848918">
      <w:bodyDiv w:val="1"/>
      <w:marLeft w:val="0"/>
      <w:marRight w:val="0"/>
      <w:marTop w:val="0"/>
      <w:marBottom w:val="0"/>
      <w:divBdr>
        <w:top w:val="none" w:sz="0" w:space="0" w:color="auto"/>
        <w:left w:val="none" w:sz="0" w:space="0" w:color="auto"/>
        <w:bottom w:val="none" w:sz="0" w:space="0" w:color="auto"/>
        <w:right w:val="none" w:sz="0" w:space="0" w:color="auto"/>
      </w:divBdr>
    </w:div>
    <w:div w:id="946620405">
      <w:bodyDiv w:val="1"/>
      <w:marLeft w:val="0"/>
      <w:marRight w:val="0"/>
      <w:marTop w:val="0"/>
      <w:marBottom w:val="0"/>
      <w:divBdr>
        <w:top w:val="none" w:sz="0" w:space="0" w:color="auto"/>
        <w:left w:val="none" w:sz="0" w:space="0" w:color="auto"/>
        <w:bottom w:val="none" w:sz="0" w:space="0" w:color="auto"/>
        <w:right w:val="none" w:sz="0" w:space="0" w:color="auto"/>
      </w:divBdr>
    </w:div>
    <w:div w:id="979069321">
      <w:bodyDiv w:val="1"/>
      <w:marLeft w:val="0"/>
      <w:marRight w:val="0"/>
      <w:marTop w:val="0"/>
      <w:marBottom w:val="0"/>
      <w:divBdr>
        <w:top w:val="none" w:sz="0" w:space="0" w:color="auto"/>
        <w:left w:val="none" w:sz="0" w:space="0" w:color="auto"/>
        <w:bottom w:val="none" w:sz="0" w:space="0" w:color="auto"/>
        <w:right w:val="none" w:sz="0" w:space="0" w:color="auto"/>
      </w:divBdr>
    </w:div>
    <w:div w:id="1017120799">
      <w:bodyDiv w:val="1"/>
      <w:marLeft w:val="0"/>
      <w:marRight w:val="0"/>
      <w:marTop w:val="0"/>
      <w:marBottom w:val="0"/>
      <w:divBdr>
        <w:top w:val="none" w:sz="0" w:space="0" w:color="auto"/>
        <w:left w:val="none" w:sz="0" w:space="0" w:color="auto"/>
        <w:bottom w:val="none" w:sz="0" w:space="0" w:color="auto"/>
        <w:right w:val="none" w:sz="0" w:space="0" w:color="auto"/>
      </w:divBdr>
    </w:div>
    <w:div w:id="1052777722">
      <w:bodyDiv w:val="1"/>
      <w:marLeft w:val="0"/>
      <w:marRight w:val="0"/>
      <w:marTop w:val="0"/>
      <w:marBottom w:val="0"/>
      <w:divBdr>
        <w:top w:val="none" w:sz="0" w:space="0" w:color="auto"/>
        <w:left w:val="none" w:sz="0" w:space="0" w:color="auto"/>
        <w:bottom w:val="none" w:sz="0" w:space="0" w:color="auto"/>
        <w:right w:val="none" w:sz="0" w:space="0" w:color="auto"/>
      </w:divBdr>
      <w:divsChild>
        <w:div w:id="784930859">
          <w:marLeft w:val="0"/>
          <w:marRight w:val="0"/>
          <w:marTop w:val="0"/>
          <w:marBottom w:val="0"/>
          <w:divBdr>
            <w:top w:val="none" w:sz="0" w:space="0" w:color="auto"/>
            <w:left w:val="none" w:sz="0" w:space="0" w:color="auto"/>
            <w:bottom w:val="none" w:sz="0" w:space="0" w:color="auto"/>
            <w:right w:val="none" w:sz="0" w:space="0" w:color="auto"/>
          </w:divBdr>
        </w:div>
      </w:divsChild>
    </w:div>
    <w:div w:id="1062025853">
      <w:bodyDiv w:val="1"/>
      <w:marLeft w:val="0"/>
      <w:marRight w:val="0"/>
      <w:marTop w:val="0"/>
      <w:marBottom w:val="0"/>
      <w:divBdr>
        <w:top w:val="none" w:sz="0" w:space="0" w:color="auto"/>
        <w:left w:val="none" w:sz="0" w:space="0" w:color="auto"/>
        <w:bottom w:val="none" w:sz="0" w:space="0" w:color="auto"/>
        <w:right w:val="none" w:sz="0" w:space="0" w:color="auto"/>
      </w:divBdr>
      <w:divsChild>
        <w:div w:id="1364866160">
          <w:marLeft w:val="0"/>
          <w:marRight w:val="0"/>
          <w:marTop w:val="0"/>
          <w:marBottom w:val="0"/>
          <w:divBdr>
            <w:top w:val="none" w:sz="0" w:space="0" w:color="auto"/>
            <w:left w:val="none" w:sz="0" w:space="0" w:color="auto"/>
            <w:bottom w:val="none" w:sz="0" w:space="0" w:color="auto"/>
            <w:right w:val="none" w:sz="0" w:space="0" w:color="auto"/>
          </w:divBdr>
        </w:div>
      </w:divsChild>
    </w:div>
    <w:div w:id="1201475695">
      <w:bodyDiv w:val="1"/>
      <w:marLeft w:val="0"/>
      <w:marRight w:val="0"/>
      <w:marTop w:val="0"/>
      <w:marBottom w:val="0"/>
      <w:divBdr>
        <w:top w:val="none" w:sz="0" w:space="0" w:color="auto"/>
        <w:left w:val="none" w:sz="0" w:space="0" w:color="auto"/>
        <w:bottom w:val="none" w:sz="0" w:space="0" w:color="auto"/>
        <w:right w:val="none" w:sz="0" w:space="0" w:color="auto"/>
      </w:divBdr>
    </w:div>
    <w:div w:id="1228763782">
      <w:bodyDiv w:val="1"/>
      <w:marLeft w:val="0"/>
      <w:marRight w:val="0"/>
      <w:marTop w:val="0"/>
      <w:marBottom w:val="0"/>
      <w:divBdr>
        <w:top w:val="none" w:sz="0" w:space="0" w:color="auto"/>
        <w:left w:val="none" w:sz="0" w:space="0" w:color="auto"/>
        <w:bottom w:val="none" w:sz="0" w:space="0" w:color="auto"/>
        <w:right w:val="none" w:sz="0" w:space="0" w:color="auto"/>
      </w:divBdr>
    </w:div>
    <w:div w:id="1330327734">
      <w:bodyDiv w:val="1"/>
      <w:marLeft w:val="0"/>
      <w:marRight w:val="0"/>
      <w:marTop w:val="0"/>
      <w:marBottom w:val="0"/>
      <w:divBdr>
        <w:top w:val="none" w:sz="0" w:space="0" w:color="auto"/>
        <w:left w:val="none" w:sz="0" w:space="0" w:color="auto"/>
        <w:bottom w:val="none" w:sz="0" w:space="0" w:color="auto"/>
        <w:right w:val="none" w:sz="0" w:space="0" w:color="auto"/>
      </w:divBdr>
    </w:div>
    <w:div w:id="1364793056">
      <w:bodyDiv w:val="1"/>
      <w:marLeft w:val="0"/>
      <w:marRight w:val="0"/>
      <w:marTop w:val="0"/>
      <w:marBottom w:val="0"/>
      <w:divBdr>
        <w:top w:val="none" w:sz="0" w:space="0" w:color="auto"/>
        <w:left w:val="none" w:sz="0" w:space="0" w:color="auto"/>
        <w:bottom w:val="none" w:sz="0" w:space="0" w:color="auto"/>
        <w:right w:val="none" w:sz="0" w:space="0" w:color="auto"/>
      </w:divBdr>
    </w:div>
    <w:div w:id="1464422104">
      <w:bodyDiv w:val="1"/>
      <w:marLeft w:val="0"/>
      <w:marRight w:val="0"/>
      <w:marTop w:val="0"/>
      <w:marBottom w:val="0"/>
      <w:divBdr>
        <w:top w:val="none" w:sz="0" w:space="0" w:color="auto"/>
        <w:left w:val="none" w:sz="0" w:space="0" w:color="auto"/>
        <w:bottom w:val="none" w:sz="0" w:space="0" w:color="auto"/>
        <w:right w:val="none" w:sz="0" w:space="0" w:color="auto"/>
      </w:divBdr>
    </w:div>
    <w:div w:id="1502813113">
      <w:bodyDiv w:val="1"/>
      <w:marLeft w:val="0"/>
      <w:marRight w:val="0"/>
      <w:marTop w:val="0"/>
      <w:marBottom w:val="0"/>
      <w:divBdr>
        <w:top w:val="none" w:sz="0" w:space="0" w:color="auto"/>
        <w:left w:val="none" w:sz="0" w:space="0" w:color="auto"/>
        <w:bottom w:val="none" w:sz="0" w:space="0" w:color="auto"/>
        <w:right w:val="none" w:sz="0" w:space="0" w:color="auto"/>
      </w:divBdr>
    </w:div>
    <w:div w:id="1648050920">
      <w:bodyDiv w:val="1"/>
      <w:marLeft w:val="0"/>
      <w:marRight w:val="0"/>
      <w:marTop w:val="0"/>
      <w:marBottom w:val="0"/>
      <w:divBdr>
        <w:top w:val="none" w:sz="0" w:space="0" w:color="auto"/>
        <w:left w:val="none" w:sz="0" w:space="0" w:color="auto"/>
        <w:bottom w:val="none" w:sz="0" w:space="0" w:color="auto"/>
        <w:right w:val="none" w:sz="0" w:space="0" w:color="auto"/>
      </w:divBdr>
    </w:div>
    <w:div w:id="1674449802">
      <w:bodyDiv w:val="1"/>
      <w:marLeft w:val="0"/>
      <w:marRight w:val="0"/>
      <w:marTop w:val="0"/>
      <w:marBottom w:val="0"/>
      <w:divBdr>
        <w:top w:val="none" w:sz="0" w:space="0" w:color="auto"/>
        <w:left w:val="none" w:sz="0" w:space="0" w:color="auto"/>
        <w:bottom w:val="none" w:sz="0" w:space="0" w:color="auto"/>
        <w:right w:val="none" w:sz="0" w:space="0" w:color="auto"/>
      </w:divBdr>
    </w:div>
    <w:div w:id="1726441272">
      <w:bodyDiv w:val="1"/>
      <w:marLeft w:val="0"/>
      <w:marRight w:val="0"/>
      <w:marTop w:val="0"/>
      <w:marBottom w:val="0"/>
      <w:divBdr>
        <w:top w:val="none" w:sz="0" w:space="0" w:color="auto"/>
        <w:left w:val="none" w:sz="0" w:space="0" w:color="auto"/>
        <w:bottom w:val="none" w:sz="0" w:space="0" w:color="auto"/>
        <w:right w:val="none" w:sz="0" w:space="0" w:color="auto"/>
      </w:divBdr>
    </w:div>
    <w:div w:id="1726490769">
      <w:bodyDiv w:val="1"/>
      <w:marLeft w:val="0"/>
      <w:marRight w:val="0"/>
      <w:marTop w:val="0"/>
      <w:marBottom w:val="0"/>
      <w:divBdr>
        <w:top w:val="none" w:sz="0" w:space="0" w:color="auto"/>
        <w:left w:val="none" w:sz="0" w:space="0" w:color="auto"/>
        <w:bottom w:val="none" w:sz="0" w:space="0" w:color="auto"/>
        <w:right w:val="none" w:sz="0" w:space="0" w:color="auto"/>
      </w:divBdr>
    </w:div>
    <w:div w:id="1744838482">
      <w:bodyDiv w:val="1"/>
      <w:marLeft w:val="0"/>
      <w:marRight w:val="0"/>
      <w:marTop w:val="0"/>
      <w:marBottom w:val="0"/>
      <w:divBdr>
        <w:top w:val="none" w:sz="0" w:space="0" w:color="auto"/>
        <w:left w:val="none" w:sz="0" w:space="0" w:color="auto"/>
        <w:bottom w:val="none" w:sz="0" w:space="0" w:color="auto"/>
        <w:right w:val="none" w:sz="0" w:space="0" w:color="auto"/>
      </w:divBdr>
    </w:div>
    <w:div w:id="1749771279">
      <w:bodyDiv w:val="1"/>
      <w:marLeft w:val="0"/>
      <w:marRight w:val="0"/>
      <w:marTop w:val="0"/>
      <w:marBottom w:val="0"/>
      <w:divBdr>
        <w:top w:val="none" w:sz="0" w:space="0" w:color="auto"/>
        <w:left w:val="none" w:sz="0" w:space="0" w:color="auto"/>
        <w:bottom w:val="none" w:sz="0" w:space="0" w:color="auto"/>
        <w:right w:val="none" w:sz="0" w:space="0" w:color="auto"/>
      </w:divBdr>
    </w:div>
    <w:div w:id="1808476474">
      <w:bodyDiv w:val="1"/>
      <w:marLeft w:val="0"/>
      <w:marRight w:val="0"/>
      <w:marTop w:val="0"/>
      <w:marBottom w:val="0"/>
      <w:divBdr>
        <w:top w:val="none" w:sz="0" w:space="0" w:color="auto"/>
        <w:left w:val="none" w:sz="0" w:space="0" w:color="auto"/>
        <w:bottom w:val="none" w:sz="0" w:space="0" w:color="auto"/>
        <w:right w:val="none" w:sz="0" w:space="0" w:color="auto"/>
      </w:divBdr>
      <w:divsChild>
        <w:div w:id="66659306">
          <w:marLeft w:val="0"/>
          <w:marRight w:val="0"/>
          <w:marTop w:val="0"/>
          <w:marBottom w:val="0"/>
          <w:divBdr>
            <w:top w:val="none" w:sz="0" w:space="0" w:color="auto"/>
            <w:left w:val="none" w:sz="0" w:space="0" w:color="auto"/>
            <w:bottom w:val="none" w:sz="0" w:space="0" w:color="auto"/>
            <w:right w:val="none" w:sz="0" w:space="0" w:color="auto"/>
          </w:divBdr>
        </w:div>
      </w:divsChild>
    </w:div>
    <w:div w:id="1882866179">
      <w:bodyDiv w:val="1"/>
      <w:marLeft w:val="0"/>
      <w:marRight w:val="0"/>
      <w:marTop w:val="0"/>
      <w:marBottom w:val="0"/>
      <w:divBdr>
        <w:top w:val="none" w:sz="0" w:space="0" w:color="auto"/>
        <w:left w:val="none" w:sz="0" w:space="0" w:color="auto"/>
        <w:bottom w:val="none" w:sz="0" w:space="0" w:color="auto"/>
        <w:right w:val="none" w:sz="0" w:space="0" w:color="auto"/>
      </w:divBdr>
    </w:div>
    <w:div w:id="1900357067">
      <w:bodyDiv w:val="1"/>
      <w:marLeft w:val="0"/>
      <w:marRight w:val="0"/>
      <w:marTop w:val="0"/>
      <w:marBottom w:val="0"/>
      <w:divBdr>
        <w:top w:val="none" w:sz="0" w:space="0" w:color="auto"/>
        <w:left w:val="none" w:sz="0" w:space="0" w:color="auto"/>
        <w:bottom w:val="none" w:sz="0" w:space="0" w:color="auto"/>
        <w:right w:val="none" w:sz="0" w:space="0" w:color="auto"/>
      </w:divBdr>
    </w:div>
    <w:div w:id="1910261675">
      <w:bodyDiv w:val="1"/>
      <w:marLeft w:val="0"/>
      <w:marRight w:val="0"/>
      <w:marTop w:val="0"/>
      <w:marBottom w:val="0"/>
      <w:divBdr>
        <w:top w:val="none" w:sz="0" w:space="0" w:color="auto"/>
        <w:left w:val="none" w:sz="0" w:space="0" w:color="auto"/>
        <w:bottom w:val="none" w:sz="0" w:space="0" w:color="auto"/>
        <w:right w:val="none" w:sz="0" w:space="0" w:color="auto"/>
      </w:divBdr>
    </w:div>
    <w:div w:id="1963882506">
      <w:bodyDiv w:val="1"/>
      <w:marLeft w:val="0"/>
      <w:marRight w:val="0"/>
      <w:marTop w:val="0"/>
      <w:marBottom w:val="0"/>
      <w:divBdr>
        <w:top w:val="none" w:sz="0" w:space="0" w:color="auto"/>
        <w:left w:val="none" w:sz="0" w:space="0" w:color="auto"/>
        <w:bottom w:val="none" w:sz="0" w:space="0" w:color="auto"/>
        <w:right w:val="none" w:sz="0" w:space="0" w:color="auto"/>
      </w:divBdr>
    </w:div>
    <w:div w:id="2037777725">
      <w:bodyDiv w:val="1"/>
      <w:marLeft w:val="0"/>
      <w:marRight w:val="0"/>
      <w:marTop w:val="0"/>
      <w:marBottom w:val="0"/>
      <w:divBdr>
        <w:top w:val="none" w:sz="0" w:space="0" w:color="auto"/>
        <w:left w:val="none" w:sz="0" w:space="0" w:color="auto"/>
        <w:bottom w:val="none" w:sz="0" w:space="0" w:color="auto"/>
        <w:right w:val="none" w:sz="0" w:space="0" w:color="auto"/>
      </w:divBdr>
      <w:divsChild>
        <w:div w:id="1275601021">
          <w:marLeft w:val="0"/>
          <w:marRight w:val="0"/>
          <w:marTop w:val="0"/>
          <w:marBottom w:val="0"/>
          <w:divBdr>
            <w:top w:val="none" w:sz="0" w:space="0" w:color="auto"/>
            <w:left w:val="none" w:sz="0" w:space="0" w:color="auto"/>
            <w:bottom w:val="none" w:sz="0" w:space="0" w:color="auto"/>
            <w:right w:val="none" w:sz="0" w:space="0" w:color="auto"/>
          </w:divBdr>
          <w:divsChild>
            <w:div w:id="779760876">
              <w:marLeft w:val="0"/>
              <w:marRight w:val="0"/>
              <w:marTop w:val="0"/>
              <w:marBottom w:val="0"/>
              <w:divBdr>
                <w:top w:val="none" w:sz="0" w:space="0" w:color="auto"/>
                <w:left w:val="none" w:sz="0" w:space="0" w:color="auto"/>
                <w:bottom w:val="none" w:sz="0" w:space="0" w:color="auto"/>
                <w:right w:val="none" w:sz="0" w:space="0" w:color="auto"/>
              </w:divBdr>
              <w:divsChild>
                <w:div w:id="17719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21196">
      <w:bodyDiv w:val="1"/>
      <w:marLeft w:val="0"/>
      <w:marRight w:val="0"/>
      <w:marTop w:val="0"/>
      <w:marBottom w:val="0"/>
      <w:divBdr>
        <w:top w:val="none" w:sz="0" w:space="0" w:color="auto"/>
        <w:left w:val="none" w:sz="0" w:space="0" w:color="auto"/>
        <w:bottom w:val="none" w:sz="0" w:space="0" w:color="auto"/>
        <w:right w:val="none" w:sz="0" w:space="0" w:color="auto"/>
      </w:divBdr>
    </w:div>
    <w:div w:id="2111389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bahchika.2024@student.uny.ac.id"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doi.org/10.29303/jppipa.v12i10.15999"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doi.org/10.29303/jppipa.v12i10.15999"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doi.org/10.29303/jjppipa.v1i1.26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8E5A1B-497A-4AC6-A4C7-271EE5BC3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8</Pages>
  <Words>19495</Words>
  <Characters>111123</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71</cp:revision>
  <cp:lastPrinted>2024-10-14T02:23:00Z</cp:lastPrinted>
  <dcterms:created xsi:type="dcterms:W3CDTF">2026-10-14T07:58:00Z</dcterms:created>
  <dcterms:modified xsi:type="dcterms:W3CDTF">2026-10-14T11:39:00Z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1c086615020271d081be92a8f7ce9349dffb99220fd73dab451aa78caa67a134</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fe51268a-cd1e-3430-a292-475eb6c5c5fa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8th edition</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ZOTERO_PREF_1">
    <vt:lpwstr>&lt;data data-version="3" zotero-version="9.0.6"&gt;&lt;session id="alZAWgaN"/&gt;&lt;style id="http://www.zotero.org/styles/apa" locale="en-US" hasBibliography="1" bibliographyStyleHasBeenSet="1"/&gt;&lt;prefs&gt;&lt;pref name="fieldType" value="Field"/&gt;&lt;pref name="dontAskDelayCit</vt:lpwstr>
  </property>
  <property fmtid="{D5CDD505-2E9C-101B-9397-08002B2CF9AE}" pid="27" name="ZOTERO_PREF_2">
    <vt:lpwstr>ationUpdates" value="true"/&gt;&lt;/prefs&gt;&lt;/data&gt;</vt:lpwstr>
  </property>
  <property fmtid="{D5CDD505-2E9C-101B-9397-08002B2CF9AE}" pid="28" name="KSOProductBuildVer">
    <vt:lpwstr>1033-11.2.0.11417</vt:lpwstr>
  </property>
  <property fmtid="{D5CDD505-2E9C-101B-9397-08002B2CF9AE}" pid="29" name="ICV">
    <vt:lpwstr>0D9E795A882C4256BCEAC06A1C4B0F97</vt:lpwstr>
  </property>
</Properties>
</file>