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D3B" w:rsidRDefault="00512D3B" w:rsidP="008834B4">
      <w:pPr>
        <w:spacing w:after="120"/>
        <w:rPr>
          <w:sz w:val="20"/>
          <w:szCs w:val="20"/>
        </w:rPr>
      </w:pPr>
      <w:bookmarkStart w:id="0" w:name="_GoBack"/>
      <w:bookmarkEnd w:id="0"/>
    </w:p>
    <w:p w:rsidR="00E34C0E" w:rsidRPr="008A21D1" w:rsidRDefault="00E34C0E" w:rsidP="008834B4">
      <w:pPr>
        <w:spacing w:after="120"/>
        <w:rPr>
          <w:color w:val="44546A" w:themeColor="text2"/>
          <w:sz w:val="20"/>
          <w:szCs w:val="20"/>
        </w:rPr>
      </w:pPr>
      <w:r w:rsidRPr="008A21D1">
        <w:rPr>
          <w:color w:val="44546A" w:themeColor="text2"/>
          <w:sz w:val="20"/>
          <w:szCs w:val="20"/>
        </w:rPr>
        <w:t>Original Research Paper</w:t>
      </w:r>
    </w:p>
    <w:p w:rsidR="00D34CE4" w:rsidRPr="00D34CE4" w:rsidRDefault="00D34CE4" w:rsidP="00D34CE4">
      <w:pPr>
        <w:spacing w:after="120"/>
        <w:rPr>
          <w:b/>
          <w:sz w:val="36"/>
          <w:szCs w:val="20"/>
          <w:lang w:val="en-GB"/>
        </w:rPr>
      </w:pPr>
      <w:r w:rsidRPr="00D34CE4">
        <w:rPr>
          <w:b/>
          <w:sz w:val="36"/>
          <w:szCs w:val="20"/>
          <w:lang w:val="en-GB"/>
        </w:rPr>
        <w:t xml:space="preserve">Inquiry Learning Model To Improve Student Cognitive Learning Outcomes In Temperature And Heat </w:t>
      </w:r>
    </w:p>
    <w:p w:rsidR="00E34C0E" w:rsidRPr="00E724FC" w:rsidRDefault="00E34C0E" w:rsidP="008834B4">
      <w:pPr>
        <w:spacing w:after="120"/>
        <w:rPr>
          <w:b/>
          <w:i/>
          <w:color w:val="C00000"/>
          <w:sz w:val="20"/>
          <w:szCs w:val="20"/>
        </w:rPr>
      </w:pPr>
    </w:p>
    <w:p w:rsidR="00D34CE4" w:rsidRPr="00D34CE4" w:rsidRDefault="00D34CE4" w:rsidP="00D34CE4">
      <w:pPr>
        <w:ind w:left="403"/>
        <w:rPr>
          <w:b/>
          <w:sz w:val="20"/>
          <w:szCs w:val="20"/>
          <w:vertAlign w:val="superscript"/>
          <w:lang w:val="en-GB"/>
        </w:rPr>
      </w:pPr>
      <w:r w:rsidRPr="00D34CE4">
        <w:rPr>
          <w:b/>
          <w:sz w:val="20"/>
          <w:szCs w:val="20"/>
          <w:lang w:val="en-GB"/>
        </w:rPr>
        <w:t>Hikmawati</w:t>
      </w:r>
      <w:r w:rsidRPr="00D34CE4">
        <w:rPr>
          <w:b/>
          <w:sz w:val="20"/>
          <w:szCs w:val="20"/>
          <w:vertAlign w:val="superscript"/>
          <w:lang w:val="en-GB"/>
        </w:rPr>
        <w:t>1</w:t>
      </w:r>
      <w:r w:rsidRPr="00D34CE4">
        <w:rPr>
          <w:b/>
          <w:sz w:val="20"/>
          <w:szCs w:val="20"/>
          <w:lang w:val="en-GB"/>
        </w:rPr>
        <w:t>, Kusmiyati</w:t>
      </w:r>
      <w:r w:rsidRPr="00D34CE4">
        <w:rPr>
          <w:b/>
          <w:sz w:val="20"/>
          <w:szCs w:val="20"/>
          <w:vertAlign w:val="superscript"/>
          <w:lang w:val="en-GB"/>
        </w:rPr>
        <w:t>2</w:t>
      </w:r>
      <w:r w:rsidRPr="00D34CE4">
        <w:rPr>
          <w:b/>
          <w:sz w:val="20"/>
          <w:szCs w:val="20"/>
          <w:lang w:val="en-GB"/>
        </w:rPr>
        <w:t>, Sutrio</w:t>
      </w:r>
      <w:r w:rsidRPr="00D34CE4">
        <w:rPr>
          <w:b/>
          <w:sz w:val="20"/>
          <w:szCs w:val="20"/>
          <w:vertAlign w:val="superscript"/>
          <w:lang w:val="en-GB"/>
        </w:rPr>
        <w:t>1</w:t>
      </w:r>
    </w:p>
    <w:p w:rsidR="00F847A4" w:rsidRPr="007E1FC6" w:rsidRDefault="00F847A4" w:rsidP="00510900">
      <w:pPr>
        <w:jc w:val="both"/>
        <w:rPr>
          <w:sz w:val="20"/>
          <w:szCs w:val="20"/>
        </w:rPr>
      </w:pPr>
    </w:p>
    <w:p w:rsidR="00D34CE4" w:rsidRPr="00D34CE4" w:rsidRDefault="00D34CE4" w:rsidP="00D34CE4">
      <w:pPr>
        <w:ind w:left="403"/>
        <w:jc w:val="both"/>
        <w:rPr>
          <w:b/>
          <w:sz w:val="20"/>
          <w:szCs w:val="20"/>
          <w:lang w:val="en-GB"/>
        </w:rPr>
      </w:pPr>
      <w:r w:rsidRPr="00D34CE4">
        <w:rPr>
          <w:b/>
          <w:sz w:val="20"/>
          <w:szCs w:val="20"/>
          <w:vertAlign w:val="superscript"/>
          <w:lang w:val="en-GB"/>
        </w:rPr>
        <w:t>1</w:t>
      </w:r>
      <w:r w:rsidRPr="00D34CE4">
        <w:rPr>
          <w:b/>
          <w:sz w:val="20"/>
          <w:szCs w:val="20"/>
          <w:lang w:val="en-GB"/>
        </w:rPr>
        <w:t>Department of Physics Education, Universitas Mataram, Indonesia</w:t>
      </w:r>
    </w:p>
    <w:p w:rsidR="00D34CE4" w:rsidRPr="00D34CE4" w:rsidRDefault="00D34CE4" w:rsidP="00D34CE4">
      <w:pPr>
        <w:ind w:left="403"/>
        <w:jc w:val="both"/>
        <w:rPr>
          <w:b/>
          <w:sz w:val="20"/>
          <w:szCs w:val="20"/>
          <w:lang w:val="en-GB"/>
        </w:rPr>
      </w:pPr>
      <w:r w:rsidRPr="00D34CE4">
        <w:rPr>
          <w:b/>
          <w:sz w:val="20"/>
          <w:szCs w:val="20"/>
          <w:vertAlign w:val="superscript"/>
          <w:lang w:val="en-GB"/>
        </w:rPr>
        <w:t>2</w:t>
      </w:r>
      <w:r w:rsidRPr="00D34CE4">
        <w:rPr>
          <w:b/>
          <w:sz w:val="20"/>
          <w:szCs w:val="20"/>
          <w:lang w:val="en-GB"/>
        </w:rPr>
        <w:t>Department of Biology Education, Universitas Mataram, Indonesia</w:t>
      </w:r>
    </w:p>
    <w:p w:rsidR="002C3B4D" w:rsidRPr="007E1FC6" w:rsidRDefault="002C3B4D" w:rsidP="007F6D69">
      <w:pPr>
        <w:spacing w:line="200" w:lineRule="exact"/>
        <w:rPr>
          <w:sz w:val="20"/>
          <w:szCs w:val="20"/>
        </w:rPr>
      </w:pPr>
    </w:p>
    <w:tbl>
      <w:tblPr>
        <w:tblW w:w="9639" w:type="dxa"/>
        <w:tblLook w:val="04A0" w:firstRow="1" w:lastRow="0" w:firstColumn="1" w:lastColumn="0" w:noHBand="0" w:noVBand="1"/>
      </w:tblPr>
      <w:tblGrid>
        <w:gridCol w:w="2518"/>
        <w:gridCol w:w="7121"/>
      </w:tblGrid>
      <w:tr w:rsidR="00385774" w:rsidRPr="008C6F30" w:rsidTr="0011064E">
        <w:trPr>
          <w:trHeight w:val="1226"/>
        </w:trPr>
        <w:tc>
          <w:tcPr>
            <w:tcW w:w="2518" w:type="dxa"/>
            <w:vMerge w:val="restart"/>
            <w:tcBorders>
              <w:right w:val="single" w:sz="4" w:space="0" w:color="44546A" w:themeColor="text2"/>
            </w:tcBorders>
            <w:shd w:val="clear" w:color="auto" w:fill="auto"/>
          </w:tcPr>
          <w:p w:rsidR="00385774" w:rsidRPr="008C6F30" w:rsidRDefault="00385774" w:rsidP="008C6F30">
            <w:pPr>
              <w:spacing w:line="276" w:lineRule="auto"/>
              <w:rPr>
                <w:i/>
                <w:sz w:val="18"/>
                <w:szCs w:val="20"/>
              </w:rPr>
            </w:pPr>
            <w:r w:rsidRPr="008C6F30">
              <w:rPr>
                <w:i/>
                <w:sz w:val="18"/>
                <w:szCs w:val="20"/>
              </w:rPr>
              <w:t>Article history</w:t>
            </w:r>
          </w:p>
          <w:p w:rsidR="00385774" w:rsidRPr="008C6F30" w:rsidRDefault="002C0584" w:rsidP="00510900">
            <w:pPr>
              <w:rPr>
                <w:sz w:val="18"/>
                <w:szCs w:val="20"/>
              </w:rPr>
            </w:pPr>
            <w:r>
              <w:rPr>
                <w:sz w:val="18"/>
                <w:szCs w:val="20"/>
              </w:rPr>
              <w:t xml:space="preserve">Received: </w:t>
            </w:r>
            <w:r w:rsidR="008A21D1">
              <w:rPr>
                <w:sz w:val="18"/>
                <w:szCs w:val="20"/>
              </w:rPr>
              <w:t>July 2</w:t>
            </w:r>
            <w:r w:rsidR="008A21D1" w:rsidRPr="008A21D1">
              <w:rPr>
                <w:sz w:val="18"/>
                <w:szCs w:val="20"/>
                <w:vertAlign w:val="superscript"/>
              </w:rPr>
              <w:t>st</w:t>
            </w:r>
            <w:r w:rsidR="008A21D1">
              <w:rPr>
                <w:sz w:val="18"/>
                <w:szCs w:val="20"/>
              </w:rPr>
              <w:t>,</w:t>
            </w:r>
            <w:r>
              <w:rPr>
                <w:sz w:val="18"/>
                <w:szCs w:val="20"/>
              </w:rPr>
              <w:t xml:space="preserve"> 2018</w:t>
            </w:r>
            <w:r w:rsidR="00385774" w:rsidRPr="008C6F30">
              <w:rPr>
                <w:sz w:val="18"/>
                <w:szCs w:val="20"/>
              </w:rPr>
              <w:t xml:space="preserve"> </w:t>
            </w:r>
            <w:r w:rsidR="00385774" w:rsidRPr="008C6F30">
              <w:rPr>
                <w:sz w:val="18"/>
                <w:szCs w:val="20"/>
              </w:rPr>
              <w:br/>
              <w:t>Revised:</w:t>
            </w:r>
            <w:r w:rsidR="008A21D1">
              <w:rPr>
                <w:sz w:val="18"/>
                <w:szCs w:val="20"/>
              </w:rPr>
              <w:t xml:space="preserve"> </w:t>
            </w:r>
            <w:r>
              <w:rPr>
                <w:sz w:val="18"/>
                <w:szCs w:val="20"/>
              </w:rPr>
              <w:t>August</w:t>
            </w:r>
            <w:r w:rsidR="008A21D1">
              <w:rPr>
                <w:sz w:val="18"/>
                <w:szCs w:val="20"/>
              </w:rPr>
              <w:t xml:space="preserve"> 2</w:t>
            </w:r>
            <w:r w:rsidR="008A21D1" w:rsidRPr="008A21D1">
              <w:rPr>
                <w:sz w:val="18"/>
                <w:szCs w:val="20"/>
                <w:vertAlign w:val="superscript"/>
              </w:rPr>
              <w:t>st</w:t>
            </w:r>
            <w:r w:rsidR="008A21D1">
              <w:rPr>
                <w:sz w:val="18"/>
                <w:szCs w:val="20"/>
              </w:rPr>
              <w:t>,</w:t>
            </w:r>
            <w:r>
              <w:rPr>
                <w:sz w:val="18"/>
                <w:szCs w:val="20"/>
              </w:rPr>
              <w:t xml:space="preserve"> 2018</w:t>
            </w:r>
          </w:p>
          <w:p w:rsidR="00385774" w:rsidRDefault="008A21D1" w:rsidP="00510900">
            <w:pPr>
              <w:rPr>
                <w:sz w:val="18"/>
                <w:szCs w:val="20"/>
              </w:rPr>
            </w:pPr>
            <w:r>
              <w:rPr>
                <w:sz w:val="18"/>
                <w:szCs w:val="20"/>
              </w:rPr>
              <w:t xml:space="preserve">Accepted: </w:t>
            </w:r>
            <w:r w:rsidR="002C0584">
              <w:rPr>
                <w:sz w:val="18"/>
                <w:szCs w:val="20"/>
              </w:rPr>
              <w:t>September</w:t>
            </w:r>
            <w:r>
              <w:rPr>
                <w:sz w:val="18"/>
                <w:szCs w:val="20"/>
              </w:rPr>
              <w:t xml:space="preserve"> 12</w:t>
            </w:r>
            <w:r w:rsidRPr="008A21D1">
              <w:rPr>
                <w:sz w:val="18"/>
                <w:szCs w:val="20"/>
                <w:vertAlign w:val="superscript"/>
              </w:rPr>
              <w:t>st</w:t>
            </w:r>
            <w:r w:rsidR="00E724FC">
              <w:rPr>
                <w:sz w:val="18"/>
                <w:szCs w:val="20"/>
              </w:rPr>
              <w:t xml:space="preserve">, </w:t>
            </w:r>
            <w:r w:rsidR="002C0584">
              <w:rPr>
                <w:sz w:val="18"/>
                <w:szCs w:val="20"/>
              </w:rPr>
              <w:t>2018</w:t>
            </w:r>
          </w:p>
          <w:p w:rsidR="00C17C98" w:rsidRPr="00E724FC" w:rsidRDefault="008A21D1" w:rsidP="00510900">
            <w:pPr>
              <w:rPr>
                <w:color w:val="C00000"/>
                <w:sz w:val="18"/>
                <w:szCs w:val="20"/>
              </w:rPr>
            </w:pPr>
            <w:r w:rsidRPr="00E724FC">
              <w:rPr>
                <w:rStyle w:val="tlid-translation"/>
                <w:i/>
                <w:color w:val="C00000"/>
                <w:sz w:val="20"/>
                <w:szCs w:val="22"/>
              </w:rPr>
              <w:t>Times New Roman 9 pt</w:t>
            </w:r>
            <w:r w:rsidRPr="00E724FC">
              <w:rPr>
                <w:i/>
                <w:color w:val="C00000"/>
                <w:sz w:val="20"/>
              </w:rPr>
              <w:t>, Space 1, Justify</w:t>
            </w:r>
            <w:r w:rsidRPr="00E724FC">
              <w:rPr>
                <w:color w:val="C00000"/>
                <w:sz w:val="18"/>
                <w:szCs w:val="20"/>
              </w:rPr>
              <w:t xml:space="preserve"> </w:t>
            </w:r>
          </w:p>
          <w:p w:rsidR="008A21D1" w:rsidRPr="008C6F30" w:rsidRDefault="008A21D1" w:rsidP="00510900">
            <w:pPr>
              <w:rPr>
                <w:sz w:val="18"/>
                <w:szCs w:val="20"/>
              </w:rPr>
            </w:pPr>
          </w:p>
          <w:p w:rsidR="00385774" w:rsidRDefault="00C17C98" w:rsidP="00510900">
            <w:pPr>
              <w:rPr>
                <w:sz w:val="18"/>
                <w:szCs w:val="20"/>
              </w:rPr>
            </w:pPr>
            <w:r w:rsidRPr="008C6F30">
              <w:rPr>
                <w:sz w:val="18"/>
                <w:szCs w:val="20"/>
              </w:rPr>
              <w:t xml:space="preserve">*Corresponding Author: </w:t>
            </w:r>
            <w:r w:rsidR="00D34CE4">
              <w:rPr>
                <w:sz w:val="18"/>
                <w:szCs w:val="20"/>
              </w:rPr>
              <w:t>Hikmawati</w:t>
            </w:r>
            <w:r w:rsidRPr="008C6F30">
              <w:rPr>
                <w:sz w:val="18"/>
                <w:szCs w:val="20"/>
              </w:rPr>
              <w:t xml:space="preserve">, </w:t>
            </w:r>
            <w:r w:rsidR="00D34CE4" w:rsidRPr="00D34CE4">
              <w:rPr>
                <w:sz w:val="18"/>
                <w:szCs w:val="20"/>
              </w:rPr>
              <w:t>Department of Physics Education, Universitas Mataram, Indonesia</w:t>
            </w:r>
            <w:r w:rsidRPr="008C6F30">
              <w:rPr>
                <w:sz w:val="18"/>
                <w:szCs w:val="20"/>
              </w:rPr>
              <w:t xml:space="preserve">; </w:t>
            </w:r>
            <w:r w:rsidRPr="008C6F30">
              <w:rPr>
                <w:sz w:val="18"/>
                <w:szCs w:val="20"/>
              </w:rPr>
              <w:br/>
              <w:t xml:space="preserve">Email: </w:t>
            </w:r>
            <w:hyperlink r:id="rId8" w:history="1">
              <w:r w:rsidR="00D34CE4" w:rsidRPr="00003ABD">
                <w:rPr>
                  <w:rStyle w:val="Hyperlink"/>
                  <w:sz w:val="18"/>
                  <w:szCs w:val="20"/>
                </w:rPr>
                <w:t>hikmawati@unram.ac.id</w:t>
              </w:r>
            </w:hyperlink>
          </w:p>
          <w:p w:rsidR="002C0584" w:rsidRPr="00E724FC" w:rsidRDefault="002C0584" w:rsidP="008A21D1">
            <w:pPr>
              <w:rPr>
                <w:color w:val="C00000"/>
                <w:sz w:val="18"/>
                <w:szCs w:val="20"/>
              </w:rPr>
            </w:pPr>
          </w:p>
        </w:tc>
        <w:tc>
          <w:tcPr>
            <w:tcW w:w="7121" w:type="dxa"/>
            <w:vMerge w:val="restart"/>
            <w:tcBorders>
              <w:left w:val="single" w:sz="4" w:space="0" w:color="44546A" w:themeColor="text2"/>
            </w:tcBorders>
            <w:shd w:val="clear" w:color="auto" w:fill="auto"/>
            <w:vAlign w:val="center"/>
          </w:tcPr>
          <w:p w:rsidR="008A21D1" w:rsidRPr="008A21D1" w:rsidRDefault="00385774" w:rsidP="008A21D1">
            <w:pPr>
              <w:pStyle w:val="HTMLSudahDiformat"/>
              <w:jc w:val="both"/>
              <w:rPr>
                <w:rFonts w:ascii="Times New Roman" w:hAnsi="Times New Roman" w:cs="Times New Roman"/>
              </w:rPr>
            </w:pPr>
            <w:r w:rsidRPr="008A21D1">
              <w:rPr>
                <w:rFonts w:ascii="Times New Roman" w:hAnsi="Times New Roman" w:cs="Times New Roman"/>
                <w:b/>
              </w:rPr>
              <w:t>Abstract:</w:t>
            </w:r>
            <w:r w:rsidRPr="008A21D1">
              <w:rPr>
                <w:rFonts w:ascii="Times New Roman" w:hAnsi="Times New Roman" w:cs="Times New Roman"/>
              </w:rPr>
              <w:t xml:space="preserve"> </w:t>
            </w:r>
            <w:r w:rsidR="00D34CE4" w:rsidRPr="00D34CE4">
              <w:rPr>
                <w:rFonts w:ascii="Times New Roman" w:hAnsi="Times New Roman" w:cs="Times New Roman"/>
                <w:lang w:val="en-GB"/>
              </w:rPr>
              <w:t xml:space="preserve">This study aims to describe the effectiveness of the inquiry learning model to improve students' cognitive learning outcomes at the temperature and heat of class XI from one public school (SMAN 1 Gerung). This type of research is a quasi experiment, with the basic pattern "The One Group Pretest-Posttest Design" and descriptive method. The research instrument used was the observation sheet applying the learning model and test the learning outcomes in the cognitive domain (C1 to C6). Assessment of learning implementation using a scale of 1 to 4. Student learning outcomes are said to be complete if 80% of students obtain a minimum value of 75. </w:t>
            </w:r>
            <w:r w:rsidR="00D34CE4" w:rsidRPr="00D34CE4">
              <w:rPr>
                <w:rFonts w:ascii="Times New Roman" w:hAnsi="Times New Roman" w:cs="Times New Roman"/>
              </w:rPr>
              <w:t>The results of this study indicate that: the implementation of learning increased from the criteria both in the first meeting to rise to be very good criteria at the fourth meeting. Student cognitive learning outcomes increased from 43 in the pre-test to 78 in the post-test, with classical completeness of 84%. The conclusion of this study is that inquiry learning effectively improves students' cognitive learning outcomes in temperature and heat</w:t>
            </w:r>
            <w:r w:rsidR="008A21D1" w:rsidRPr="008A21D1">
              <w:rPr>
                <w:rFonts w:ascii="Times New Roman" w:hAnsi="Times New Roman" w:cs="Times New Roman"/>
              </w:rPr>
              <w:t xml:space="preserve">. </w:t>
            </w:r>
          </w:p>
          <w:p w:rsidR="002C0584" w:rsidRPr="00E724FC" w:rsidRDefault="002C0584" w:rsidP="008A21D1">
            <w:pPr>
              <w:jc w:val="both"/>
              <w:rPr>
                <w:color w:val="C00000"/>
                <w:sz w:val="20"/>
                <w:szCs w:val="20"/>
              </w:rPr>
            </w:pPr>
          </w:p>
          <w:p w:rsidR="005B23C1" w:rsidRPr="008C6F30" w:rsidRDefault="005B23C1" w:rsidP="008C6F30">
            <w:pPr>
              <w:spacing w:line="276" w:lineRule="auto"/>
              <w:ind w:left="173"/>
              <w:jc w:val="both"/>
              <w:rPr>
                <w:sz w:val="20"/>
                <w:szCs w:val="20"/>
              </w:rPr>
            </w:pPr>
          </w:p>
          <w:p w:rsidR="002C0584" w:rsidRPr="008C6F30" w:rsidRDefault="00385774" w:rsidP="00D34CE4">
            <w:pPr>
              <w:jc w:val="both"/>
              <w:rPr>
                <w:sz w:val="20"/>
                <w:szCs w:val="20"/>
              </w:rPr>
            </w:pPr>
            <w:r w:rsidRPr="008C6F30">
              <w:rPr>
                <w:b/>
                <w:sz w:val="20"/>
                <w:szCs w:val="20"/>
              </w:rPr>
              <w:t>Keywords:</w:t>
            </w:r>
            <w:r w:rsidRPr="008C6F30">
              <w:rPr>
                <w:sz w:val="20"/>
                <w:szCs w:val="20"/>
              </w:rPr>
              <w:t xml:space="preserve"> </w:t>
            </w:r>
            <w:r w:rsidR="00D34CE4">
              <w:rPr>
                <w:sz w:val="20"/>
                <w:szCs w:val="20"/>
                <w:lang w:val="en-GB"/>
              </w:rPr>
              <w:t xml:space="preserve">inquiry learning, </w:t>
            </w:r>
            <w:r w:rsidR="00D34CE4" w:rsidRPr="00D34CE4">
              <w:rPr>
                <w:sz w:val="20"/>
                <w:szCs w:val="20"/>
                <w:lang w:val="en-GB"/>
              </w:rPr>
              <w:t>cognitive</w:t>
            </w:r>
            <w:r w:rsidR="00D34CE4">
              <w:rPr>
                <w:sz w:val="20"/>
                <w:szCs w:val="20"/>
                <w:lang w:val="en-GB"/>
              </w:rPr>
              <w:t xml:space="preserve">, temperature, </w:t>
            </w:r>
            <w:r w:rsidR="00D34CE4" w:rsidRPr="00D34CE4">
              <w:rPr>
                <w:sz w:val="20"/>
                <w:szCs w:val="20"/>
                <w:lang w:val="en-GB"/>
              </w:rPr>
              <w:t>heat</w:t>
            </w:r>
          </w:p>
        </w:tc>
      </w:tr>
      <w:tr w:rsidR="00385774" w:rsidRPr="008C6F30" w:rsidTr="0011064E">
        <w:trPr>
          <w:trHeight w:val="524"/>
        </w:trPr>
        <w:tc>
          <w:tcPr>
            <w:tcW w:w="2518" w:type="dxa"/>
            <w:vMerge/>
            <w:tcBorders>
              <w:right w:val="single" w:sz="4" w:space="0" w:color="44546A" w:themeColor="text2"/>
            </w:tcBorders>
            <w:shd w:val="clear" w:color="auto" w:fill="auto"/>
          </w:tcPr>
          <w:p w:rsidR="00385774" w:rsidRPr="008C6F30" w:rsidRDefault="00385774" w:rsidP="00E34C0E">
            <w:pPr>
              <w:rPr>
                <w:sz w:val="20"/>
                <w:szCs w:val="20"/>
              </w:rPr>
            </w:pPr>
          </w:p>
        </w:tc>
        <w:tc>
          <w:tcPr>
            <w:tcW w:w="7121" w:type="dxa"/>
            <w:vMerge/>
            <w:tcBorders>
              <w:top w:val="single" w:sz="4" w:space="0" w:color="auto"/>
              <w:left w:val="single" w:sz="4" w:space="0" w:color="44546A" w:themeColor="text2"/>
            </w:tcBorders>
            <w:shd w:val="clear" w:color="auto" w:fill="auto"/>
            <w:vAlign w:val="center"/>
          </w:tcPr>
          <w:p w:rsidR="00385774" w:rsidRPr="008C6F30" w:rsidRDefault="00385774" w:rsidP="00E34C0E">
            <w:pPr>
              <w:rPr>
                <w:sz w:val="20"/>
                <w:szCs w:val="20"/>
              </w:rPr>
            </w:pPr>
          </w:p>
        </w:tc>
      </w:tr>
    </w:tbl>
    <w:p w:rsidR="00E34C0E" w:rsidRPr="007E1FC6" w:rsidRDefault="00E34C0E" w:rsidP="00E34C0E">
      <w:pPr>
        <w:widowControl w:val="0"/>
        <w:autoSpaceDE w:val="0"/>
        <w:autoSpaceDN w:val="0"/>
        <w:adjustRightInd w:val="0"/>
        <w:spacing w:after="240"/>
        <w:rPr>
          <w:sz w:val="20"/>
          <w:szCs w:val="20"/>
        </w:rPr>
        <w:sectPr w:rsidR="00E34C0E" w:rsidRPr="007E1FC6" w:rsidSect="00E724FC">
          <w:headerReference w:type="default" r:id="rId9"/>
          <w:footerReference w:type="default" r:id="rId10"/>
          <w:headerReference w:type="first" r:id="rId11"/>
          <w:footerReference w:type="first" r:id="rId12"/>
          <w:type w:val="continuous"/>
          <w:pgSz w:w="11907" w:h="16840" w:code="9"/>
          <w:pgMar w:top="1411" w:right="1138" w:bottom="1699" w:left="1138" w:header="1138" w:footer="1138" w:gutter="0"/>
          <w:cols w:space="708"/>
          <w:titlePg/>
          <w:docGrid w:linePitch="360"/>
        </w:sectPr>
      </w:pPr>
    </w:p>
    <w:p w:rsidR="008A21D1" w:rsidRPr="007F0584" w:rsidRDefault="008A21D1" w:rsidP="008A21D1">
      <w:pPr>
        <w:rPr>
          <w:i/>
          <w:color w:val="FF0000"/>
          <w:sz w:val="22"/>
        </w:rPr>
      </w:pPr>
      <w:r w:rsidRPr="00131C22">
        <w:rPr>
          <w:b/>
        </w:rPr>
        <w:t>Introduction</w:t>
      </w:r>
      <w:r w:rsidRPr="00E179F0">
        <w:rPr>
          <w:b/>
        </w:rPr>
        <w:t xml:space="preserve"> </w:t>
      </w:r>
    </w:p>
    <w:p w:rsidR="00D34CE4" w:rsidRDefault="00D34CE4" w:rsidP="00D34CE4">
      <w:pPr>
        <w:autoSpaceDE w:val="0"/>
        <w:autoSpaceDN w:val="0"/>
        <w:adjustRightInd w:val="0"/>
        <w:ind w:firstLine="567"/>
        <w:jc w:val="both"/>
        <w:rPr>
          <w:sz w:val="22"/>
          <w:szCs w:val="22"/>
        </w:rPr>
      </w:pPr>
    </w:p>
    <w:p w:rsidR="00D34CE4" w:rsidRPr="00D34CE4" w:rsidRDefault="00D34CE4" w:rsidP="00D34CE4">
      <w:pPr>
        <w:autoSpaceDE w:val="0"/>
        <w:autoSpaceDN w:val="0"/>
        <w:adjustRightInd w:val="0"/>
        <w:ind w:firstLine="567"/>
        <w:jc w:val="both"/>
        <w:rPr>
          <w:sz w:val="22"/>
          <w:szCs w:val="22"/>
        </w:rPr>
      </w:pPr>
      <w:r w:rsidRPr="00D34CE4">
        <w:rPr>
          <w:sz w:val="22"/>
          <w:szCs w:val="22"/>
        </w:rPr>
        <w:t xml:space="preserve">Physics is a part of science that focuses its study on matter, energy, and the relationship between the two [1]. The High School National Examination Results report shows that the test scores for Physics subjects at the national level are in category C with an average score of 67.43, at the provincial level West Nusa Tenggara is also in category C with an average value of 58 , 95, and at the level of West Lombok Regency even the physics test scores are in category C with an average score of 63.03. The percentage of mastery of matter in Physics in West Lombok Regency for Tested Capabilities namely Heat and Thermodynamics is 59.74. The value for the indicator that is determining the variation of a substance, changing the heat / black principle in problem solving is 66.62 [2]. The low test scores are influenced by the level of mastery of physics material by students in high school. </w:t>
      </w:r>
    </w:p>
    <w:p w:rsidR="00D34CE4" w:rsidRPr="00D34CE4" w:rsidRDefault="00D34CE4" w:rsidP="00D34CE4">
      <w:pPr>
        <w:autoSpaceDE w:val="0"/>
        <w:autoSpaceDN w:val="0"/>
        <w:adjustRightInd w:val="0"/>
        <w:ind w:firstLine="567"/>
        <w:jc w:val="both"/>
        <w:rPr>
          <w:sz w:val="22"/>
          <w:szCs w:val="22"/>
        </w:rPr>
      </w:pPr>
      <w:r w:rsidRPr="00D34CE4">
        <w:rPr>
          <w:sz w:val="22"/>
          <w:szCs w:val="22"/>
        </w:rPr>
        <w:t xml:space="preserve">The physics learning process is still done conventionally, where when learning takes place it is still teacher-centered [3]. Other problems that can be found at the time of physics learning at school are that teachers pay less attention to aspects of learning styles of students. This can affect the learning outcomes of students because there are </w:t>
      </w:r>
      <w:r w:rsidRPr="00D34CE4">
        <w:rPr>
          <w:sz w:val="22"/>
          <w:szCs w:val="22"/>
        </w:rPr>
        <w:t xml:space="preserve">special characteristics that distinguish each other learners based on their learning style [4]. A good teacher is expected to be able to master various learning models and methods and be able to compile innovative learning media so that they can facilitate students in achieving learning goals. The selection of models, methods, and learning media depends on various factors such as the characteristics of the learning material, characteristics of students, facilities and infrastructure, mastery / experience of the teacher. Physics as a branch of science requires a learning process that involves students directly in finding concepts [5]. </w:t>
      </w:r>
    </w:p>
    <w:p w:rsidR="00D34CE4" w:rsidRPr="00D34CE4" w:rsidRDefault="00D34CE4" w:rsidP="00D34CE4">
      <w:pPr>
        <w:autoSpaceDE w:val="0"/>
        <w:autoSpaceDN w:val="0"/>
        <w:adjustRightInd w:val="0"/>
        <w:ind w:firstLine="567"/>
        <w:jc w:val="both"/>
        <w:rPr>
          <w:sz w:val="22"/>
          <w:szCs w:val="22"/>
        </w:rPr>
      </w:pPr>
      <w:r w:rsidRPr="00D34CE4">
        <w:rPr>
          <w:sz w:val="22"/>
          <w:szCs w:val="22"/>
        </w:rPr>
        <w:t xml:space="preserve">Learning models that can improve student learning outcomes in the cognitive, affective, and psychomotor domains are inquiry learning models. Inquiry learning can be used to train students' critical thinking skills. Inquiry learning students will be actively involved in learning both physically and mentally (hands on activity) through experimenting activities, observing, asking, analyzing data, and making conclusions. Student centered inquiry learning has been shown to improve students' critical thinking skills. Critical thinking skills of the students to continue to develop should be  to trained critical thinking skill </w:t>
      </w:r>
      <w:r w:rsidRPr="00D34CE4">
        <w:rPr>
          <w:sz w:val="22"/>
          <w:szCs w:val="22"/>
        </w:rPr>
        <w:lastRenderedPageBreak/>
        <w:t>continuously adjusted with the characteristics of learning that one of them using inquiry learning</w:t>
      </w:r>
      <w:r w:rsidRPr="00D34CE4">
        <w:rPr>
          <w:sz w:val="22"/>
          <w:szCs w:val="22"/>
          <w:lang w:val="en-GB"/>
        </w:rPr>
        <w:t xml:space="preserve"> [6]</w:t>
      </w:r>
      <w:r w:rsidRPr="00D34CE4">
        <w:rPr>
          <w:sz w:val="22"/>
          <w:szCs w:val="22"/>
        </w:rPr>
        <w:t xml:space="preserve">. </w:t>
      </w:r>
    </w:p>
    <w:p w:rsidR="00D34CE4" w:rsidRPr="00D34CE4" w:rsidRDefault="00D34CE4" w:rsidP="00D34CE4">
      <w:pPr>
        <w:autoSpaceDE w:val="0"/>
        <w:autoSpaceDN w:val="0"/>
        <w:adjustRightInd w:val="0"/>
        <w:ind w:firstLine="567"/>
        <w:jc w:val="both"/>
        <w:rPr>
          <w:sz w:val="22"/>
          <w:szCs w:val="22"/>
        </w:rPr>
      </w:pPr>
      <w:r w:rsidRPr="00D34CE4">
        <w:rPr>
          <w:sz w:val="22"/>
          <w:szCs w:val="22"/>
        </w:rPr>
        <w:t>Education were different from those with inquiry-based learning only. The difference is found between the average obtained in each group and the learning activities that have been done. The students who have high problem-solving skills are able to scientifically literate and make correct problem-solving procedures that affect the scientific literacy of students. It is resulted that students are able to make scientific decisions to solve the problems appropriately. This study is recommended for further researchers who wish to explore more in-depth problem-solving skills and scientific literacy of students on inquiry-based learning for the work and energy topic [7]. Guided inquiry model is effective to improve students' science process skills seen from the improvement of students’ test results</w:t>
      </w:r>
      <w:r w:rsidRPr="00D34CE4">
        <w:rPr>
          <w:sz w:val="22"/>
          <w:szCs w:val="22"/>
          <w:lang w:val="en-GB"/>
        </w:rPr>
        <w:t xml:space="preserve"> </w:t>
      </w:r>
      <w:r w:rsidRPr="00D34CE4">
        <w:rPr>
          <w:sz w:val="22"/>
          <w:szCs w:val="22"/>
        </w:rPr>
        <w:t>[8]. The precise inquiry method is used as an alternative to effective learning methods for the application of the scientific approach to the 2013 curriculum at the level of Senior High School with various students' learning modalities. In addition, Inquiry with kinesthetic modalities has the best effect in tackling student learning outcomes [9]. This study aims to apply the inquiry learning model to improve students' cognitive learning outcomes in temperature and heat.</w:t>
      </w:r>
    </w:p>
    <w:p w:rsidR="008A21D1" w:rsidRDefault="008A21D1" w:rsidP="008A21D1">
      <w:pPr>
        <w:rPr>
          <w:b/>
        </w:rPr>
      </w:pPr>
    </w:p>
    <w:p w:rsidR="008A21D1" w:rsidRPr="007F0584" w:rsidRDefault="008A21D1" w:rsidP="008A21D1">
      <w:pPr>
        <w:rPr>
          <w:i/>
          <w:color w:val="FF0000"/>
          <w:sz w:val="22"/>
        </w:rPr>
      </w:pPr>
      <w:r w:rsidRPr="00131C22">
        <w:rPr>
          <w:b/>
        </w:rPr>
        <w:t>Methode</w:t>
      </w:r>
      <w:r>
        <w:rPr>
          <w:b/>
        </w:rPr>
        <w:t xml:space="preserve"> </w:t>
      </w:r>
    </w:p>
    <w:p w:rsidR="008A21D1" w:rsidRDefault="008A21D1" w:rsidP="008A21D1">
      <w:pPr>
        <w:tabs>
          <w:tab w:val="left" w:pos="284"/>
          <w:tab w:val="left" w:pos="993"/>
        </w:tabs>
        <w:jc w:val="both"/>
        <w:rPr>
          <w:b/>
        </w:rPr>
      </w:pPr>
    </w:p>
    <w:p w:rsidR="00D34CE4" w:rsidRPr="00D34CE4" w:rsidRDefault="00D34CE4" w:rsidP="00D34CE4">
      <w:pPr>
        <w:jc w:val="both"/>
        <w:rPr>
          <w:sz w:val="22"/>
        </w:rPr>
      </w:pPr>
      <w:r w:rsidRPr="00D34CE4">
        <w:rPr>
          <w:sz w:val="22"/>
        </w:rPr>
        <w:t xml:space="preserve">The research method used in this research is quasi experiment, with the basic pattern "The One Group Pretest-Posttest Design" and descriptive method [10]. Subjects in this study are the students of grade XI of SMAN 1 Gerung in the academic year 2018/2019. Learning material taught using the inquiry learning model as much as 4 meetings is temperature and heat. </w:t>
      </w:r>
    </w:p>
    <w:p w:rsidR="00D34CE4" w:rsidRPr="00D34CE4" w:rsidRDefault="00D34CE4" w:rsidP="00D34CE4">
      <w:pPr>
        <w:jc w:val="both"/>
        <w:rPr>
          <w:sz w:val="22"/>
          <w:lang w:val="en-GB"/>
        </w:rPr>
      </w:pPr>
      <w:r w:rsidRPr="00D34CE4">
        <w:rPr>
          <w:sz w:val="22"/>
        </w:rPr>
        <w:tab/>
      </w:r>
      <w:r w:rsidRPr="00D34CE4">
        <w:rPr>
          <w:sz w:val="22"/>
          <w:lang w:val="id-ID"/>
        </w:rPr>
        <w:t xml:space="preserve">The instrument used for this study is the observation sheet applying the inquiry learning model and learning outcomes tests on the cognitive domain (C1 to C6). Assessment of learning implementation uses a scale of 1 to 4, namely score 1 if not done at all, score 2 if done, but not completed, score 3 if done, but not right, and score 4 if done, appropriate, and systematic </w:t>
      </w:r>
      <w:r w:rsidRPr="00D34CE4">
        <w:rPr>
          <w:sz w:val="22"/>
        </w:rPr>
        <w:t>[11]</w:t>
      </w:r>
      <w:r w:rsidRPr="00D34CE4">
        <w:rPr>
          <w:sz w:val="22"/>
          <w:lang w:val="id-ID"/>
        </w:rPr>
        <w:t>.</w:t>
      </w:r>
      <w:r w:rsidRPr="00D34CE4">
        <w:rPr>
          <w:sz w:val="22"/>
        </w:rPr>
        <w:t xml:space="preserve"> </w:t>
      </w:r>
      <w:r w:rsidRPr="00D34CE4">
        <w:rPr>
          <w:sz w:val="22"/>
          <w:lang w:val="id-ID"/>
        </w:rPr>
        <w:t>Criteria for observing the implementation of learning are shown in Table 1.</w:t>
      </w:r>
    </w:p>
    <w:p w:rsidR="00395323" w:rsidRDefault="00395323" w:rsidP="006438F7">
      <w:pPr>
        <w:jc w:val="center"/>
        <w:rPr>
          <w:sz w:val="22"/>
          <w:lang w:val="en-GB"/>
        </w:rPr>
      </w:pPr>
    </w:p>
    <w:p w:rsidR="00D34CE4" w:rsidRPr="00D34CE4" w:rsidRDefault="00D34CE4" w:rsidP="006438F7">
      <w:pPr>
        <w:jc w:val="center"/>
        <w:rPr>
          <w:sz w:val="22"/>
          <w:lang w:val="en-GB"/>
        </w:rPr>
      </w:pPr>
      <w:r w:rsidRPr="00D34CE4">
        <w:rPr>
          <w:sz w:val="22"/>
          <w:lang w:val="en-GB"/>
        </w:rPr>
        <w:t>Table 1. Criteria for implementing learning</w:t>
      </w:r>
    </w:p>
    <w:tbl>
      <w:tblPr>
        <w:tblStyle w:val="KisiTabel"/>
        <w:tblW w:w="0" w:type="auto"/>
        <w:jc w:val="center"/>
        <w:tblLook w:val="04A0" w:firstRow="1" w:lastRow="0" w:firstColumn="1" w:lastColumn="0" w:noHBand="0" w:noVBand="1"/>
      </w:tblPr>
      <w:tblGrid>
        <w:gridCol w:w="1440"/>
        <w:gridCol w:w="1530"/>
      </w:tblGrid>
      <w:tr w:rsidR="00D34CE4" w:rsidRPr="00D34CE4" w:rsidTr="009017DF">
        <w:trPr>
          <w:jc w:val="center"/>
        </w:trPr>
        <w:tc>
          <w:tcPr>
            <w:tcW w:w="1440" w:type="dxa"/>
          </w:tcPr>
          <w:p w:rsidR="00D34CE4" w:rsidRPr="00D34CE4" w:rsidRDefault="00D34CE4" w:rsidP="00D34CE4">
            <w:pPr>
              <w:jc w:val="both"/>
              <w:rPr>
                <w:sz w:val="22"/>
                <w:lang w:val="en-GB"/>
              </w:rPr>
            </w:pPr>
            <w:r w:rsidRPr="00D34CE4">
              <w:rPr>
                <w:sz w:val="22"/>
                <w:lang w:val="id-ID"/>
              </w:rPr>
              <w:t>Score</w:t>
            </w:r>
          </w:p>
        </w:tc>
        <w:tc>
          <w:tcPr>
            <w:tcW w:w="1530" w:type="dxa"/>
          </w:tcPr>
          <w:p w:rsidR="00D34CE4" w:rsidRPr="00D34CE4" w:rsidRDefault="00D34CE4" w:rsidP="00D34CE4">
            <w:pPr>
              <w:jc w:val="both"/>
              <w:rPr>
                <w:sz w:val="22"/>
                <w:lang w:val="en-GB"/>
              </w:rPr>
            </w:pPr>
            <w:r w:rsidRPr="00D34CE4">
              <w:rPr>
                <w:sz w:val="22"/>
                <w:lang w:val="en-GB"/>
              </w:rPr>
              <w:t>Criteria</w:t>
            </w:r>
          </w:p>
        </w:tc>
      </w:tr>
      <w:tr w:rsidR="00D34CE4" w:rsidRPr="00D34CE4" w:rsidTr="009017DF">
        <w:trPr>
          <w:jc w:val="center"/>
        </w:trPr>
        <w:tc>
          <w:tcPr>
            <w:tcW w:w="1440" w:type="dxa"/>
          </w:tcPr>
          <w:p w:rsidR="00D34CE4" w:rsidRPr="00D34CE4" w:rsidRDefault="00D34CE4" w:rsidP="00D34CE4">
            <w:pPr>
              <w:jc w:val="both"/>
              <w:rPr>
                <w:sz w:val="22"/>
                <w:lang w:val="en-GB"/>
              </w:rPr>
            </w:pPr>
            <w:r w:rsidRPr="00D34CE4">
              <w:rPr>
                <w:sz w:val="22"/>
                <w:lang w:val="en-GB"/>
              </w:rPr>
              <w:t>3.50-4.00</w:t>
            </w:r>
          </w:p>
        </w:tc>
        <w:tc>
          <w:tcPr>
            <w:tcW w:w="1530" w:type="dxa"/>
          </w:tcPr>
          <w:p w:rsidR="00D34CE4" w:rsidRPr="00D34CE4" w:rsidRDefault="00D34CE4" w:rsidP="00D34CE4">
            <w:pPr>
              <w:jc w:val="both"/>
              <w:rPr>
                <w:sz w:val="22"/>
                <w:lang w:val="en-GB"/>
              </w:rPr>
            </w:pPr>
            <w:r w:rsidRPr="00D34CE4">
              <w:rPr>
                <w:sz w:val="22"/>
                <w:lang w:val="en-GB"/>
              </w:rPr>
              <w:t>Very good</w:t>
            </w:r>
          </w:p>
        </w:tc>
      </w:tr>
      <w:tr w:rsidR="00D34CE4" w:rsidRPr="00D34CE4" w:rsidTr="009017DF">
        <w:trPr>
          <w:jc w:val="center"/>
        </w:trPr>
        <w:tc>
          <w:tcPr>
            <w:tcW w:w="1440" w:type="dxa"/>
          </w:tcPr>
          <w:p w:rsidR="00D34CE4" w:rsidRPr="00D34CE4" w:rsidRDefault="00D34CE4" w:rsidP="00D34CE4">
            <w:pPr>
              <w:jc w:val="both"/>
              <w:rPr>
                <w:sz w:val="22"/>
                <w:lang w:val="en-GB"/>
              </w:rPr>
            </w:pPr>
            <w:r w:rsidRPr="00D34CE4">
              <w:rPr>
                <w:sz w:val="22"/>
                <w:lang w:val="en-GB"/>
              </w:rPr>
              <w:t>3.00-3.49</w:t>
            </w:r>
          </w:p>
        </w:tc>
        <w:tc>
          <w:tcPr>
            <w:tcW w:w="1530" w:type="dxa"/>
          </w:tcPr>
          <w:p w:rsidR="00D34CE4" w:rsidRPr="00D34CE4" w:rsidRDefault="00D34CE4" w:rsidP="00D34CE4">
            <w:pPr>
              <w:jc w:val="both"/>
              <w:rPr>
                <w:sz w:val="22"/>
                <w:lang w:val="en-GB"/>
              </w:rPr>
            </w:pPr>
            <w:r w:rsidRPr="00D34CE4">
              <w:rPr>
                <w:sz w:val="22"/>
                <w:lang w:val="en-GB"/>
              </w:rPr>
              <w:t xml:space="preserve">Good </w:t>
            </w:r>
          </w:p>
        </w:tc>
      </w:tr>
      <w:tr w:rsidR="00D34CE4" w:rsidRPr="00D34CE4" w:rsidTr="009017DF">
        <w:trPr>
          <w:jc w:val="center"/>
        </w:trPr>
        <w:tc>
          <w:tcPr>
            <w:tcW w:w="1440" w:type="dxa"/>
          </w:tcPr>
          <w:p w:rsidR="00D34CE4" w:rsidRPr="00D34CE4" w:rsidRDefault="00D34CE4" w:rsidP="00D34CE4">
            <w:pPr>
              <w:jc w:val="both"/>
              <w:rPr>
                <w:sz w:val="22"/>
                <w:lang w:val="en-GB"/>
              </w:rPr>
            </w:pPr>
            <w:r w:rsidRPr="00D34CE4">
              <w:rPr>
                <w:sz w:val="22"/>
                <w:lang w:val="en-GB"/>
              </w:rPr>
              <w:t>2.00-2.99</w:t>
            </w:r>
          </w:p>
        </w:tc>
        <w:tc>
          <w:tcPr>
            <w:tcW w:w="1530" w:type="dxa"/>
          </w:tcPr>
          <w:p w:rsidR="00D34CE4" w:rsidRPr="00D34CE4" w:rsidRDefault="00D34CE4" w:rsidP="00D34CE4">
            <w:pPr>
              <w:jc w:val="both"/>
              <w:rPr>
                <w:sz w:val="22"/>
                <w:lang w:val="en-GB"/>
              </w:rPr>
            </w:pPr>
            <w:r w:rsidRPr="00D34CE4">
              <w:rPr>
                <w:sz w:val="22"/>
                <w:lang w:val="en-GB"/>
              </w:rPr>
              <w:t>Less good</w:t>
            </w:r>
          </w:p>
        </w:tc>
      </w:tr>
      <w:tr w:rsidR="00D34CE4" w:rsidRPr="00D34CE4" w:rsidTr="009017DF">
        <w:trPr>
          <w:jc w:val="center"/>
        </w:trPr>
        <w:tc>
          <w:tcPr>
            <w:tcW w:w="1440" w:type="dxa"/>
          </w:tcPr>
          <w:p w:rsidR="00D34CE4" w:rsidRPr="00D34CE4" w:rsidRDefault="00D34CE4" w:rsidP="00D34CE4">
            <w:pPr>
              <w:jc w:val="both"/>
              <w:rPr>
                <w:sz w:val="22"/>
                <w:lang w:val="en-GB"/>
              </w:rPr>
            </w:pPr>
            <w:r w:rsidRPr="00D34CE4">
              <w:rPr>
                <w:sz w:val="22"/>
                <w:lang w:val="en-GB"/>
              </w:rPr>
              <w:t>1.00-1.99</w:t>
            </w:r>
          </w:p>
        </w:tc>
        <w:tc>
          <w:tcPr>
            <w:tcW w:w="1530" w:type="dxa"/>
          </w:tcPr>
          <w:p w:rsidR="00D34CE4" w:rsidRPr="00D34CE4" w:rsidRDefault="00D34CE4" w:rsidP="00D34CE4">
            <w:pPr>
              <w:jc w:val="both"/>
              <w:rPr>
                <w:sz w:val="22"/>
                <w:lang w:val="en-GB"/>
              </w:rPr>
            </w:pPr>
            <w:r w:rsidRPr="00D34CE4">
              <w:rPr>
                <w:sz w:val="22"/>
                <w:lang w:val="en-GB"/>
              </w:rPr>
              <w:t>Not good</w:t>
            </w:r>
          </w:p>
        </w:tc>
      </w:tr>
    </w:tbl>
    <w:p w:rsidR="008A21D1" w:rsidRDefault="006438F7" w:rsidP="008A21D1">
      <w:pPr>
        <w:jc w:val="both"/>
        <w:rPr>
          <w:b/>
          <w:bCs/>
          <w:sz w:val="22"/>
        </w:rPr>
      </w:pPr>
      <w:r>
        <w:rPr>
          <w:sz w:val="22"/>
          <w:lang w:val="en-GB"/>
        </w:rPr>
        <w:tab/>
      </w:r>
      <w:r w:rsidR="00D34CE4" w:rsidRPr="00D34CE4">
        <w:rPr>
          <w:sz w:val="22"/>
          <w:lang w:val="en-GB"/>
        </w:rPr>
        <w:t>Student learning outcomes are said to be complete if 80% of students obtain a minimum score of 75. Scores for improving learning outcomes in the cognitive domain are obtained through the difference between the final test scores and the initial test</w:t>
      </w:r>
      <w:r w:rsidR="008A21D1" w:rsidRPr="00256669">
        <w:rPr>
          <w:b/>
          <w:bCs/>
          <w:sz w:val="22"/>
        </w:rPr>
        <w:t xml:space="preserve">. </w:t>
      </w:r>
    </w:p>
    <w:p w:rsidR="00D34CE4" w:rsidRDefault="00D34CE4" w:rsidP="008A21D1">
      <w:pPr>
        <w:rPr>
          <w:b/>
        </w:rPr>
      </w:pPr>
    </w:p>
    <w:p w:rsidR="008A21D1" w:rsidRDefault="008A21D1" w:rsidP="008A21D1">
      <w:pPr>
        <w:rPr>
          <w:b/>
          <w:sz w:val="22"/>
        </w:rPr>
      </w:pPr>
      <w:r w:rsidRPr="00820917">
        <w:rPr>
          <w:b/>
        </w:rPr>
        <w:t>Result</w:t>
      </w:r>
      <w:r w:rsidRPr="00E179F0">
        <w:rPr>
          <w:b/>
          <w:i/>
        </w:rPr>
        <w:t xml:space="preserve"> </w:t>
      </w:r>
      <w:r w:rsidRPr="00820917">
        <w:rPr>
          <w:b/>
        </w:rPr>
        <w:t>and Discussion</w:t>
      </w:r>
      <w:r w:rsidRPr="00E179F0">
        <w:rPr>
          <w:b/>
          <w:i/>
        </w:rPr>
        <w:t xml:space="preserve"> </w:t>
      </w:r>
    </w:p>
    <w:p w:rsidR="00D34CE4" w:rsidRDefault="00D34CE4" w:rsidP="00D34CE4">
      <w:pPr>
        <w:ind w:firstLine="567"/>
        <w:jc w:val="both"/>
        <w:rPr>
          <w:sz w:val="22"/>
          <w:szCs w:val="22"/>
          <w:lang w:val="en-GB"/>
        </w:rPr>
      </w:pPr>
    </w:p>
    <w:p w:rsidR="00D34CE4" w:rsidRPr="00D34CE4" w:rsidRDefault="00D34CE4" w:rsidP="00D34CE4">
      <w:pPr>
        <w:ind w:firstLine="567"/>
        <w:jc w:val="both"/>
        <w:rPr>
          <w:sz w:val="22"/>
          <w:szCs w:val="22"/>
          <w:lang w:val="en-GB"/>
        </w:rPr>
      </w:pPr>
      <w:r w:rsidRPr="00D34CE4">
        <w:rPr>
          <w:sz w:val="22"/>
          <w:szCs w:val="22"/>
          <w:lang w:val="en-GB"/>
        </w:rPr>
        <w:t>The stages of the inquiry learning model used in this study consisted of six stages, namely identification and formulation of the problem, hypothesis formulation, data collection, data interpretation, development of conclusions, and repetition [12]. The results of observations on the implementation of learning for four meetings are shown in Table 2.</w:t>
      </w:r>
    </w:p>
    <w:p w:rsidR="00D34CE4" w:rsidRPr="00D34CE4" w:rsidRDefault="00D34CE4" w:rsidP="006438F7">
      <w:pPr>
        <w:jc w:val="center"/>
        <w:rPr>
          <w:sz w:val="22"/>
          <w:szCs w:val="22"/>
          <w:lang w:val="en-GB"/>
        </w:rPr>
      </w:pPr>
      <w:r w:rsidRPr="00D34CE4">
        <w:rPr>
          <w:sz w:val="22"/>
          <w:szCs w:val="22"/>
          <w:lang w:val="en-GB"/>
        </w:rPr>
        <w:t>Table 2. Criteria for implementing inquiry learning models</w:t>
      </w:r>
    </w:p>
    <w:tbl>
      <w:tblPr>
        <w:tblStyle w:val="KisiTabel"/>
        <w:tblW w:w="0" w:type="auto"/>
        <w:jc w:val="center"/>
        <w:tblLook w:val="04A0" w:firstRow="1" w:lastRow="0" w:firstColumn="1" w:lastColumn="0" w:noHBand="0" w:noVBand="1"/>
      </w:tblPr>
      <w:tblGrid>
        <w:gridCol w:w="1252"/>
        <w:gridCol w:w="1628"/>
        <w:gridCol w:w="1440"/>
      </w:tblGrid>
      <w:tr w:rsidR="00D34CE4" w:rsidRPr="00D34CE4" w:rsidTr="009017DF">
        <w:trPr>
          <w:trHeight w:val="300"/>
          <w:jc w:val="center"/>
        </w:trPr>
        <w:tc>
          <w:tcPr>
            <w:tcW w:w="1252" w:type="dxa"/>
            <w:noWrap/>
            <w:hideMark/>
          </w:tcPr>
          <w:p w:rsidR="00D34CE4" w:rsidRPr="00D34CE4" w:rsidRDefault="00D34CE4" w:rsidP="00D34CE4">
            <w:pPr>
              <w:jc w:val="both"/>
              <w:rPr>
                <w:sz w:val="22"/>
                <w:szCs w:val="22"/>
                <w:lang w:val="en-GB"/>
              </w:rPr>
            </w:pPr>
            <w:r w:rsidRPr="00D34CE4">
              <w:rPr>
                <w:sz w:val="22"/>
                <w:szCs w:val="22"/>
                <w:lang w:val="en-GB"/>
              </w:rPr>
              <w:t>Meeting</w:t>
            </w:r>
          </w:p>
        </w:tc>
        <w:tc>
          <w:tcPr>
            <w:tcW w:w="1628" w:type="dxa"/>
            <w:noWrap/>
            <w:hideMark/>
          </w:tcPr>
          <w:p w:rsidR="00D34CE4" w:rsidRPr="00D34CE4" w:rsidRDefault="00D34CE4" w:rsidP="00D34CE4">
            <w:pPr>
              <w:jc w:val="both"/>
              <w:rPr>
                <w:sz w:val="22"/>
                <w:szCs w:val="22"/>
                <w:lang w:val="en-GB"/>
              </w:rPr>
            </w:pPr>
            <w:r w:rsidRPr="00D34CE4">
              <w:rPr>
                <w:sz w:val="22"/>
                <w:szCs w:val="22"/>
                <w:lang w:val="en-GB"/>
              </w:rPr>
              <w:t>Average score</w:t>
            </w:r>
          </w:p>
        </w:tc>
        <w:tc>
          <w:tcPr>
            <w:tcW w:w="1440" w:type="dxa"/>
            <w:noWrap/>
            <w:hideMark/>
          </w:tcPr>
          <w:p w:rsidR="00D34CE4" w:rsidRPr="00D34CE4" w:rsidRDefault="00D34CE4" w:rsidP="00D34CE4">
            <w:pPr>
              <w:jc w:val="both"/>
              <w:rPr>
                <w:sz w:val="22"/>
                <w:szCs w:val="22"/>
                <w:lang w:val="en-GB"/>
              </w:rPr>
            </w:pPr>
            <w:r w:rsidRPr="00D34CE4">
              <w:rPr>
                <w:sz w:val="22"/>
                <w:szCs w:val="22"/>
                <w:lang w:val="en-GB"/>
              </w:rPr>
              <w:t>Criteria</w:t>
            </w:r>
          </w:p>
        </w:tc>
      </w:tr>
      <w:tr w:rsidR="00D34CE4" w:rsidRPr="00D34CE4" w:rsidTr="009017DF">
        <w:trPr>
          <w:trHeight w:val="300"/>
          <w:jc w:val="center"/>
        </w:trPr>
        <w:tc>
          <w:tcPr>
            <w:tcW w:w="1252" w:type="dxa"/>
            <w:noWrap/>
            <w:hideMark/>
          </w:tcPr>
          <w:p w:rsidR="00D34CE4" w:rsidRPr="00D34CE4" w:rsidRDefault="00D34CE4" w:rsidP="00D34CE4">
            <w:pPr>
              <w:jc w:val="both"/>
              <w:rPr>
                <w:sz w:val="22"/>
                <w:szCs w:val="22"/>
                <w:lang w:val="en-GB"/>
              </w:rPr>
            </w:pPr>
            <w:r w:rsidRPr="00D34CE4">
              <w:rPr>
                <w:sz w:val="22"/>
                <w:szCs w:val="22"/>
                <w:lang w:val="en-GB"/>
              </w:rPr>
              <w:t>First</w:t>
            </w:r>
          </w:p>
        </w:tc>
        <w:tc>
          <w:tcPr>
            <w:tcW w:w="1628" w:type="dxa"/>
            <w:noWrap/>
            <w:hideMark/>
          </w:tcPr>
          <w:p w:rsidR="00D34CE4" w:rsidRPr="00D34CE4" w:rsidRDefault="00D34CE4" w:rsidP="00D34CE4">
            <w:pPr>
              <w:jc w:val="both"/>
              <w:rPr>
                <w:sz w:val="22"/>
                <w:szCs w:val="22"/>
                <w:lang w:val="en-GB"/>
              </w:rPr>
            </w:pPr>
            <w:r w:rsidRPr="00D34CE4">
              <w:rPr>
                <w:sz w:val="22"/>
                <w:szCs w:val="22"/>
                <w:lang w:val="en-GB"/>
              </w:rPr>
              <w:t>3.00</w:t>
            </w:r>
          </w:p>
        </w:tc>
        <w:tc>
          <w:tcPr>
            <w:tcW w:w="1440" w:type="dxa"/>
            <w:noWrap/>
            <w:hideMark/>
          </w:tcPr>
          <w:p w:rsidR="00D34CE4" w:rsidRPr="00D34CE4" w:rsidRDefault="00D34CE4" w:rsidP="00D34CE4">
            <w:pPr>
              <w:jc w:val="both"/>
              <w:rPr>
                <w:sz w:val="22"/>
                <w:szCs w:val="22"/>
                <w:lang w:val="en-GB"/>
              </w:rPr>
            </w:pPr>
            <w:r w:rsidRPr="00D34CE4">
              <w:rPr>
                <w:sz w:val="22"/>
                <w:szCs w:val="22"/>
                <w:lang w:val="en-GB"/>
              </w:rPr>
              <w:t>Good</w:t>
            </w:r>
          </w:p>
        </w:tc>
      </w:tr>
      <w:tr w:rsidR="00D34CE4" w:rsidRPr="00D34CE4" w:rsidTr="009017DF">
        <w:trPr>
          <w:trHeight w:val="300"/>
          <w:jc w:val="center"/>
        </w:trPr>
        <w:tc>
          <w:tcPr>
            <w:tcW w:w="1252" w:type="dxa"/>
            <w:noWrap/>
            <w:hideMark/>
          </w:tcPr>
          <w:p w:rsidR="00D34CE4" w:rsidRPr="00D34CE4" w:rsidRDefault="00D34CE4" w:rsidP="00D34CE4">
            <w:pPr>
              <w:jc w:val="both"/>
              <w:rPr>
                <w:sz w:val="22"/>
                <w:szCs w:val="22"/>
                <w:lang w:val="en-GB"/>
              </w:rPr>
            </w:pPr>
            <w:r w:rsidRPr="00D34CE4">
              <w:rPr>
                <w:sz w:val="22"/>
                <w:szCs w:val="22"/>
                <w:lang w:val="en-GB"/>
              </w:rPr>
              <w:t>Second</w:t>
            </w:r>
          </w:p>
        </w:tc>
        <w:tc>
          <w:tcPr>
            <w:tcW w:w="1628" w:type="dxa"/>
            <w:noWrap/>
            <w:hideMark/>
          </w:tcPr>
          <w:p w:rsidR="00D34CE4" w:rsidRPr="00D34CE4" w:rsidRDefault="00D34CE4" w:rsidP="00D34CE4">
            <w:pPr>
              <w:jc w:val="both"/>
              <w:rPr>
                <w:sz w:val="22"/>
                <w:szCs w:val="22"/>
                <w:lang w:val="en-GB"/>
              </w:rPr>
            </w:pPr>
            <w:r w:rsidRPr="00D34CE4">
              <w:rPr>
                <w:sz w:val="22"/>
                <w:szCs w:val="22"/>
                <w:lang w:val="en-GB"/>
              </w:rPr>
              <w:t>3.33</w:t>
            </w:r>
          </w:p>
        </w:tc>
        <w:tc>
          <w:tcPr>
            <w:tcW w:w="1440" w:type="dxa"/>
            <w:noWrap/>
            <w:hideMark/>
          </w:tcPr>
          <w:p w:rsidR="00D34CE4" w:rsidRPr="00D34CE4" w:rsidRDefault="00D34CE4" w:rsidP="00D34CE4">
            <w:pPr>
              <w:jc w:val="both"/>
              <w:rPr>
                <w:sz w:val="22"/>
                <w:szCs w:val="22"/>
                <w:lang w:val="en-GB"/>
              </w:rPr>
            </w:pPr>
            <w:r w:rsidRPr="00D34CE4">
              <w:rPr>
                <w:sz w:val="22"/>
                <w:szCs w:val="22"/>
                <w:lang w:val="en-GB"/>
              </w:rPr>
              <w:t>Good</w:t>
            </w:r>
          </w:p>
        </w:tc>
      </w:tr>
      <w:tr w:rsidR="00D34CE4" w:rsidRPr="00D34CE4" w:rsidTr="009017DF">
        <w:trPr>
          <w:trHeight w:val="300"/>
          <w:jc w:val="center"/>
        </w:trPr>
        <w:tc>
          <w:tcPr>
            <w:tcW w:w="1252" w:type="dxa"/>
            <w:noWrap/>
            <w:hideMark/>
          </w:tcPr>
          <w:p w:rsidR="00D34CE4" w:rsidRPr="00D34CE4" w:rsidRDefault="00D34CE4" w:rsidP="00D34CE4">
            <w:pPr>
              <w:jc w:val="both"/>
              <w:rPr>
                <w:sz w:val="22"/>
                <w:szCs w:val="22"/>
                <w:lang w:val="en-GB"/>
              </w:rPr>
            </w:pPr>
            <w:r w:rsidRPr="00D34CE4">
              <w:rPr>
                <w:sz w:val="22"/>
                <w:szCs w:val="22"/>
                <w:lang w:val="en-GB"/>
              </w:rPr>
              <w:t>Third</w:t>
            </w:r>
          </w:p>
        </w:tc>
        <w:tc>
          <w:tcPr>
            <w:tcW w:w="1628" w:type="dxa"/>
            <w:noWrap/>
            <w:hideMark/>
          </w:tcPr>
          <w:p w:rsidR="00D34CE4" w:rsidRPr="00D34CE4" w:rsidRDefault="00D34CE4" w:rsidP="00D34CE4">
            <w:pPr>
              <w:jc w:val="both"/>
              <w:rPr>
                <w:sz w:val="22"/>
                <w:szCs w:val="22"/>
                <w:lang w:val="en-GB"/>
              </w:rPr>
            </w:pPr>
            <w:r w:rsidRPr="00D34CE4">
              <w:rPr>
                <w:sz w:val="22"/>
                <w:szCs w:val="22"/>
                <w:lang w:val="en-GB"/>
              </w:rPr>
              <w:t>3.50</w:t>
            </w:r>
          </w:p>
        </w:tc>
        <w:tc>
          <w:tcPr>
            <w:tcW w:w="1440" w:type="dxa"/>
            <w:noWrap/>
            <w:hideMark/>
          </w:tcPr>
          <w:p w:rsidR="00D34CE4" w:rsidRPr="00D34CE4" w:rsidRDefault="00D34CE4" w:rsidP="00D34CE4">
            <w:pPr>
              <w:jc w:val="both"/>
              <w:rPr>
                <w:sz w:val="22"/>
                <w:szCs w:val="22"/>
                <w:lang w:val="en-GB"/>
              </w:rPr>
            </w:pPr>
            <w:r w:rsidRPr="00D34CE4">
              <w:rPr>
                <w:sz w:val="22"/>
                <w:szCs w:val="22"/>
                <w:lang w:val="en-GB"/>
              </w:rPr>
              <w:t>Very good</w:t>
            </w:r>
          </w:p>
        </w:tc>
      </w:tr>
      <w:tr w:rsidR="00D34CE4" w:rsidRPr="00D34CE4" w:rsidTr="009017DF">
        <w:trPr>
          <w:trHeight w:val="300"/>
          <w:jc w:val="center"/>
        </w:trPr>
        <w:tc>
          <w:tcPr>
            <w:tcW w:w="1252" w:type="dxa"/>
            <w:noWrap/>
            <w:hideMark/>
          </w:tcPr>
          <w:p w:rsidR="00D34CE4" w:rsidRPr="00D34CE4" w:rsidRDefault="00D34CE4" w:rsidP="00D34CE4">
            <w:pPr>
              <w:jc w:val="both"/>
              <w:rPr>
                <w:sz w:val="22"/>
                <w:szCs w:val="22"/>
                <w:lang w:val="en-GB"/>
              </w:rPr>
            </w:pPr>
            <w:r w:rsidRPr="00D34CE4">
              <w:rPr>
                <w:sz w:val="22"/>
                <w:szCs w:val="22"/>
                <w:lang w:val="en-GB"/>
              </w:rPr>
              <w:t>Fourth</w:t>
            </w:r>
          </w:p>
        </w:tc>
        <w:tc>
          <w:tcPr>
            <w:tcW w:w="1628" w:type="dxa"/>
            <w:noWrap/>
            <w:hideMark/>
          </w:tcPr>
          <w:p w:rsidR="00D34CE4" w:rsidRPr="00D34CE4" w:rsidRDefault="00D34CE4" w:rsidP="00D34CE4">
            <w:pPr>
              <w:jc w:val="both"/>
              <w:rPr>
                <w:sz w:val="22"/>
                <w:szCs w:val="22"/>
                <w:lang w:val="en-GB"/>
              </w:rPr>
            </w:pPr>
            <w:r w:rsidRPr="00D34CE4">
              <w:rPr>
                <w:sz w:val="22"/>
                <w:szCs w:val="22"/>
                <w:lang w:val="en-GB"/>
              </w:rPr>
              <w:t>3.67</w:t>
            </w:r>
          </w:p>
        </w:tc>
        <w:tc>
          <w:tcPr>
            <w:tcW w:w="1440" w:type="dxa"/>
            <w:noWrap/>
            <w:hideMark/>
          </w:tcPr>
          <w:p w:rsidR="00D34CE4" w:rsidRPr="00D34CE4" w:rsidRDefault="00D34CE4" w:rsidP="00D34CE4">
            <w:pPr>
              <w:jc w:val="both"/>
              <w:rPr>
                <w:sz w:val="22"/>
                <w:szCs w:val="22"/>
                <w:lang w:val="en-GB"/>
              </w:rPr>
            </w:pPr>
            <w:r w:rsidRPr="00D34CE4">
              <w:rPr>
                <w:sz w:val="22"/>
                <w:szCs w:val="22"/>
                <w:lang w:val="en-GB"/>
              </w:rPr>
              <w:t>Very good</w:t>
            </w:r>
          </w:p>
        </w:tc>
      </w:tr>
    </w:tbl>
    <w:p w:rsidR="00D34CE4" w:rsidRPr="00D34CE4" w:rsidRDefault="00D34CE4" w:rsidP="00D34CE4">
      <w:pPr>
        <w:ind w:firstLine="567"/>
        <w:jc w:val="both"/>
        <w:rPr>
          <w:sz w:val="22"/>
          <w:szCs w:val="22"/>
          <w:lang w:val="en-GB"/>
        </w:rPr>
      </w:pPr>
      <w:r w:rsidRPr="00D34CE4">
        <w:rPr>
          <w:sz w:val="22"/>
          <w:szCs w:val="22"/>
          <w:lang w:val="en-GB"/>
        </w:rPr>
        <w:tab/>
        <w:t xml:space="preserve">Based on Table 2 it can be said that the implementation of learning increased from the criteria both in the first meeting to rise to be a very good criterion at the fourth meeting. This shows a better quality of learning. The approach of inquiry-based science issues is expected to help students grow their skills aspect in particular practical skills since they conduct investigations through practicum activities. Practical skills in science learning are related to the skills possessed by the students to be able to discover the concept of science through observation, experiment, or investigation. The inquiry-based science issues approach puts teachers as problem providers by involving science issues [13]. Inquiry experiences can provide valuable opportunities for students to improve their understanding of both science content and scientific practices [14]. Increasing the opportunity for students to be involved in inquiry-based activities can improve engagement with content and assist in the development of analysis and critical thinking skills [15]. Inquiry‐based learning/teaching  having the potential to improve student interest in school science [16].  </w:t>
      </w:r>
    </w:p>
    <w:p w:rsidR="00D34CE4" w:rsidRPr="00D34CE4" w:rsidRDefault="00D34CE4" w:rsidP="00D34CE4">
      <w:pPr>
        <w:ind w:firstLine="567"/>
        <w:jc w:val="both"/>
        <w:rPr>
          <w:sz w:val="22"/>
          <w:szCs w:val="22"/>
          <w:lang w:val="en-GB"/>
        </w:rPr>
      </w:pPr>
      <w:r w:rsidRPr="00D34CE4">
        <w:rPr>
          <w:sz w:val="22"/>
          <w:szCs w:val="22"/>
          <w:lang w:val="en-GB"/>
        </w:rPr>
        <w:tab/>
        <w:t xml:space="preserve">Students are expected to master 2 basic competencies after the application of inquiry learning. First, students can analyze the effect of heat and heat transfer which includes the thermal characteristics of a material, capacity, and heat </w:t>
      </w:r>
      <w:r w:rsidRPr="00D34CE4">
        <w:rPr>
          <w:sz w:val="22"/>
          <w:szCs w:val="22"/>
          <w:lang w:val="en-GB"/>
        </w:rPr>
        <w:lastRenderedPageBreak/>
        <w:t>conductivity in everyday life. Second, students can plan and conduct experiments on the thermal characteristics of a material, especially related to the capacity and conductivity of heat, along with the presentation of results and physical meaning. Learning material for "Temperature and Heat" consists of: Temperature and expansion; The relation of heat to the temperature of the object and its form; Black Principle; Heat transfer by conduction, convection, and radiation [17]. The cognitive learning outcomes of students before and after learning using the inquiry learning model are shown in Figure 1.</w:t>
      </w:r>
    </w:p>
    <w:p w:rsidR="00D34CE4" w:rsidRPr="00D34CE4" w:rsidRDefault="00D34CE4" w:rsidP="00D34CE4">
      <w:pPr>
        <w:ind w:firstLine="567"/>
        <w:jc w:val="both"/>
        <w:rPr>
          <w:sz w:val="22"/>
          <w:szCs w:val="22"/>
          <w:lang w:val="en-GB"/>
        </w:rPr>
      </w:pPr>
    </w:p>
    <w:p w:rsidR="00D34CE4" w:rsidRPr="00D34CE4" w:rsidRDefault="00D34CE4" w:rsidP="00D34CE4">
      <w:pPr>
        <w:jc w:val="both"/>
        <w:rPr>
          <w:sz w:val="22"/>
          <w:szCs w:val="22"/>
          <w:lang w:val="en-GB"/>
        </w:rPr>
      </w:pPr>
      <w:r w:rsidRPr="00D34CE4">
        <w:rPr>
          <w:noProof/>
          <w:sz w:val="22"/>
          <w:szCs w:val="22"/>
        </w:rPr>
        <w:drawing>
          <wp:inline distT="0" distB="0" distL="0" distR="0" wp14:anchorId="3D3446D8" wp14:editId="198E99F3">
            <wp:extent cx="2914650" cy="184785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34CE4" w:rsidRPr="00D34CE4" w:rsidRDefault="00D34CE4" w:rsidP="006438F7">
      <w:pPr>
        <w:jc w:val="center"/>
        <w:rPr>
          <w:sz w:val="22"/>
          <w:szCs w:val="22"/>
          <w:lang w:val="en-GB"/>
        </w:rPr>
      </w:pPr>
      <w:r w:rsidRPr="00D34CE4">
        <w:rPr>
          <w:sz w:val="22"/>
          <w:szCs w:val="22"/>
          <w:lang w:val="en-GB"/>
        </w:rPr>
        <w:t>Figure 1. Student cognitive learning outcomes</w:t>
      </w:r>
    </w:p>
    <w:p w:rsidR="00D34CE4" w:rsidRPr="00D34CE4" w:rsidRDefault="00D34CE4" w:rsidP="00D34CE4">
      <w:pPr>
        <w:ind w:firstLine="567"/>
        <w:jc w:val="both"/>
        <w:rPr>
          <w:sz w:val="22"/>
          <w:szCs w:val="22"/>
          <w:lang w:val="en-GB"/>
        </w:rPr>
      </w:pPr>
      <w:r w:rsidRPr="00D34CE4">
        <w:rPr>
          <w:sz w:val="22"/>
          <w:szCs w:val="22"/>
          <w:lang w:val="en-GB"/>
        </w:rPr>
        <w:tab/>
      </w:r>
    </w:p>
    <w:p w:rsidR="008A21D1" w:rsidRPr="00E11170" w:rsidRDefault="00D34CE4" w:rsidP="00D34CE4">
      <w:pPr>
        <w:ind w:firstLine="567"/>
        <w:jc w:val="both"/>
        <w:rPr>
          <w:bCs/>
          <w:sz w:val="22"/>
          <w:szCs w:val="22"/>
        </w:rPr>
      </w:pPr>
      <w:r w:rsidRPr="00D34CE4">
        <w:rPr>
          <w:sz w:val="22"/>
          <w:szCs w:val="22"/>
          <w:lang w:val="en-GB"/>
        </w:rPr>
        <w:tab/>
        <w:t>Based on Figure 1 it can be said that there was an increase in cognitive learning outcomes of students before and after learning using inquiry learning models. The average value of students in the pre test is 43, while the average value of students in the post test is 78. Thus an increase in the average value of students is 35 points. From the results of data analysis, it was found that the scores of all students in the pre test were below 75 so that classical completeness was 0%, whereas in the post test there were 27 students obtaining values above 75 so that classical completeness was 84%. The guided inquiry-based learning are effective to improve students’ science literacy skills in senior high school [18]. Inquiry based science education proved to be stimulating for students’ motivation, pupils’ application of research skills, construction of meaning and acquiring scientific knowledge [19]</w:t>
      </w:r>
      <w:r w:rsidR="008A21D1" w:rsidRPr="00E11170">
        <w:rPr>
          <w:bCs/>
          <w:sz w:val="22"/>
          <w:szCs w:val="22"/>
        </w:rPr>
        <w:t>. </w:t>
      </w:r>
    </w:p>
    <w:p w:rsidR="008A21D1" w:rsidRDefault="008A21D1" w:rsidP="008A21D1">
      <w:pPr>
        <w:rPr>
          <w:b/>
        </w:rPr>
      </w:pPr>
      <w:r w:rsidRPr="00820917">
        <w:rPr>
          <w:b/>
        </w:rPr>
        <w:t>Conclu</w:t>
      </w:r>
      <w:r>
        <w:rPr>
          <w:b/>
        </w:rPr>
        <w:t>s</w:t>
      </w:r>
      <w:r w:rsidRPr="00820917">
        <w:rPr>
          <w:b/>
        </w:rPr>
        <w:t>ion</w:t>
      </w:r>
      <w:r>
        <w:rPr>
          <w:b/>
        </w:rPr>
        <w:t xml:space="preserve"> </w:t>
      </w:r>
    </w:p>
    <w:p w:rsidR="00005344" w:rsidRDefault="00005344" w:rsidP="008A21D1">
      <w:pPr>
        <w:ind w:firstLine="567"/>
        <w:jc w:val="both"/>
        <w:rPr>
          <w:sz w:val="22"/>
        </w:rPr>
      </w:pPr>
    </w:p>
    <w:p w:rsidR="008A21D1" w:rsidRPr="00E11170" w:rsidRDefault="00D34CE4" w:rsidP="008A21D1">
      <w:pPr>
        <w:ind w:firstLine="567"/>
        <w:jc w:val="both"/>
        <w:rPr>
          <w:color w:val="000000"/>
        </w:rPr>
      </w:pPr>
      <w:r w:rsidRPr="00D34CE4">
        <w:rPr>
          <w:sz w:val="22"/>
          <w:lang w:val="en-GB"/>
        </w:rPr>
        <w:t>Based on the results of the study it can be concluded that the inquiry learning model is effective for improving students' cognitive learning outcomes in temperature and heat</w:t>
      </w:r>
      <w:r w:rsidR="008A21D1" w:rsidRPr="00E11170">
        <w:rPr>
          <w:color w:val="000000"/>
        </w:rPr>
        <w:t xml:space="preserve">. </w:t>
      </w:r>
    </w:p>
    <w:p w:rsidR="00D34CE4" w:rsidRDefault="00D34CE4" w:rsidP="008A21D1">
      <w:pPr>
        <w:rPr>
          <w:b/>
          <w:bCs/>
        </w:rPr>
      </w:pPr>
    </w:p>
    <w:p w:rsidR="008A21D1" w:rsidRDefault="00E724FC" w:rsidP="008A21D1">
      <w:pPr>
        <w:rPr>
          <w:b/>
        </w:rPr>
      </w:pPr>
      <w:r w:rsidRPr="00256669">
        <w:rPr>
          <w:b/>
          <w:bCs/>
        </w:rPr>
        <w:t>References</w:t>
      </w:r>
      <w:r>
        <w:rPr>
          <w:b/>
        </w:rPr>
        <w:t xml:space="preserve"> </w:t>
      </w:r>
    </w:p>
    <w:p w:rsidR="00D34CE4" w:rsidRPr="00D34CE4" w:rsidRDefault="00D34CE4" w:rsidP="00D34CE4">
      <w:pPr>
        <w:numPr>
          <w:ilvl w:val="0"/>
          <w:numId w:val="4"/>
        </w:numPr>
        <w:spacing w:after="100" w:afterAutospacing="1"/>
        <w:ind w:left="360"/>
        <w:jc w:val="both"/>
        <w:rPr>
          <w:sz w:val="22"/>
          <w:lang w:val="en-GB"/>
        </w:rPr>
      </w:pPr>
      <w:r w:rsidRPr="00D34CE4">
        <w:rPr>
          <w:sz w:val="22"/>
          <w:lang w:val="en-GB"/>
        </w:rPr>
        <w:t xml:space="preserve">Gunawan G., Harjono A., &amp; Sutrio S. 2015. Multimedia Interaktif dalam Pembelajaran Konsep Listrik Bagi Calon Guru. </w:t>
      </w:r>
      <w:r w:rsidRPr="00D34CE4">
        <w:rPr>
          <w:i/>
          <w:sz w:val="22"/>
          <w:lang w:val="en-GB"/>
        </w:rPr>
        <w:t>Jurnal Pendidikan Fisika dan Teknologi</w:t>
      </w:r>
      <w:r w:rsidRPr="00D34CE4">
        <w:rPr>
          <w:sz w:val="22"/>
          <w:lang w:val="en-GB"/>
        </w:rPr>
        <w:t xml:space="preserve"> </w:t>
      </w:r>
      <w:r w:rsidRPr="00D34CE4">
        <w:rPr>
          <w:b/>
          <w:sz w:val="22"/>
          <w:lang w:val="en-GB"/>
        </w:rPr>
        <w:t>1</w:t>
      </w:r>
      <w:r w:rsidRPr="00D34CE4">
        <w:rPr>
          <w:sz w:val="22"/>
          <w:lang w:val="en-GB"/>
        </w:rPr>
        <w:t xml:space="preserve"> 1, 9-14.</w:t>
      </w:r>
    </w:p>
    <w:p w:rsidR="00D34CE4" w:rsidRPr="00D34CE4" w:rsidRDefault="00D34CE4" w:rsidP="00D34CE4">
      <w:pPr>
        <w:numPr>
          <w:ilvl w:val="0"/>
          <w:numId w:val="4"/>
        </w:numPr>
        <w:spacing w:after="100" w:afterAutospacing="1"/>
        <w:ind w:left="360"/>
        <w:jc w:val="both"/>
        <w:rPr>
          <w:sz w:val="22"/>
          <w:lang w:val="en-GB"/>
        </w:rPr>
      </w:pPr>
      <w:r w:rsidRPr="00D34CE4">
        <w:rPr>
          <w:sz w:val="22"/>
          <w:lang w:val="en-GB"/>
        </w:rPr>
        <w:t xml:space="preserve">Puspendik, 2015. Laporan Hasil Ujian Nasional, </w:t>
      </w:r>
      <w:hyperlink r:id="rId14" w:history="1">
        <w:r w:rsidRPr="00D34CE4">
          <w:rPr>
            <w:rStyle w:val="Hyperlink"/>
            <w:sz w:val="22"/>
            <w:lang w:val="en-GB"/>
          </w:rPr>
          <w:t>http://118.98.234.50/lhun/daya_serap.aspx</w:t>
        </w:r>
      </w:hyperlink>
      <w:r w:rsidRPr="00D34CE4">
        <w:rPr>
          <w:sz w:val="22"/>
          <w:lang w:val="en-GB"/>
        </w:rPr>
        <w:t>, akses 1 April 2016.</w:t>
      </w:r>
    </w:p>
    <w:p w:rsidR="00D34CE4" w:rsidRPr="00D34CE4" w:rsidRDefault="00D34CE4" w:rsidP="00D34CE4">
      <w:pPr>
        <w:numPr>
          <w:ilvl w:val="0"/>
          <w:numId w:val="4"/>
        </w:numPr>
        <w:spacing w:after="100" w:afterAutospacing="1"/>
        <w:ind w:left="360"/>
        <w:jc w:val="both"/>
        <w:rPr>
          <w:sz w:val="22"/>
          <w:lang w:val="en-GB"/>
        </w:rPr>
      </w:pPr>
      <w:r w:rsidRPr="00D34CE4">
        <w:rPr>
          <w:sz w:val="22"/>
          <w:lang w:val="en-GB"/>
        </w:rPr>
        <w:t xml:space="preserve">Febriani S., Taufik M., NNSP. Pengaruh Model Guided Discovery Learning Dengan Metode Eksperimen Terhadap Hasil Belajar Fisika Peserta Didik  MAN 1 Mataram Ditinjau Dari Gaya Belajar VAK. </w:t>
      </w:r>
      <w:r w:rsidRPr="00D34CE4">
        <w:rPr>
          <w:i/>
          <w:sz w:val="22"/>
          <w:lang w:val="en-GB"/>
        </w:rPr>
        <w:t>Jurnal Pendidikan Fisika dan Teknologi</w:t>
      </w:r>
      <w:r w:rsidRPr="00D34CE4">
        <w:rPr>
          <w:sz w:val="22"/>
          <w:lang w:val="en-GB"/>
        </w:rPr>
        <w:t xml:space="preserve">,  </w:t>
      </w:r>
      <w:r w:rsidRPr="00D34CE4">
        <w:rPr>
          <w:b/>
          <w:sz w:val="22"/>
          <w:lang w:val="en-GB"/>
        </w:rPr>
        <w:t>5</w:t>
      </w:r>
      <w:r w:rsidRPr="00D34CE4">
        <w:rPr>
          <w:sz w:val="22"/>
          <w:lang w:val="en-GB"/>
        </w:rPr>
        <w:t xml:space="preserve"> 1, 82-90.</w:t>
      </w:r>
    </w:p>
    <w:p w:rsidR="00D34CE4" w:rsidRPr="00D34CE4" w:rsidRDefault="00D34CE4" w:rsidP="00D34CE4">
      <w:pPr>
        <w:numPr>
          <w:ilvl w:val="0"/>
          <w:numId w:val="4"/>
        </w:numPr>
        <w:spacing w:after="100" w:afterAutospacing="1"/>
        <w:ind w:left="360"/>
        <w:jc w:val="both"/>
        <w:rPr>
          <w:sz w:val="22"/>
          <w:lang w:val="en-GB"/>
        </w:rPr>
      </w:pPr>
      <w:r w:rsidRPr="00D34CE4">
        <w:rPr>
          <w:sz w:val="22"/>
          <w:lang w:val="en-GB"/>
        </w:rPr>
        <w:t xml:space="preserve">Nurmayani N., Syuaib MZ., &amp; ‘Ardhuha, J. 2016. Pengaruh Gaya Belajar VAK pada Penerapan Model Pembelajaran Problem Based Learning Terhadap Hasil Belajar IPA Fisika Siswa SMP Negeri 2 Narmada Tahun Ajaran 2015/2016. </w:t>
      </w:r>
      <w:r w:rsidRPr="00D34CE4">
        <w:rPr>
          <w:i/>
          <w:sz w:val="22"/>
          <w:lang w:val="en-GB"/>
        </w:rPr>
        <w:t>Jurnal Pendidikan Fisika dan Teknologi</w:t>
      </w:r>
      <w:r w:rsidRPr="00D34CE4">
        <w:rPr>
          <w:sz w:val="22"/>
          <w:lang w:val="en-GB"/>
        </w:rPr>
        <w:t xml:space="preserve">, </w:t>
      </w:r>
      <w:r w:rsidRPr="00D34CE4">
        <w:rPr>
          <w:b/>
          <w:sz w:val="22"/>
          <w:lang w:val="en-GB"/>
        </w:rPr>
        <w:t>2</w:t>
      </w:r>
      <w:r w:rsidRPr="00D34CE4">
        <w:rPr>
          <w:sz w:val="22"/>
          <w:lang w:val="en-GB"/>
        </w:rPr>
        <w:t xml:space="preserve"> 1, 13-21.</w:t>
      </w:r>
    </w:p>
    <w:p w:rsidR="00D34CE4" w:rsidRPr="00D34CE4" w:rsidRDefault="00D34CE4" w:rsidP="00D34CE4">
      <w:pPr>
        <w:numPr>
          <w:ilvl w:val="0"/>
          <w:numId w:val="4"/>
        </w:numPr>
        <w:spacing w:after="100" w:afterAutospacing="1"/>
        <w:ind w:left="360"/>
        <w:jc w:val="both"/>
        <w:rPr>
          <w:sz w:val="22"/>
          <w:lang w:val="en-GB"/>
        </w:rPr>
      </w:pPr>
      <w:r w:rsidRPr="00D34CE4">
        <w:rPr>
          <w:sz w:val="22"/>
          <w:lang w:val="en-GB"/>
        </w:rPr>
        <w:t xml:space="preserve">Hikmawati, Kusmiyati, Sutrio, Kurniawan E., Sakdiyah H. 2018. Implementasi Metode Real Experiments dan Virtual Experiments pada Pembelajaran Fisika di SMAN 1 Kediri. </w:t>
      </w:r>
      <w:r w:rsidRPr="00D34CE4">
        <w:rPr>
          <w:i/>
          <w:sz w:val="22"/>
          <w:lang w:val="en-GB"/>
        </w:rPr>
        <w:t>Jurnal Pendidikan Fisika dan Teknologi</w:t>
      </w:r>
      <w:r w:rsidRPr="00D34CE4">
        <w:rPr>
          <w:sz w:val="22"/>
          <w:lang w:val="en-GB"/>
        </w:rPr>
        <w:t xml:space="preserve">, </w:t>
      </w:r>
      <w:r w:rsidRPr="00D34CE4">
        <w:rPr>
          <w:b/>
          <w:sz w:val="22"/>
          <w:lang w:val="en-GB"/>
        </w:rPr>
        <w:t>4</w:t>
      </w:r>
      <w:r w:rsidRPr="00D34CE4">
        <w:rPr>
          <w:sz w:val="22"/>
          <w:lang w:val="en-GB"/>
        </w:rPr>
        <w:t xml:space="preserve"> 2, 185-191.</w:t>
      </w:r>
    </w:p>
    <w:p w:rsidR="00D34CE4" w:rsidRPr="00D34CE4" w:rsidRDefault="00D34CE4" w:rsidP="00D34CE4">
      <w:pPr>
        <w:numPr>
          <w:ilvl w:val="0"/>
          <w:numId w:val="4"/>
        </w:numPr>
        <w:spacing w:after="100" w:afterAutospacing="1"/>
        <w:ind w:left="360"/>
        <w:jc w:val="both"/>
        <w:rPr>
          <w:sz w:val="22"/>
          <w:lang w:val="en-GB"/>
        </w:rPr>
      </w:pPr>
      <w:r w:rsidRPr="00D34CE4">
        <w:rPr>
          <w:sz w:val="22"/>
          <w:lang w:val="en-GB"/>
        </w:rPr>
        <w:t xml:space="preserve">Suryanti, Arifin, ISZ., Baginda, U. 2018. The Application of Inquiry Learning to Train Critical Thinking Skills on Light Material of Primary School Students. </w:t>
      </w:r>
      <w:r w:rsidRPr="00D34CE4">
        <w:rPr>
          <w:i/>
          <w:sz w:val="22"/>
          <w:lang w:val="en-GB"/>
        </w:rPr>
        <w:t>Journal of Physics: Conf. Series</w:t>
      </w:r>
      <w:r w:rsidRPr="00D34CE4">
        <w:rPr>
          <w:sz w:val="22"/>
          <w:lang w:val="en-GB"/>
        </w:rPr>
        <w:t xml:space="preserve"> </w:t>
      </w:r>
      <w:r w:rsidRPr="00D34CE4">
        <w:rPr>
          <w:b/>
          <w:sz w:val="22"/>
          <w:lang w:val="en-GB"/>
        </w:rPr>
        <w:t>1108</w:t>
      </w:r>
      <w:r w:rsidRPr="00D34CE4">
        <w:rPr>
          <w:sz w:val="22"/>
          <w:lang w:val="en-GB"/>
        </w:rPr>
        <w:t xml:space="preserve"> 012128.</w:t>
      </w:r>
    </w:p>
    <w:p w:rsidR="00D34CE4" w:rsidRPr="00D34CE4" w:rsidRDefault="00D34CE4" w:rsidP="00D34CE4">
      <w:pPr>
        <w:numPr>
          <w:ilvl w:val="0"/>
          <w:numId w:val="4"/>
        </w:numPr>
        <w:spacing w:after="100" w:afterAutospacing="1"/>
        <w:ind w:left="360"/>
        <w:jc w:val="both"/>
        <w:rPr>
          <w:sz w:val="22"/>
          <w:lang w:val="en-GB"/>
        </w:rPr>
      </w:pPr>
      <w:r w:rsidRPr="00D34CE4">
        <w:rPr>
          <w:sz w:val="22"/>
          <w:lang w:val="en-GB"/>
        </w:rPr>
        <w:t xml:space="preserve">Yuliati L., Parno, Hapsari AA., Nurhidayah  F., Halim L. 2018. Building Scientific Literacy and Physics Problem Solving Skills through Inquiry-Based Learning for STEM Education. </w:t>
      </w:r>
      <w:r w:rsidRPr="00D34CE4">
        <w:rPr>
          <w:i/>
          <w:sz w:val="22"/>
          <w:lang w:val="en-GB"/>
        </w:rPr>
        <w:t>Journal of Physics: Conf. Series</w:t>
      </w:r>
      <w:r w:rsidRPr="00D34CE4">
        <w:rPr>
          <w:sz w:val="22"/>
          <w:lang w:val="en-GB"/>
        </w:rPr>
        <w:t xml:space="preserve"> </w:t>
      </w:r>
      <w:r w:rsidRPr="00D34CE4">
        <w:rPr>
          <w:b/>
          <w:sz w:val="22"/>
          <w:lang w:val="en-GB"/>
        </w:rPr>
        <w:t>1108</w:t>
      </w:r>
      <w:r w:rsidRPr="00D34CE4">
        <w:rPr>
          <w:sz w:val="22"/>
          <w:lang w:val="en-GB"/>
        </w:rPr>
        <w:t xml:space="preserve"> 012026.</w:t>
      </w:r>
    </w:p>
    <w:p w:rsidR="00D34CE4" w:rsidRPr="00D34CE4" w:rsidRDefault="00D34CE4" w:rsidP="00D34CE4">
      <w:pPr>
        <w:numPr>
          <w:ilvl w:val="0"/>
          <w:numId w:val="4"/>
        </w:numPr>
        <w:spacing w:after="100" w:afterAutospacing="1"/>
        <w:ind w:left="360"/>
        <w:jc w:val="both"/>
        <w:rPr>
          <w:sz w:val="22"/>
          <w:lang w:val="en-GB"/>
        </w:rPr>
      </w:pPr>
      <w:r w:rsidRPr="00D34CE4">
        <w:rPr>
          <w:sz w:val="22"/>
          <w:lang w:val="en-GB"/>
        </w:rPr>
        <w:t xml:space="preserve">Hidayah R. &amp; Lailiy N. 2018. Guided Inquiry Model To Promote Science Process Skill Students on Acid-Base. Mathematics, Informatics, Science, and Education International Conference (MISEIC 2018), </w:t>
      </w:r>
      <w:r w:rsidRPr="00D34CE4">
        <w:rPr>
          <w:i/>
          <w:sz w:val="22"/>
          <w:lang w:val="en-GB"/>
        </w:rPr>
        <w:t>Advances in Intelligent Systems Research (AISR),</w:t>
      </w:r>
      <w:r w:rsidRPr="00D34CE4">
        <w:rPr>
          <w:sz w:val="22"/>
          <w:lang w:val="en-GB"/>
        </w:rPr>
        <w:t xml:space="preserve"> </w:t>
      </w:r>
      <w:r w:rsidRPr="00D34CE4">
        <w:rPr>
          <w:b/>
          <w:sz w:val="22"/>
          <w:lang w:val="en-GB"/>
        </w:rPr>
        <w:t>157</w:t>
      </w:r>
      <w:r w:rsidRPr="00D34CE4">
        <w:rPr>
          <w:sz w:val="22"/>
          <w:lang w:val="en-GB"/>
        </w:rPr>
        <w:t>, 96-97.</w:t>
      </w:r>
    </w:p>
    <w:p w:rsidR="00D34CE4" w:rsidRPr="00D34CE4" w:rsidRDefault="00D34CE4" w:rsidP="00D34CE4">
      <w:pPr>
        <w:numPr>
          <w:ilvl w:val="0"/>
          <w:numId w:val="4"/>
        </w:numPr>
        <w:spacing w:after="100" w:afterAutospacing="1"/>
        <w:ind w:left="360"/>
        <w:jc w:val="both"/>
        <w:rPr>
          <w:sz w:val="22"/>
          <w:lang w:val="en-GB"/>
        </w:rPr>
      </w:pPr>
      <w:r w:rsidRPr="00D34CE4">
        <w:rPr>
          <w:sz w:val="22"/>
          <w:lang w:val="en-GB"/>
        </w:rPr>
        <w:t xml:space="preserve">Ariani S., Rahayu YS., &amp; Susantini E. 2018. The Influence of Inquiry Method on Student Learning Result With Different Class Learning Style on Plantae Material. </w:t>
      </w:r>
      <w:r w:rsidRPr="00D34CE4">
        <w:rPr>
          <w:i/>
          <w:sz w:val="22"/>
          <w:lang w:val="en-GB"/>
        </w:rPr>
        <w:t>Journal of Physics: Conf. Series</w:t>
      </w:r>
      <w:r w:rsidRPr="00D34CE4">
        <w:rPr>
          <w:sz w:val="22"/>
          <w:lang w:val="en-GB"/>
        </w:rPr>
        <w:t xml:space="preserve"> </w:t>
      </w:r>
      <w:r w:rsidRPr="00D34CE4">
        <w:rPr>
          <w:b/>
          <w:sz w:val="22"/>
          <w:lang w:val="en-GB"/>
        </w:rPr>
        <w:t>1108</w:t>
      </w:r>
      <w:r w:rsidRPr="00D34CE4">
        <w:rPr>
          <w:sz w:val="22"/>
          <w:lang w:val="en-GB"/>
        </w:rPr>
        <w:t xml:space="preserve"> 012036.</w:t>
      </w:r>
    </w:p>
    <w:p w:rsidR="00D34CE4" w:rsidRPr="00D34CE4" w:rsidRDefault="00D34CE4" w:rsidP="00D34CE4">
      <w:pPr>
        <w:numPr>
          <w:ilvl w:val="0"/>
          <w:numId w:val="4"/>
        </w:numPr>
        <w:spacing w:after="100" w:afterAutospacing="1"/>
        <w:ind w:left="360"/>
        <w:jc w:val="both"/>
        <w:rPr>
          <w:sz w:val="22"/>
          <w:lang w:val="en-GB"/>
        </w:rPr>
      </w:pPr>
      <w:r w:rsidRPr="00D34CE4">
        <w:rPr>
          <w:sz w:val="22"/>
          <w:lang w:val="en-GB"/>
        </w:rPr>
        <w:t xml:space="preserve">Arikunto S. 2006. </w:t>
      </w:r>
      <w:r w:rsidRPr="00D34CE4">
        <w:rPr>
          <w:i/>
          <w:sz w:val="22"/>
          <w:lang w:val="en-GB"/>
        </w:rPr>
        <w:t>Prosedur Penelitian: Suatu Pendekatan Praktik</w:t>
      </w:r>
      <w:r w:rsidRPr="00D34CE4">
        <w:rPr>
          <w:sz w:val="22"/>
          <w:lang w:val="en-GB"/>
        </w:rPr>
        <w:t>. Jakarta: Rineka Cipta.</w:t>
      </w:r>
    </w:p>
    <w:p w:rsidR="00D34CE4" w:rsidRPr="00D34CE4" w:rsidRDefault="00D34CE4" w:rsidP="00D34CE4">
      <w:pPr>
        <w:numPr>
          <w:ilvl w:val="0"/>
          <w:numId w:val="4"/>
        </w:numPr>
        <w:spacing w:after="100" w:afterAutospacing="1"/>
        <w:ind w:left="360"/>
        <w:jc w:val="both"/>
        <w:rPr>
          <w:sz w:val="22"/>
          <w:lang w:val="en-GB"/>
        </w:rPr>
      </w:pPr>
      <w:r w:rsidRPr="00D34CE4">
        <w:rPr>
          <w:sz w:val="22"/>
          <w:lang w:val="en-GB"/>
        </w:rPr>
        <w:t xml:space="preserve">Ministry of Education and Culture. 2013. </w:t>
      </w:r>
      <w:r w:rsidRPr="00D34CE4">
        <w:rPr>
          <w:i/>
          <w:sz w:val="22"/>
          <w:lang w:val="en-GB"/>
        </w:rPr>
        <w:t xml:space="preserve">Teacher Training Content: Implementation of Curriculum 2013. </w:t>
      </w:r>
      <w:r w:rsidRPr="00D34CE4">
        <w:rPr>
          <w:sz w:val="22"/>
          <w:lang w:val="en-GB"/>
        </w:rPr>
        <w:t xml:space="preserve">Jakarta: </w:t>
      </w:r>
      <w:r w:rsidRPr="00D34CE4">
        <w:rPr>
          <w:sz w:val="22"/>
          <w:lang w:val="id-ID"/>
        </w:rPr>
        <w:t>Ministry of Education and Culture</w:t>
      </w:r>
      <w:r w:rsidRPr="00D34CE4">
        <w:rPr>
          <w:sz w:val="22"/>
          <w:lang w:val="en-GB"/>
        </w:rPr>
        <w:t xml:space="preserve">. </w:t>
      </w:r>
    </w:p>
    <w:p w:rsidR="00D34CE4" w:rsidRPr="00D34CE4" w:rsidRDefault="00D34CE4" w:rsidP="00D34CE4">
      <w:pPr>
        <w:numPr>
          <w:ilvl w:val="0"/>
          <w:numId w:val="4"/>
        </w:numPr>
        <w:spacing w:after="100" w:afterAutospacing="1"/>
        <w:ind w:left="360"/>
        <w:jc w:val="both"/>
        <w:rPr>
          <w:sz w:val="22"/>
          <w:lang w:val="en-GB"/>
        </w:rPr>
      </w:pPr>
      <w:r w:rsidRPr="00D34CE4">
        <w:rPr>
          <w:sz w:val="22"/>
          <w:lang w:val="en-GB"/>
        </w:rPr>
        <w:lastRenderedPageBreak/>
        <w:t xml:space="preserve">Jufri AW. 2010. </w:t>
      </w:r>
      <w:r w:rsidRPr="00D34CE4">
        <w:rPr>
          <w:i/>
          <w:sz w:val="22"/>
          <w:lang w:val="en-GB"/>
        </w:rPr>
        <w:t>Belajar dan Pembelajaran Sains.</w:t>
      </w:r>
      <w:r w:rsidRPr="00D34CE4">
        <w:rPr>
          <w:sz w:val="22"/>
          <w:lang w:val="en-GB"/>
        </w:rPr>
        <w:t xml:space="preserve"> Lombok Barat: Arga Puji Press.</w:t>
      </w:r>
    </w:p>
    <w:p w:rsidR="00D34CE4" w:rsidRPr="00D34CE4" w:rsidRDefault="00D34CE4" w:rsidP="00D34CE4">
      <w:pPr>
        <w:numPr>
          <w:ilvl w:val="0"/>
          <w:numId w:val="4"/>
        </w:numPr>
        <w:spacing w:after="100" w:afterAutospacing="1"/>
        <w:ind w:left="360"/>
        <w:jc w:val="both"/>
        <w:rPr>
          <w:sz w:val="22"/>
          <w:lang w:val="en-GB"/>
        </w:rPr>
      </w:pPr>
      <w:r w:rsidRPr="00D34CE4">
        <w:rPr>
          <w:sz w:val="22"/>
          <w:lang w:val="en-GB"/>
        </w:rPr>
        <w:t xml:space="preserve">Hastuti PW., Tiarani VA., Nurita T. 2018. The Influence Of Inquiry-Based Science Issues Learning On Practical Skills Of Junior High School Students In Environmental Pollution Topic. </w:t>
      </w:r>
      <w:r w:rsidRPr="00D34CE4">
        <w:rPr>
          <w:i/>
          <w:sz w:val="22"/>
          <w:lang w:val="en-GB"/>
        </w:rPr>
        <w:t>Jurnal Pendidikan IPA Indonesia</w:t>
      </w:r>
      <w:r w:rsidRPr="00D34CE4">
        <w:rPr>
          <w:sz w:val="22"/>
          <w:lang w:val="en-GB"/>
        </w:rPr>
        <w:t xml:space="preserve">, </w:t>
      </w:r>
      <w:r w:rsidRPr="00D34CE4">
        <w:rPr>
          <w:b/>
          <w:sz w:val="22"/>
          <w:lang w:val="en-GB"/>
        </w:rPr>
        <w:t>7</w:t>
      </w:r>
      <w:r w:rsidRPr="00D34CE4">
        <w:rPr>
          <w:sz w:val="22"/>
          <w:lang w:val="en-GB"/>
        </w:rPr>
        <w:t xml:space="preserve"> 2, 232-238.</w:t>
      </w:r>
    </w:p>
    <w:p w:rsidR="00D34CE4" w:rsidRPr="00D34CE4" w:rsidRDefault="00D34CE4" w:rsidP="00D34CE4">
      <w:pPr>
        <w:numPr>
          <w:ilvl w:val="0"/>
          <w:numId w:val="4"/>
        </w:numPr>
        <w:spacing w:after="100" w:afterAutospacing="1"/>
        <w:ind w:left="360"/>
        <w:jc w:val="both"/>
        <w:rPr>
          <w:sz w:val="22"/>
          <w:lang w:val="en-GB"/>
        </w:rPr>
      </w:pPr>
      <w:r w:rsidRPr="00D34CE4">
        <w:rPr>
          <w:sz w:val="22"/>
          <w:lang w:val="en-GB"/>
        </w:rPr>
        <w:t xml:space="preserve">Edelson, DC., Gordin DN., Pea RD. 1999. Addressing the Challenges of Inquiry-Based Learning Through Technology and Curriculum Design. </w:t>
      </w:r>
      <w:r w:rsidRPr="00D34CE4">
        <w:rPr>
          <w:i/>
          <w:sz w:val="22"/>
          <w:lang w:val="en-GB"/>
        </w:rPr>
        <w:t>The Journal of the Learning Sciences</w:t>
      </w:r>
      <w:r w:rsidRPr="00D34CE4">
        <w:rPr>
          <w:sz w:val="22"/>
          <w:lang w:val="en-GB"/>
        </w:rPr>
        <w:t xml:space="preserve">, </w:t>
      </w:r>
      <w:r w:rsidRPr="00D34CE4">
        <w:rPr>
          <w:b/>
          <w:sz w:val="22"/>
          <w:lang w:val="en-GB"/>
        </w:rPr>
        <w:t>8</w:t>
      </w:r>
      <w:r w:rsidRPr="00D34CE4">
        <w:rPr>
          <w:sz w:val="22"/>
          <w:lang w:val="en-GB"/>
        </w:rPr>
        <w:t xml:space="preserve"> 3-4, 391-450.</w:t>
      </w:r>
    </w:p>
    <w:p w:rsidR="00D34CE4" w:rsidRPr="00D34CE4" w:rsidRDefault="00D34CE4" w:rsidP="00D34CE4">
      <w:pPr>
        <w:numPr>
          <w:ilvl w:val="0"/>
          <w:numId w:val="4"/>
        </w:numPr>
        <w:spacing w:after="100" w:afterAutospacing="1"/>
        <w:ind w:left="360"/>
        <w:jc w:val="both"/>
        <w:rPr>
          <w:sz w:val="22"/>
          <w:lang w:val="en-GB"/>
        </w:rPr>
      </w:pPr>
      <w:r w:rsidRPr="00D34CE4">
        <w:rPr>
          <w:sz w:val="22"/>
          <w:lang w:val="en-GB"/>
        </w:rPr>
        <w:t xml:space="preserve">Smallhorn M., Young J., Hunter N., Silva KB. 2015. Inquiry-based learning to improve student engagement in a large first year topic. </w:t>
      </w:r>
      <w:r w:rsidRPr="00D34CE4">
        <w:rPr>
          <w:i/>
          <w:sz w:val="22"/>
          <w:lang w:val="en-GB"/>
        </w:rPr>
        <w:t>Student Success</w:t>
      </w:r>
      <w:r w:rsidRPr="00D34CE4">
        <w:rPr>
          <w:sz w:val="22"/>
          <w:lang w:val="en-GB"/>
        </w:rPr>
        <w:t xml:space="preserve">, </w:t>
      </w:r>
      <w:r w:rsidRPr="00D34CE4">
        <w:rPr>
          <w:b/>
          <w:sz w:val="22"/>
          <w:lang w:val="en-GB"/>
        </w:rPr>
        <w:t>6</w:t>
      </w:r>
      <w:r w:rsidRPr="00D34CE4">
        <w:rPr>
          <w:sz w:val="22"/>
          <w:lang w:val="en-GB"/>
        </w:rPr>
        <w:t xml:space="preserve"> 2, 65-71.</w:t>
      </w:r>
    </w:p>
    <w:p w:rsidR="00D34CE4" w:rsidRPr="00D34CE4" w:rsidRDefault="00D34CE4" w:rsidP="00D34CE4">
      <w:pPr>
        <w:numPr>
          <w:ilvl w:val="0"/>
          <w:numId w:val="4"/>
        </w:numPr>
        <w:spacing w:after="100" w:afterAutospacing="1"/>
        <w:ind w:left="360"/>
        <w:jc w:val="both"/>
        <w:rPr>
          <w:sz w:val="22"/>
          <w:lang w:val="en-GB"/>
        </w:rPr>
      </w:pPr>
      <w:r w:rsidRPr="00D34CE4">
        <w:rPr>
          <w:sz w:val="22"/>
          <w:lang w:val="en-GB"/>
        </w:rPr>
        <w:t xml:space="preserve">Potvin P., Hasni A., Sy O. 2017. Using Inquiry-based intervensions to improve secondary student’s interest in science and technology. </w:t>
      </w:r>
      <w:r w:rsidRPr="00D34CE4">
        <w:rPr>
          <w:i/>
          <w:sz w:val="22"/>
          <w:lang w:val="en-GB"/>
        </w:rPr>
        <w:t>Europian Journal of Science and Mathematics Education</w:t>
      </w:r>
      <w:r w:rsidRPr="00D34CE4">
        <w:rPr>
          <w:sz w:val="22"/>
          <w:lang w:val="en-GB"/>
        </w:rPr>
        <w:t>,</w:t>
      </w:r>
      <w:r w:rsidRPr="00D34CE4">
        <w:rPr>
          <w:b/>
          <w:sz w:val="22"/>
          <w:lang w:val="en-GB"/>
        </w:rPr>
        <w:t xml:space="preserve"> 5</w:t>
      </w:r>
      <w:r w:rsidRPr="00D34CE4">
        <w:rPr>
          <w:sz w:val="22"/>
          <w:lang w:val="en-GB"/>
        </w:rPr>
        <w:t xml:space="preserve"> 3, 262-270.</w:t>
      </w:r>
    </w:p>
    <w:p w:rsidR="00D34CE4" w:rsidRPr="00D34CE4" w:rsidRDefault="00D34CE4" w:rsidP="00D34CE4">
      <w:pPr>
        <w:numPr>
          <w:ilvl w:val="0"/>
          <w:numId w:val="4"/>
        </w:numPr>
        <w:spacing w:after="100" w:afterAutospacing="1"/>
        <w:ind w:left="360"/>
        <w:jc w:val="both"/>
        <w:rPr>
          <w:sz w:val="22"/>
          <w:lang w:val="en-GB"/>
        </w:rPr>
      </w:pPr>
      <w:r w:rsidRPr="00D34CE4">
        <w:rPr>
          <w:sz w:val="22"/>
          <w:lang w:val="en-GB"/>
        </w:rPr>
        <w:t xml:space="preserve">Ministry of Education and Culture. 2016. </w:t>
      </w:r>
      <w:r w:rsidRPr="00D34CE4">
        <w:rPr>
          <w:i/>
          <w:sz w:val="22"/>
          <w:lang w:val="en-GB"/>
        </w:rPr>
        <w:t>High School / Madrasah Aliyah Subject Syllabus: Physics Subjects.</w:t>
      </w:r>
      <w:r w:rsidRPr="00D34CE4">
        <w:rPr>
          <w:sz w:val="22"/>
          <w:lang w:val="en-GB"/>
        </w:rPr>
        <w:t xml:space="preserve"> Jakarta: Ministry of Education and Culture.</w:t>
      </w:r>
    </w:p>
    <w:p w:rsidR="00D34CE4" w:rsidRPr="00D34CE4" w:rsidRDefault="00D34CE4" w:rsidP="00D34CE4">
      <w:pPr>
        <w:numPr>
          <w:ilvl w:val="0"/>
          <w:numId w:val="4"/>
        </w:numPr>
        <w:spacing w:after="100" w:afterAutospacing="1"/>
        <w:ind w:left="360"/>
        <w:jc w:val="both"/>
        <w:rPr>
          <w:sz w:val="22"/>
          <w:lang w:val="en-GB"/>
        </w:rPr>
      </w:pPr>
      <w:r w:rsidRPr="00D34CE4">
        <w:rPr>
          <w:sz w:val="22"/>
          <w:lang w:val="en-GB"/>
        </w:rPr>
        <w:t xml:space="preserve">Suduca AM., Bizoia M, Gorghiub G. 2015. Inquiry Based Science Learning in Primary Education. </w:t>
      </w:r>
      <w:r w:rsidRPr="00D34CE4">
        <w:rPr>
          <w:i/>
          <w:sz w:val="22"/>
          <w:lang w:val="en-GB"/>
        </w:rPr>
        <w:t>Procedia - Social and Behavioral Sciences</w:t>
      </w:r>
      <w:r w:rsidRPr="00D34CE4">
        <w:rPr>
          <w:sz w:val="22"/>
          <w:lang w:val="en-GB"/>
        </w:rPr>
        <w:t xml:space="preserve">, </w:t>
      </w:r>
      <w:r w:rsidRPr="00D34CE4">
        <w:rPr>
          <w:b/>
          <w:sz w:val="22"/>
          <w:lang w:val="en-GB"/>
        </w:rPr>
        <w:t>205</w:t>
      </w:r>
      <w:r w:rsidRPr="00D34CE4">
        <w:rPr>
          <w:sz w:val="22"/>
          <w:lang w:val="en-GB"/>
        </w:rPr>
        <w:t>,  474-479.</w:t>
      </w:r>
    </w:p>
    <w:p w:rsidR="00D34CE4" w:rsidRPr="00D34CE4" w:rsidRDefault="00D34CE4" w:rsidP="00D34CE4">
      <w:pPr>
        <w:numPr>
          <w:ilvl w:val="0"/>
          <w:numId w:val="4"/>
        </w:numPr>
        <w:spacing w:after="100" w:afterAutospacing="1"/>
        <w:ind w:left="360"/>
        <w:jc w:val="both"/>
        <w:rPr>
          <w:sz w:val="22"/>
          <w:lang w:val="en-GB"/>
        </w:rPr>
      </w:pPr>
      <w:r w:rsidRPr="00D34CE4">
        <w:rPr>
          <w:sz w:val="22"/>
          <w:lang w:val="en-GB"/>
        </w:rPr>
        <w:t xml:space="preserve">Aulia EV., Poedjiastoeti S., Agustini R. 2018. The Effectiveness of Guided Inquiry-based Learning Material on Students’ Science Literacy Skills. </w:t>
      </w:r>
      <w:r w:rsidRPr="00D34CE4">
        <w:rPr>
          <w:i/>
          <w:sz w:val="22"/>
          <w:lang w:val="en-GB"/>
        </w:rPr>
        <w:t>Journal of Physics: Conf. Series</w:t>
      </w:r>
      <w:r w:rsidRPr="00D34CE4">
        <w:rPr>
          <w:sz w:val="22"/>
          <w:lang w:val="en-GB"/>
        </w:rPr>
        <w:t xml:space="preserve">, </w:t>
      </w:r>
      <w:r w:rsidRPr="00D34CE4">
        <w:rPr>
          <w:b/>
          <w:sz w:val="22"/>
          <w:lang w:val="en-GB"/>
        </w:rPr>
        <w:t>947</w:t>
      </w:r>
      <w:r w:rsidRPr="00D34CE4">
        <w:rPr>
          <w:sz w:val="22"/>
          <w:lang w:val="en-GB"/>
        </w:rPr>
        <w:t xml:space="preserve"> 012049.</w:t>
      </w:r>
    </w:p>
    <w:p w:rsidR="00D34CE4" w:rsidRPr="00D34CE4" w:rsidRDefault="00D34CE4" w:rsidP="00D34CE4">
      <w:pPr>
        <w:spacing w:after="100" w:afterAutospacing="1"/>
        <w:jc w:val="both"/>
        <w:rPr>
          <w:b/>
          <w:sz w:val="22"/>
          <w:lang w:val="en-GB"/>
        </w:rPr>
      </w:pPr>
      <w:r w:rsidRPr="00D34CE4">
        <w:rPr>
          <w:b/>
          <w:sz w:val="22"/>
          <w:lang w:val="en-GB"/>
        </w:rPr>
        <w:t>Acknowledgments</w:t>
      </w:r>
    </w:p>
    <w:p w:rsidR="00D34CE4" w:rsidRPr="00D34CE4" w:rsidRDefault="00D34CE4" w:rsidP="00D34CE4">
      <w:pPr>
        <w:spacing w:after="100" w:afterAutospacing="1"/>
        <w:jc w:val="both"/>
        <w:rPr>
          <w:sz w:val="22"/>
          <w:lang w:val="en-GB"/>
        </w:rPr>
      </w:pPr>
      <w:r w:rsidRPr="00D34CE4">
        <w:rPr>
          <w:sz w:val="22"/>
          <w:lang w:val="en-GB"/>
        </w:rPr>
        <w:t>This study is part of a national strategic research grant that is fully funded by the Republic of Indonesia Ministry of Research, Technology and Higher Education.</w:t>
      </w:r>
    </w:p>
    <w:p w:rsidR="006D19AF" w:rsidRPr="0011064E" w:rsidRDefault="006D19AF" w:rsidP="00D34CE4">
      <w:pPr>
        <w:spacing w:after="100" w:afterAutospacing="1"/>
        <w:jc w:val="both"/>
        <w:rPr>
          <w:color w:val="002060"/>
          <w:sz w:val="20"/>
          <w:szCs w:val="20"/>
        </w:rPr>
      </w:pPr>
    </w:p>
    <w:sectPr w:rsidR="006D19AF" w:rsidRPr="0011064E" w:rsidSect="00E724FC">
      <w:type w:val="continuous"/>
      <w:pgSz w:w="11907" w:h="16840" w:code="9"/>
      <w:pgMar w:top="1412" w:right="1140" w:bottom="1412" w:left="1140" w:header="1140" w:footer="114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966" w:rsidRDefault="005F3966" w:rsidP="008834B4">
      <w:r>
        <w:separator/>
      </w:r>
    </w:p>
  </w:endnote>
  <w:endnote w:type="continuationSeparator" w:id="0">
    <w:p w:rsidR="005F3966" w:rsidRDefault="005F3966" w:rsidP="0088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roman"/>
    <w:pitch w:val="default"/>
  </w:font>
  <w:font w:name="ヒラギノ角ゴ Pro W3">
    <w:altName w:val="Times New Roman"/>
    <w:charset w:val="00"/>
    <w:family w:val="roman"/>
    <w:pitch w:val="default"/>
  </w:font>
  <w:font w:name="Times New Roman Bold">
    <w:charset w:val="00"/>
    <w:family w:val="roman"/>
    <w:pitch w:val="default"/>
  </w:font>
  <w:font w:name="Times New Roman Bold Italic">
    <w:charset w:val="00"/>
    <w:family w:val="roman"/>
    <w:pitch w:val="default"/>
  </w:font>
  <w:font w:name="Courier New">
    <w:panose1 w:val="02070309020205020404"/>
    <w:charset w:val="00"/>
    <w:family w:val="modern"/>
    <w:pitch w:val="fixed"/>
    <w:sig w:usb0="E0002E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notTrueType/>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venir Book">
    <w:altName w:val="Corbel"/>
    <w:charset w:val="00"/>
    <w:family w:val="auto"/>
    <w:pitch w:val="variable"/>
    <w:sig w:usb0="00000001" w:usb1="5000204A" w:usb2="00000000" w:usb3="00000000" w:csb0="0000009B" w:csb1="00000000"/>
  </w:font>
  <w:font w:name="Avenir Black">
    <w:altName w:val="Calibri"/>
    <w:charset w:val="00"/>
    <w:family w:val="auto"/>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FAB" w:rsidRPr="00D62FAB" w:rsidRDefault="001609C1">
    <w:pPr>
      <w:pStyle w:val="Footer"/>
      <w:jc w:val="center"/>
      <w:rPr>
        <w:sz w:val="14"/>
      </w:rPr>
    </w:pPr>
    <w:r w:rsidRPr="00D62FAB">
      <w:rPr>
        <w:sz w:val="14"/>
      </w:rPr>
      <w:fldChar w:fldCharType="begin"/>
    </w:r>
    <w:r w:rsidR="00D62FAB" w:rsidRPr="00D62FAB">
      <w:rPr>
        <w:sz w:val="14"/>
      </w:rPr>
      <w:instrText xml:space="preserve"> PAGE   \* MERGEFORMAT </w:instrText>
    </w:r>
    <w:r w:rsidRPr="00D62FAB">
      <w:rPr>
        <w:sz w:val="14"/>
      </w:rPr>
      <w:fldChar w:fldCharType="separate"/>
    </w:r>
    <w:r w:rsidR="00395323">
      <w:rPr>
        <w:noProof/>
        <w:sz w:val="14"/>
      </w:rPr>
      <w:t>4</w:t>
    </w:r>
    <w:r w:rsidRPr="00D62FAB">
      <w:rPr>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6A1" w:rsidRPr="00FA56E2" w:rsidRDefault="002076A1">
    <w:pPr>
      <w:pStyle w:val="Footer"/>
      <w:rPr>
        <w:sz w:val="14"/>
        <w:szCs w:val="14"/>
      </w:rPr>
    </w:pPr>
  </w:p>
  <w:p w:rsidR="00E724FC" w:rsidRPr="00E724FC" w:rsidRDefault="002D5611" w:rsidP="004F22A3">
    <w:pPr>
      <w:pStyle w:val="Footer"/>
      <w:tabs>
        <w:tab w:val="left" w:pos="2880"/>
      </w:tabs>
      <w:ind w:left="2552" w:hanging="992"/>
      <w:jc w:val="right"/>
      <w:rPr>
        <w:color w:val="44546A" w:themeColor="text2"/>
        <w:sz w:val="14"/>
        <w:szCs w:val="18"/>
      </w:rPr>
    </w:pPr>
    <w:r w:rsidRPr="00E724FC">
      <w:rPr>
        <w:noProof/>
        <w:color w:val="44546A" w:themeColor="text2"/>
      </w:rPr>
      <mc:AlternateContent>
        <mc:Choice Requires="wps">
          <w:drawing>
            <wp:anchor distT="0" distB="0" distL="114300" distR="114300" simplePos="0" relativeHeight="251656704" behindDoc="0" locked="0" layoutInCell="1" allowOverlap="1">
              <wp:simplePos x="0" y="0"/>
              <wp:positionH relativeFrom="margin">
                <wp:posOffset>722630</wp:posOffset>
              </wp:positionH>
              <wp:positionV relativeFrom="paragraph">
                <wp:posOffset>9307830</wp:posOffset>
              </wp:positionV>
              <wp:extent cx="2052955" cy="387985"/>
              <wp:effectExtent l="0" t="0" r="4445"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2955" cy="387985"/>
                      </a:xfrm>
                      <a:prstGeom prst="rect">
                        <a:avLst/>
                      </a:prstGeom>
                      <a:solidFill>
                        <a:sysClr val="window" lastClr="FFFFFF"/>
                      </a:solidFill>
                      <a:ln w="12700" cap="flat" cmpd="sng" algn="ctr">
                        <a:noFill/>
                        <a:prstDash val="solid"/>
                        <a:miter lim="800000"/>
                      </a:ln>
                      <a:effectLst/>
                    </wps:spPr>
                    <wps:txbx>
                      <w:txbxContent>
                        <w:p w:rsidR="002C0584" w:rsidRPr="00153FE7" w:rsidRDefault="002C0584" w:rsidP="002C0584">
                          <w:pPr>
                            <w:rPr>
                              <w:b/>
                              <w:color w:val="C00000"/>
                              <w:sz w:val="20"/>
                            </w:rPr>
                          </w:pPr>
                          <w:r w:rsidRPr="00153FE7">
                            <w:rPr>
                              <w:b/>
                              <w:color w:val="C00000"/>
                              <w:sz w:val="20"/>
                            </w:rPr>
                            <w:t xml:space="preserve">Publisher </w:t>
                          </w:r>
                        </w:p>
                        <w:p w:rsidR="002C0584" w:rsidRPr="00153FE7" w:rsidRDefault="002C0584" w:rsidP="002C0584">
                          <w:pPr>
                            <w:rPr>
                              <w:b/>
                              <w:color w:val="C00000"/>
                              <w:sz w:val="20"/>
                            </w:rPr>
                          </w:pPr>
                          <w:r w:rsidRPr="00153FE7">
                            <w:rPr>
                              <w:b/>
                              <w:color w:val="C00000"/>
                              <w:sz w:val="20"/>
                            </w:rPr>
                            <w:t>UPT Mataram University</w:t>
                          </w:r>
                          <w:r>
                            <w:rPr>
                              <w:b/>
                              <w:color w:val="C00000"/>
                              <w:sz w:val="20"/>
                            </w:rPr>
                            <w:t xml:space="preserve"> </w:t>
                          </w:r>
                          <w:r w:rsidRPr="00153FE7">
                            <w:rPr>
                              <w:b/>
                              <w:color w:val="C00000"/>
                              <w:sz w:val="20"/>
                            </w:rPr>
                            <w:t>Press</w:t>
                          </w:r>
                        </w:p>
                        <w:p w:rsidR="002C0584" w:rsidRDefault="002C0584" w:rsidP="002C05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0" o:spid="_x0000_s1027" style="position:absolute;left:0;text-align:left;margin-left:56.9pt;margin-top:732.9pt;width:161.65pt;height:30.5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" fillcolor="window" stroked="f" strokeweight="1pt">
              <v:textbox>
                <w:txbxContent>
                  <w:p w:rsidR="002C0584" w:rsidRPr="00153FE7" w:rsidRDefault="002C0584" w:rsidP="002C0584">
                    <w:pPr>
                      <w:rPr>
                        <w:b/>
                        <w:color w:val="C00000"/>
                        <w:sz w:val="20"/>
                      </w:rPr>
                    </w:pPr>
                    <w:r w:rsidRPr="00153FE7">
                      <w:rPr>
                        <w:b/>
                        <w:color w:val="C00000"/>
                        <w:sz w:val="20"/>
                      </w:rPr>
                      <w:t xml:space="preserve">Publisher </w:t>
                    </w:r>
                  </w:p>
                  <w:p w:rsidR="002C0584" w:rsidRPr="00153FE7" w:rsidRDefault="002C0584" w:rsidP="002C0584">
                    <w:pPr>
                      <w:rPr>
                        <w:b/>
                        <w:color w:val="C00000"/>
                        <w:sz w:val="20"/>
                      </w:rPr>
                    </w:pPr>
                    <w:r w:rsidRPr="00153FE7">
                      <w:rPr>
                        <w:b/>
                        <w:color w:val="C00000"/>
                        <w:sz w:val="20"/>
                      </w:rPr>
                      <w:t>UPT Mataram University</w:t>
                    </w:r>
                    <w:r>
                      <w:rPr>
                        <w:b/>
                        <w:color w:val="C00000"/>
                        <w:sz w:val="20"/>
                      </w:rPr>
                      <w:t xml:space="preserve"> </w:t>
                    </w:r>
                    <w:r w:rsidRPr="00153FE7">
                      <w:rPr>
                        <w:b/>
                        <w:color w:val="C00000"/>
                        <w:sz w:val="20"/>
                      </w:rPr>
                      <w:t>Press</w:t>
                    </w:r>
                  </w:p>
                  <w:p w:rsidR="002C0584" w:rsidRDefault="002C0584" w:rsidP="002C0584">
                    <w:pPr>
                      <w:jc w:val="center"/>
                    </w:pPr>
                  </w:p>
                </w:txbxContent>
              </v:textbox>
              <w10:wrap anchorx="margin"/>
            </v:rect>
          </w:pict>
        </mc:Fallback>
      </mc:AlternateContent>
    </w:r>
    <w:r w:rsidR="00C1211D" w:rsidRPr="00E724FC">
      <w:rPr>
        <w:color w:val="44546A" w:themeColor="text2"/>
        <w:sz w:val="14"/>
      </w:rPr>
      <w:t>© 201</w:t>
    </w:r>
    <w:r w:rsidR="004F22A3" w:rsidRPr="00E724FC">
      <w:rPr>
        <w:color w:val="44546A" w:themeColor="text2"/>
        <w:sz w:val="14"/>
      </w:rPr>
      <w:t>9</w:t>
    </w:r>
    <w:r w:rsidR="00C1211D" w:rsidRPr="00E724FC">
      <w:rPr>
        <w:color w:val="44546A" w:themeColor="text2"/>
        <w:sz w:val="14"/>
      </w:rPr>
      <w:t xml:space="preserve"> The Author(s). This open access article is distributed under a </w:t>
    </w:r>
    <w:r w:rsidR="004F22A3" w:rsidRPr="00E724FC">
      <w:rPr>
        <w:color w:val="44546A" w:themeColor="text2"/>
        <w:sz w:val="14"/>
        <w:szCs w:val="18"/>
      </w:rPr>
      <w:t xml:space="preserve">Lisensi </w:t>
    </w:r>
  </w:p>
  <w:p w:rsidR="002076A1" w:rsidRPr="00E724FC" w:rsidRDefault="0010183A" w:rsidP="00E724FC">
    <w:pPr>
      <w:pStyle w:val="Footer"/>
      <w:tabs>
        <w:tab w:val="left" w:pos="2880"/>
      </w:tabs>
      <w:ind w:left="2552" w:hanging="992"/>
      <w:jc w:val="right"/>
      <w:rPr>
        <w:color w:val="002060"/>
        <w:sz w:val="14"/>
        <w:szCs w:val="16"/>
      </w:rPr>
    </w:pPr>
    <w:hyperlink r:id="rId1" w:tgtFrame="_blank" w:history="1">
      <w:r w:rsidR="00E724FC" w:rsidRPr="00E724FC">
        <w:rPr>
          <w:rStyle w:val="Hyperlink"/>
          <w:color w:val="44546A" w:themeColor="text2"/>
          <w:sz w:val="14"/>
          <w:szCs w:val="16"/>
          <w:u w:val="none"/>
        </w:rPr>
        <w:t>Creative Commons Attribution ShareAlike 4.0 International License</w:t>
      </w:r>
    </w:hyperlink>
    <w:r w:rsidR="00C1211D" w:rsidRPr="00E724FC">
      <w:rPr>
        <w:color w:val="002060"/>
        <w:sz w:val="14"/>
        <w:szCs w:val="16"/>
      </w:rPr>
      <w:t>.</w:t>
    </w:r>
    <w:r w:rsidR="002D5611">
      <w:rPr>
        <w:noProof/>
      </w:rPr>
      <mc:AlternateContent>
        <mc:Choice Requires="wps">
          <w:drawing>
            <wp:anchor distT="0" distB="0" distL="114300" distR="114300" simplePos="0" relativeHeight="251659776" behindDoc="0" locked="0" layoutInCell="1" allowOverlap="1">
              <wp:simplePos x="0" y="0"/>
              <wp:positionH relativeFrom="margin">
                <wp:posOffset>722630</wp:posOffset>
              </wp:positionH>
              <wp:positionV relativeFrom="paragraph">
                <wp:posOffset>9307830</wp:posOffset>
              </wp:positionV>
              <wp:extent cx="2052955" cy="387985"/>
              <wp:effectExtent l="0" t="0" r="4445"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2955" cy="387985"/>
                      </a:xfrm>
                      <a:prstGeom prst="rect">
                        <a:avLst/>
                      </a:prstGeom>
                      <a:solidFill>
                        <a:sysClr val="window" lastClr="FFFFFF"/>
                      </a:solidFill>
                      <a:ln w="12700" cap="flat" cmpd="sng" algn="ctr">
                        <a:noFill/>
                        <a:prstDash val="solid"/>
                        <a:miter lim="800000"/>
                      </a:ln>
                      <a:effectLst/>
                    </wps:spPr>
                    <wps:txbx>
                      <w:txbxContent>
                        <w:p w:rsidR="002C0584" w:rsidRPr="00153FE7" w:rsidRDefault="002C0584" w:rsidP="002C0584">
                          <w:pPr>
                            <w:rPr>
                              <w:b/>
                              <w:color w:val="C00000"/>
                              <w:sz w:val="20"/>
                            </w:rPr>
                          </w:pPr>
                          <w:r w:rsidRPr="00153FE7">
                            <w:rPr>
                              <w:b/>
                              <w:color w:val="C00000"/>
                              <w:sz w:val="20"/>
                            </w:rPr>
                            <w:t xml:space="preserve">Publisher </w:t>
                          </w:r>
                        </w:p>
                        <w:p w:rsidR="002C0584" w:rsidRPr="00153FE7" w:rsidRDefault="002C0584" w:rsidP="002C0584">
                          <w:pPr>
                            <w:rPr>
                              <w:b/>
                              <w:color w:val="C00000"/>
                              <w:sz w:val="20"/>
                            </w:rPr>
                          </w:pPr>
                          <w:r w:rsidRPr="00153FE7">
                            <w:rPr>
                              <w:b/>
                              <w:color w:val="C00000"/>
                              <w:sz w:val="20"/>
                            </w:rPr>
                            <w:t>UPT Mataram University</w:t>
                          </w:r>
                          <w:r>
                            <w:rPr>
                              <w:b/>
                              <w:color w:val="C00000"/>
                              <w:sz w:val="20"/>
                            </w:rPr>
                            <w:t xml:space="preserve"> </w:t>
                          </w:r>
                          <w:r w:rsidRPr="00153FE7">
                            <w:rPr>
                              <w:b/>
                              <w:color w:val="C00000"/>
                              <w:sz w:val="20"/>
                            </w:rPr>
                            <w:t>Press</w:t>
                          </w:r>
                        </w:p>
                        <w:p w:rsidR="002C0584" w:rsidRDefault="002C0584" w:rsidP="002C05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_x0000_s1028" style="position:absolute;left:0;text-align:left;margin-left:56.9pt;margin-top:732.9pt;width:161.65pt;height:30.5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" fillcolor="window" stroked="f" strokeweight="1pt">
              <v:textbox>
                <w:txbxContent>
                  <w:p w:rsidR="002C0584" w:rsidRPr="00153FE7" w:rsidRDefault="002C0584" w:rsidP="002C0584">
                    <w:pPr>
                      <w:rPr>
                        <w:b/>
                        <w:color w:val="C00000"/>
                        <w:sz w:val="20"/>
                      </w:rPr>
                    </w:pPr>
                    <w:r w:rsidRPr="00153FE7">
                      <w:rPr>
                        <w:b/>
                        <w:color w:val="C00000"/>
                        <w:sz w:val="20"/>
                      </w:rPr>
                      <w:t xml:space="preserve">Publisher </w:t>
                    </w:r>
                  </w:p>
                  <w:p w:rsidR="002C0584" w:rsidRPr="00153FE7" w:rsidRDefault="002C0584" w:rsidP="002C0584">
                    <w:pPr>
                      <w:rPr>
                        <w:b/>
                        <w:color w:val="C00000"/>
                        <w:sz w:val="20"/>
                      </w:rPr>
                    </w:pPr>
                    <w:r w:rsidRPr="00153FE7">
                      <w:rPr>
                        <w:b/>
                        <w:color w:val="C00000"/>
                        <w:sz w:val="20"/>
                      </w:rPr>
                      <w:t>UPT Mataram University</w:t>
                    </w:r>
                    <w:r>
                      <w:rPr>
                        <w:b/>
                        <w:color w:val="C00000"/>
                        <w:sz w:val="20"/>
                      </w:rPr>
                      <w:t xml:space="preserve"> </w:t>
                    </w:r>
                    <w:r w:rsidRPr="00153FE7">
                      <w:rPr>
                        <w:b/>
                        <w:color w:val="C00000"/>
                        <w:sz w:val="20"/>
                      </w:rPr>
                      <w:t>Press</w:t>
                    </w:r>
                  </w:p>
                  <w:p w:rsidR="002C0584" w:rsidRDefault="002C0584" w:rsidP="002C0584">
                    <w:pPr>
                      <w:jc w:val="center"/>
                    </w:pPr>
                  </w:p>
                </w:txbxContent>
              </v:textbox>
              <w10:wrap anchorx="margin"/>
            </v:rect>
          </w:pict>
        </mc:Fallback>
      </mc:AlternateContent>
    </w:r>
    <w:r w:rsidR="002D5611">
      <w:rPr>
        <w:noProof/>
      </w:rPr>
      <mc:AlternateContent>
        <mc:Choice Requires="wps">
          <w:drawing>
            <wp:anchor distT="0" distB="0" distL="114300" distR="114300" simplePos="0" relativeHeight="251657728" behindDoc="0" locked="0" layoutInCell="1" allowOverlap="1">
              <wp:simplePos x="0" y="0"/>
              <wp:positionH relativeFrom="margin">
                <wp:posOffset>722630</wp:posOffset>
              </wp:positionH>
              <wp:positionV relativeFrom="paragraph">
                <wp:posOffset>9307830</wp:posOffset>
              </wp:positionV>
              <wp:extent cx="2052955" cy="387985"/>
              <wp:effectExtent l="0" t="0" r="4445"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2955" cy="387985"/>
                      </a:xfrm>
                      <a:prstGeom prst="rect">
                        <a:avLst/>
                      </a:prstGeom>
                      <a:solidFill>
                        <a:sysClr val="window" lastClr="FFFFFF"/>
                      </a:solidFill>
                      <a:ln w="12700" cap="flat" cmpd="sng" algn="ctr">
                        <a:noFill/>
                        <a:prstDash val="solid"/>
                        <a:miter lim="800000"/>
                      </a:ln>
                      <a:effectLst/>
                    </wps:spPr>
                    <wps:txbx>
                      <w:txbxContent>
                        <w:p w:rsidR="002C0584" w:rsidRPr="00153FE7" w:rsidRDefault="002C0584" w:rsidP="002C0584">
                          <w:pPr>
                            <w:rPr>
                              <w:b/>
                              <w:color w:val="C00000"/>
                              <w:sz w:val="20"/>
                            </w:rPr>
                          </w:pPr>
                          <w:r w:rsidRPr="00153FE7">
                            <w:rPr>
                              <w:b/>
                              <w:color w:val="C00000"/>
                              <w:sz w:val="20"/>
                            </w:rPr>
                            <w:t xml:space="preserve">Publisher </w:t>
                          </w:r>
                        </w:p>
                        <w:p w:rsidR="002C0584" w:rsidRPr="00153FE7" w:rsidRDefault="002C0584" w:rsidP="002C0584">
                          <w:pPr>
                            <w:rPr>
                              <w:b/>
                              <w:color w:val="C00000"/>
                              <w:sz w:val="20"/>
                            </w:rPr>
                          </w:pPr>
                          <w:r w:rsidRPr="00153FE7">
                            <w:rPr>
                              <w:b/>
                              <w:color w:val="C00000"/>
                              <w:sz w:val="20"/>
                            </w:rPr>
                            <w:t>UPT Mataram University</w:t>
                          </w:r>
                          <w:r>
                            <w:rPr>
                              <w:b/>
                              <w:color w:val="C00000"/>
                              <w:sz w:val="20"/>
                            </w:rPr>
                            <w:t xml:space="preserve"> </w:t>
                          </w:r>
                          <w:r w:rsidRPr="00153FE7">
                            <w:rPr>
                              <w:b/>
                              <w:color w:val="C00000"/>
                              <w:sz w:val="20"/>
                            </w:rPr>
                            <w:t>Press</w:t>
                          </w:r>
                        </w:p>
                        <w:p w:rsidR="002C0584" w:rsidRDefault="002C0584" w:rsidP="002C05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_x0000_s1029" style="position:absolute;left:0;text-align:left;margin-left:56.9pt;margin-top:732.9pt;width:161.65pt;height:30.5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" fillcolor="window" stroked="f" strokeweight="1pt">
              <v:textbox>
                <w:txbxContent>
                  <w:p w:rsidR="002C0584" w:rsidRPr="00153FE7" w:rsidRDefault="002C0584" w:rsidP="002C0584">
                    <w:pPr>
                      <w:rPr>
                        <w:b/>
                        <w:color w:val="C00000"/>
                        <w:sz w:val="20"/>
                      </w:rPr>
                    </w:pPr>
                    <w:r w:rsidRPr="00153FE7">
                      <w:rPr>
                        <w:b/>
                        <w:color w:val="C00000"/>
                        <w:sz w:val="20"/>
                      </w:rPr>
                      <w:t xml:space="preserve">Publisher </w:t>
                    </w:r>
                  </w:p>
                  <w:p w:rsidR="002C0584" w:rsidRPr="00153FE7" w:rsidRDefault="002C0584" w:rsidP="002C0584">
                    <w:pPr>
                      <w:rPr>
                        <w:b/>
                        <w:color w:val="C00000"/>
                        <w:sz w:val="20"/>
                      </w:rPr>
                    </w:pPr>
                    <w:r w:rsidRPr="00153FE7">
                      <w:rPr>
                        <w:b/>
                        <w:color w:val="C00000"/>
                        <w:sz w:val="20"/>
                      </w:rPr>
                      <w:t>UPT Mataram University</w:t>
                    </w:r>
                    <w:r>
                      <w:rPr>
                        <w:b/>
                        <w:color w:val="C00000"/>
                        <w:sz w:val="20"/>
                      </w:rPr>
                      <w:t xml:space="preserve"> </w:t>
                    </w:r>
                    <w:r w:rsidRPr="00153FE7">
                      <w:rPr>
                        <w:b/>
                        <w:color w:val="C00000"/>
                        <w:sz w:val="20"/>
                      </w:rPr>
                      <w:t>Press</w:t>
                    </w:r>
                  </w:p>
                  <w:p w:rsidR="002C0584" w:rsidRDefault="002C0584" w:rsidP="002C0584">
                    <w:pPr>
                      <w:jc w:val="center"/>
                    </w:pPr>
                  </w:p>
                </w:txbxContent>
              </v:textbox>
              <w10:wrap anchorx="margin"/>
            </v:rect>
          </w:pict>
        </mc:Fallback>
      </mc:AlternateContent>
    </w:r>
    <w:r w:rsidR="002D5611">
      <w:rPr>
        <w:noProof/>
      </w:rPr>
      <mc:AlternateContent>
        <mc:Choice Requires="wps">
          <w:drawing>
            <wp:anchor distT="0" distB="0" distL="114300" distR="114300" simplePos="0" relativeHeight="251658752" behindDoc="0" locked="0" layoutInCell="1" allowOverlap="1">
              <wp:simplePos x="0" y="0"/>
              <wp:positionH relativeFrom="margin">
                <wp:posOffset>722630</wp:posOffset>
              </wp:positionH>
              <wp:positionV relativeFrom="paragraph">
                <wp:posOffset>9307830</wp:posOffset>
              </wp:positionV>
              <wp:extent cx="2052955" cy="387985"/>
              <wp:effectExtent l="0" t="0" r="4445"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2955" cy="387985"/>
                      </a:xfrm>
                      <a:prstGeom prst="rect">
                        <a:avLst/>
                      </a:prstGeom>
                      <a:solidFill>
                        <a:sysClr val="window" lastClr="FFFFFF"/>
                      </a:solidFill>
                      <a:ln w="12700" cap="flat" cmpd="sng" algn="ctr">
                        <a:noFill/>
                        <a:prstDash val="solid"/>
                        <a:miter lim="800000"/>
                      </a:ln>
                      <a:effectLst/>
                    </wps:spPr>
                    <wps:txbx>
                      <w:txbxContent>
                        <w:p w:rsidR="002C0584" w:rsidRPr="00153FE7" w:rsidRDefault="002C0584" w:rsidP="002C0584">
                          <w:pPr>
                            <w:rPr>
                              <w:b/>
                              <w:color w:val="C00000"/>
                              <w:sz w:val="20"/>
                            </w:rPr>
                          </w:pPr>
                          <w:r w:rsidRPr="00153FE7">
                            <w:rPr>
                              <w:b/>
                              <w:color w:val="C00000"/>
                              <w:sz w:val="20"/>
                            </w:rPr>
                            <w:t xml:space="preserve">Publisher </w:t>
                          </w:r>
                        </w:p>
                        <w:p w:rsidR="002C0584" w:rsidRPr="00153FE7" w:rsidRDefault="002C0584" w:rsidP="002C0584">
                          <w:pPr>
                            <w:rPr>
                              <w:b/>
                              <w:color w:val="C00000"/>
                              <w:sz w:val="20"/>
                            </w:rPr>
                          </w:pPr>
                          <w:r w:rsidRPr="00153FE7">
                            <w:rPr>
                              <w:b/>
                              <w:color w:val="C00000"/>
                              <w:sz w:val="20"/>
                            </w:rPr>
                            <w:t>UPT Mataram University</w:t>
                          </w:r>
                          <w:r>
                            <w:rPr>
                              <w:b/>
                              <w:color w:val="C00000"/>
                              <w:sz w:val="20"/>
                            </w:rPr>
                            <w:t xml:space="preserve"> </w:t>
                          </w:r>
                          <w:r w:rsidRPr="00153FE7">
                            <w:rPr>
                              <w:b/>
                              <w:color w:val="C00000"/>
                              <w:sz w:val="20"/>
                            </w:rPr>
                            <w:t>Press</w:t>
                          </w:r>
                        </w:p>
                        <w:p w:rsidR="002C0584" w:rsidRDefault="002C0584" w:rsidP="002C05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_x0000_s1030" style="position:absolute;left:0;text-align:left;margin-left:56.9pt;margin-top:732.9pt;width:161.65pt;height:30.5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" fillcolor="window" stroked="f" strokeweight="1pt">
              <v:textbox>
                <w:txbxContent>
                  <w:p w:rsidR="002C0584" w:rsidRPr="00153FE7" w:rsidRDefault="002C0584" w:rsidP="002C0584">
                    <w:pPr>
                      <w:rPr>
                        <w:b/>
                        <w:color w:val="C00000"/>
                        <w:sz w:val="20"/>
                      </w:rPr>
                    </w:pPr>
                    <w:r w:rsidRPr="00153FE7">
                      <w:rPr>
                        <w:b/>
                        <w:color w:val="C00000"/>
                        <w:sz w:val="20"/>
                      </w:rPr>
                      <w:t xml:space="preserve">Publisher </w:t>
                    </w:r>
                  </w:p>
                  <w:p w:rsidR="002C0584" w:rsidRPr="00153FE7" w:rsidRDefault="002C0584" w:rsidP="002C0584">
                    <w:pPr>
                      <w:rPr>
                        <w:b/>
                        <w:color w:val="C00000"/>
                        <w:sz w:val="20"/>
                      </w:rPr>
                    </w:pPr>
                    <w:r w:rsidRPr="00153FE7">
                      <w:rPr>
                        <w:b/>
                        <w:color w:val="C00000"/>
                        <w:sz w:val="20"/>
                      </w:rPr>
                      <w:t>UPT Mataram University</w:t>
                    </w:r>
                    <w:r>
                      <w:rPr>
                        <w:b/>
                        <w:color w:val="C00000"/>
                        <w:sz w:val="20"/>
                      </w:rPr>
                      <w:t xml:space="preserve"> </w:t>
                    </w:r>
                    <w:r w:rsidRPr="00153FE7">
                      <w:rPr>
                        <w:b/>
                        <w:color w:val="C00000"/>
                        <w:sz w:val="20"/>
                      </w:rPr>
                      <w:t>Press</w:t>
                    </w:r>
                  </w:p>
                  <w:p w:rsidR="002C0584" w:rsidRDefault="002C0584" w:rsidP="002C0584">
                    <w:pPr>
                      <w:jc w:val="center"/>
                    </w:pP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966" w:rsidRDefault="005F3966" w:rsidP="008834B4">
      <w:r>
        <w:separator/>
      </w:r>
    </w:p>
  </w:footnote>
  <w:footnote w:type="continuationSeparator" w:id="0">
    <w:p w:rsidR="005F3966" w:rsidRDefault="005F3966" w:rsidP="00883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6A1" w:rsidRPr="00E724FC" w:rsidRDefault="002076A1" w:rsidP="00A167AB">
    <w:pPr>
      <w:rPr>
        <w:color w:val="44546A" w:themeColor="text2"/>
        <w:sz w:val="14"/>
      </w:rPr>
    </w:pPr>
    <w:r w:rsidRPr="00E724FC">
      <w:rPr>
        <w:color w:val="44546A" w:themeColor="text2"/>
        <w:sz w:val="14"/>
      </w:rPr>
      <w:t xml:space="preserve">First Author et al, </w:t>
    </w:r>
    <w:r w:rsidRPr="00E724FC">
      <w:rPr>
        <w:i/>
        <w:color w:val="44546A" w:themeColor="text2"/>
        <w:sz w:val="14"/>
      </w:rPr>
      <w:t xml:space="preserve">Journal Name </w:t>
    </w:r>
    <w:r w:rsidRPr="00E724FC">
      <w:rPr>
        <w:color w:val="44546A" w:themeColor="text2"/>
        <w:sz w:val="14"/>
      </w:rPr>
      <w:t>2014, Volume Number: Page Numbers</w:t>
    </w:r>
  </w:p>
  <w:p w:rsidR="00F71A34" w:rsidRPr="00E724FC" w:rsidRDefault="00F71A34" w:rsidP="00F71A34">
    <w:pPr>
      <w:pStyle w:val="Header"/>
      <w:pBdr>
        <w:bottom w:val="single" w:sz="4" w:space="1" w:color="auto"/>
      </w:pBdr>
      <w:jc w:val="both"/>
      <w:rPr>
        <w:b/>
        <w:color w:val="44546A" w:themeColor="text2"/>
        <w:sz w:val="14"/>
      </w:rPr>
    </w:pPr>
    <w:r w:rsidRPr="00E724FC">
      <w:rPr>
        <w:b/>
        <w:color w:val="44546A" w:themeColor="text2"/>
        <w:sz w:val="14"/>
      </w:rPr>
      <w:t>DOI:</w:t>
    </w:r>
  </w:p>
  <w:p w:rsidR="00F71A34" w:rsidRPr="00E13E10" w:rsidRDefault="00F71A34" w:rsidP="00F71A34">
    <w:pPr>
      <w:pStyle w:val="Header"/>
      <w:jc w:val="both"/>
      <w:rPr>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6A1" w:rsidRPr="008834B4" w:rsidRDefault="002D5611" w:rsidP="00A167AB">
    <w:pPr>
      <w:pStyle w:val="Header"/>
      <w:tabs>
        <w:tab w:val="left" w:pos="7566"/>
        <w:tab w:val="right" w:pos="9020"/>
      </w:tabs>
      <w:rPr>
        <w:rFonts w:ascii="Avenir Black" w:hAnsi="Avenir Black"/>
      </w:rPr>
    </w:pPr>
    <w:r>
      <w:rPr>
        <w:rFonts w:ascii="Avenir Book" w:hAnsi="Avenir Book"/>
        <w:noProof/>
        <w:sz w:val="20"/>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-18415</wp:posOffset>
              </wp:positionV>
              <wp:extent cx="6098540" cy="390525"/>
              <wp:effectExtent l="0" t="0" r="0" b="952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8540" cy="390525"/>
                      </a:xfrm>
                      <a:prstGeom prst="rect">
                        <a:avLst/>
                      </a:prstGeom>
                      <a:solidFill>
                        <a:schemeClr val="tx2"/>
                      </a:solidFill>
                      <a:ln>
                        <a:noFill/>
                      </a:ln>
                      <a:effectLst/>
                    </wps:spPr>
                    <wps:style>
                      <a:lnRef idx="1">
                        <a:schemeClr val="accent1"/>
                      </a:lnRef>
                      <a:fillRef idx="3">
                        <a:schemeClr val="accent1"/>
                      </a:fillRef>
                      <a:effectRef idx="2">
                        <a:schemeClr val="accent1"/>
                      </a:effectRef>
                      <a:fontRef idx="minor">
                        <a:schemeClr val="lt1"/>
                      </a:fontRef>
                    </wps:style>
                    <wps:txbx>
                      <w:txbxContent>
                        <w:p w:rsidR="002076A1" w:rsidRPr="008A21D1" w:rsidRDefault="008A21D1" w:rsidP="002C0584">
                          <w:pPr>
                            <w:ind w:right="136"/>
                            <w:jc w:val="right"/>
                            <w:rPr>
                              <w:color w:val="FFFFFF"/>
                              <w:sz w:val="28"/>
                            </w:rPr>
                          </w:pPr>
                          <w:r w:rsidRPr="008A21D1">
                            <w:rPr>
                              <w:color w:val="FFFFFF"/>
                              <w:sz w:val="28"/>
                            </w:rPr>
                            <w:t>Jurnal Penelitian Pendidikan IPA</w:t>
                          </w:r>
                          <w:r w:rsidR="00A27720" w:rsidRPr="008A21D1">
                            <w:rPr>
                              <w:color w:val="FFFFFF"/>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0;margin-top:-1.45pt;width:480.2pt;height:3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" fillcolor="#44546a [3215]" stroked="f" strokeweight=".5pt">
              <v:textbox>
                <w:txbxContent>
                  <w:p w:rsidR="002076A1" w:rsidRPr="008A21D1" w:rsidRDefault="008A21D1" w:rsidP="002C0584">
                    <w:pPr>
                      <w:ind w:right="136"/>
                      <w:jc w:val="right"/>
                      <w:rPr>
                        <w:color w:val="FFFFFF"/>
                        <w:sz w:val="28"/>
                      </w:rPr>
                    </w:pPr>
                    <w:r w:rsidRPr="008A21D1">
                      <w:rPr>
                        <w:color w:val="FFFFFF"/>
                        <w:sz w:val="28"/>
                      </w:rPr>
                      <w:t>Jurnal Penelitian Pendidikan IPA</w:t>
                    </w:r>
                    <w:r w:rsidR="00A27720" w:rsidRPr="008A21D1">
                      <w:rPr>
                        <w:color w:val="FFFFFF"/>
                        <w:sz w:val="28"/>
                      </w:rPr>
                      <w:t xml:space="preserve"> </w:t>
                    </w:r>
                  </w:p>
                </w:txbxContent>
              </v:textbox>
            </v:rect>
          </w:pict>
        </mc:Fallback>
      </mc:AlternateContent>
    </w:r>
    <w:r w:rsidR="002076A1">
      <w:rPr>
        <w:rFonts w:ascii="Avenir Black" w:hAnsi="Avenir Black"/>
      </w:rPr>
      <w:tab/>
    </w:r>
    <w:r w:rsidR="002076A1">
      <w:rPr>
        <w:rFonts w:ascii="Avenir Black" w:hAnsi="Avenir Black"/>
      </w:rPr>
      <w:tab/>
    </w:r>
    <w:r w:rsidR="002076A1">
      <w:rPr>
        <w:rFonts w:ascii="Avenir Black" w:hAnsi="Avenir Black"/>
      </w:rPr>
      <w:tab/>
    </w:r>
    <w:r w:rsidR="002076A1">
      <w:rPr>
        <w:rFonts w:ascii="Avenir Black" w:hAnsi="Avenir Black"/>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894EE87A"/>
    <w:lvl w:ilvl="0">
      <w:start w:val="1"/>
      <w:numFmt w:val="lowerLetter"/>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1" w15:restartNumberingAfterBreak="0">
    <w:nsid w:val="02330492"/>
    <w:multiLevelType w:val="hybridMultilevel"/>
    <w:tmpl w:val="2362EA66"/>
    <w:lvl w:ilvl="0" w:tplc="3B80F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8868BB"/>
    <w:multiLevelType w:val="hybridMultilevel"/>
    <w:tmpl w:val="CED8D3F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04A48D0"/>
    <w:multiLevelType w:val="hybridMultilevel"/>
    <w:tmpl w:val="F4E6BDC8"/>
    <w:lvl w:ilvl="0" w:tplc="40987FC4">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4C0E"/>
    <w:rsid w:val="00005344"/>
    <w:rsid w:val="0001490C"/>
    <w:rsid w:val="000702F6"/>
    <w:rsid w:val="00085B45"/>
    <w:rsid w:val="000A35AF"/>
    <w:rsid w:val="000A4990"/>
    <w:rsid w:val="000D53CB"/>
    <w:rsid w:val="0010183A"/>
    <w:rsid w:val="001054E9"/>
    <w:rsid w:val="0011064E"/>
    <w:rsid w:val="001301A4"/>
    <w:rsid w:val="00145228"/>
    <w:rsid w:val="001609C1"/>
    <w:rsid w:val="0017024C"/>
    <w:rsid w:val="00184ED3"/>
    <w:rsid w:val="00192A1D"/>
    <w:rsid w:val="001C480C"/>
    <w:rsid w:val="001D7A3D"/>
    <w:rsid w:val="001D7CA6"/>
    <w:rsid w:val="001E0531"/>
    <w:rsid w:val="001F002D"/>
    <w:rsid w:val="00205301"/>
    <w:rsid w:val="002076A1"/>
    <w:rsid w:val="0021217E"/>
    <w:rsid w:val="0022160B"/>
    <w:rsid w:val="0022198B"/>
    <w:rsid w:val="00256531"/>
    <w:rsid w:val="0027481D"/>
    <w:rsid w:val="002B029F"/>
    <w:rsid w:val="002B4F1C"/>
    <w:rsid w:val="002B53A9"/>
    <w:rsid w:val="002C0584"/>
    <w:rsid w:val="002C3B4D"/>
    <w:rsid w:val="002D5611"/>
    <w:rsid w:val="002D76C8"/>
    <w:rsid w:val="002E3AD1"/>
    <w:rsid w:val="002F5B8D"/>
    <w:rsid w:val="002F7FE6"/>
    <w:rsid w:val="00315725"/>
    <w:rsid w:val="00316CD5"/>
    <w:rsid w:val="003352E8"/>
    <w:rsid w:val="00340E1D"/>
    <w:rsid w:val="003451C6"/>
    <w:rsid w:val="00366132"/>
    <w:rsid w:val="003778C4"/>
    <w:rsid w:val="00385774"/>
    <w:rsid w:val="00395323"/>
    <w:rsid w:val="003A2DE8"/>
    <w:rsid w:val="0040725F"/>
    <w:rsid w:val="00427243"/>
    <w:rsid w:val="0043367B"/>
    <w:rsid w:val="00461651"/>
    <w:rsid w:val="00470784"/>
    <w:rsid w:val="00471A4A"/>
    <w:rsid w:val="0048214E"/>
    <w:rsid w:val="004B6F4D"/>
    <w:rsid w:val="004D11FB"/>
    <w:rsid w:val="004D1BFA"/>
    <w:rsid w:val="004E796A"/>
    <w:rsid w:val="004F22A3"/>
    <w:rsid w:val="00510900"/>
    <w:rsid w:val="00512D3B"/>
    <w:rsid w:val="00530252"/>
    <w:rsid w:val="00532219"/>
    <w:rsid w:val="0053436A"/>
    <w:rsid w:val="0055713B"/>
    <w:rsid w:val="00565553"/>
    <w:rsid w:val="00575E58"/>
    <w:rsid w:val="00580595"/>
    <w:rsid w:val="005A5DB6"/>
    <w:rsid w:val="005B23C1"/>
    <w:rsid w:val="005F3966"/>
    <w:rsid w:val="00606911"/>
    <w:rsid w:val="00613245"/>
    <w:rsid w:val="006438F7"/>
    <w:rsid w:val="006B2601"/>
    <w:rsid w:val="006C4214"/>
    <w:rsid w:val="006D19AF"/>
    <w:rsid w:val="006F1E24"/>
    <w:rsid w:val="006F3D3C"/>
    <w:rsid w:val="00726A49"/>
    <w:rsid w:val="007A1D24"/>
    <w:rsid w:val="007C6FC5"/>
    <w:rsid w:val="007D29A8"/>
    <w:rsid w:val="007E1FC6"/>
    <w:rsid w:val="007E71DC"/>
    <w:rsid w:val="007F48D1"/>
    <w:rsid w:val="007F6D69"/>
    <w:rsid w:val="00815281"/>
    <w:rsid w:val="008645DC"/>
    <w:rsid w:val="00882BBD"/>
    <w:rsid w:val="008834B4"/>
    <w:rsid w:val="008A21D1"/>
    <w:rsid w:val="008C6F30"/>
    <w:rsid w:val="0091041E"/>
    <w:rsid w:val="00916B1D"/>
    <w:rsid w:val="00943EE4"/>
    <w:rsid w:val="00971183"/>
    <w:rsid w:val="00971692"/>
    <w:rsid w:val="009B0A5B"/>
    <w:rsid w:val="009C1F59"/>
    <w:rsid w:val="009D0F14"/>
    <w:rsid w:val="00A007B6"/>
    <w:rsid w:val="00A06B5C"/>
    <w:rsid w:val="00A1393A"/>
    <w:rsid w:val="00A167AB"/>
    <w:rsid w:val="00A27720"/>
    <w:rsid w:val="00A31B34"/>
    <w:rsid w:val="00A35B06"/>
    <w:rsid w:val="00AA6D5B"/>
    <w:rsid w:val="00AC1883"/>
    <w:rsid w:val="00B04046"/>
    <w:rsid w:val="00B80BB9"/>
    <w:rsid w:val="00BA7E19"/>
    <w:rsid w:val="00BB0337"/>
    <w:rsid w:val="00BB4976"/>
    <w:rsid w:val="00BB7239"/>
    <w:rsid w:val="00BC1E9F"/>
    <w:rsid w:val="00BE590D"/>
    <w:rsid w:val="00C12027"/>
    <w:rsid w:val="00C1211D"/>
    <w:rsid w:val="00C17C98"/>
    <w:rsid w:val="00C56BB3"/>
    <w:rsid w:val="00C828A0"/>
    <w:rsid w:val="00C835AC"/>
    <w:rsid w:val="00CA3AD9"/>
    <w:rsid w:val="00CC337A"/>
    <w:rsid w:val="00CC33CD"/>
    <w:rsid w:val="00CC3A26"/>
    <w:rsid w:val="00CD1B62"/>
    <w:rsid w:val="00CD3B85"/>
    <w:rsid w:val="00CE6D08"/>
    <w:rsid w:val="00D25933"/>
    <w:rsid w:val="00D34CE4"/>
    <w:rsid w:val="00D3794A"/>
    <w:rsid w:val="00D62FAB"/>
    <w:rsid w:val="00D77515"/>
    <w:rsid w:val="00D77B97"/>
    <w:rsid w:val="00DA3B59"/>
    <w:rsid w:val="00E05D72"/>
    <w:rsid w:val="00E13E10"/>
    <w:rsid w:val="00E33A24"/>
    <w:rsid w:val="00E34C0E"/>
    <w:rsid w:val="00E3655D"/>
    <w:rsid w:val="00E44E92"/>
    <w:rsid w:val="00E51DB9"/>
    <w:rsid w:val="00E562F6"/>
    <w:rsid w:val="00E61A8D"/>
    <w:rsid w:val="00E724FC"/>
    <w:rsid w:val="00E9707A"/>
    <w:rsid w:val="00EA53DE"/>
    <w:rsid w:val="00ED5BC9"/>
    <w:rsid w:val="00EE0706"/>
    <w:rsid w:val="00EF037C"/>
    <w:rsid w:val="00EF26E1"/>
    <w:rsid w:val="00F03839"/>
    <w:rsid w:val="00F46669"/>
    <w:rsid w:val="00F665D4"/>
    <w:rsid w:val="00F71A34"/>
    <w:rsid w:val="00F73916"/>
    <w:rsid w:val="00F847A4"/>
    <w:rsid w:val="00F87948"/>
    <w:rsid w:val="00FA56E2"/>
    <w:rsid w:val="00FB7BBC"/>
    <w:rsid w:val="00FC659C"/>
    <w:rsid w:val="00FC6F6C"/>
    <w:rsid w:val="00FD2B02"/>
    <w:rsid w:val="00FD3F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725D8FD0-4881-BC47-B24C-51DBD6DFB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D08"/>
    <w:rPr>
      <w:sz w:val="24"/>
      <w:szCs w:val="24"/>
    </w:rPr>
  </w:style>
  <w:style w:type="paragraph" w:styleId="Judul1">
    <w:name w:val="heading 1"/>
    <w:basedOn w:val="Normal"/>
    <w:next w:val="Normal"/>
    <w:link w:val="Judul1KAR"/>
    <w:qFormat/>
    <w:rsid w:val="00510900"/>
    <w:pPr>
      <w:keepNext/>
      <w:spacing w:line="480" w:lineRule="auto"/>
      <w:jc w:val="center"/>
      <w:outlineLvl w:val="0"/>
    </w:pPr>
    <w:rPr>
      <w:rFonts w:eastAsia="Times New Roman"/>
      <w:b/>
      <w:bCs/>
      <w:sz w:val="20"/>
      <w:szCs w:val="20"/>
    </w:rPr>
  </w:style>
  <w:style w:type="paragraph" w:styleId="Judul2">
    <w:name w:val="heading 2"/>
    <w:basedOn w:val="Normal"/>
    <w:next w:val="Normal"/>
    <w:link w:val="Judul2KAR"/>
    <w:qFormat/>
    <w:rsid w:val="00510900"/>
    <w:pPr>
      <w:keepNext/>
      <w:spacing w:before="240" w:after="60"/>
      <w:outlineLvl w:val="1"/>
    </w:pPr>
    <w:rPr>
      <w:rFonts w:ascii="Arial" w:eastAsia="Times New Roman" w:hAnsi="Arial" w:cs="Arial"/>
      <w:b/>
      <w:bCs/>
      <w:i/>
      <w:iCs/>
      <w:sz w:val="28"/>
      <w:szCs w:val="28"/>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styleId="KisiTabel">
    <w:name w:val="Table Grid"/>
    <w:basedOn w:val="TabelNormal"/>
    <w:uiPriority w:val="59"/>
    <w:rsid w:val="00E34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8834B4"/>
    <w:pPr>
      <w:tabs>
        <w:tab w:val="center" w:pos="4320"/>
        <w:tab w:val="right" w:pos="8640"/>
      </w:tabs>
    </w:pPr>
  </w:style>
  <w:style w:type="character" w:customStyle="1" w:styleId="HeaderKAR">
    <w:name w:val="Header KAR"/>
    <w:basedOn w:val="FontParagrafDefault"/>
    <w:link w:val="Header"/>
    <w:uiPriority w:val="99"/>
    <w:rsid w:val="008834B4"/>
  </w:style>
  <w:style w:type="paragraph" w:styleId="Footer">
    <w:name w:val="footer"/>
    <w:basedOn w:val="Normal"/>
    <w:link w:val="FooterKAR"/>
    <w:uiPriority w:val="99"/>
    <w:unhideWhenUsed/>
    <w:rsid w:val="008834B4"/>
    <w:pPr>
      <w:tabs>
        <w:tab w:val="center" w:pos="4320"/>
        <w:tab w:val="right" w:pos="8640"/>
      </w:tabs>
    </w:pPr>
  </w:style>
  <w:style w:type="character" w:customStyle="1" w:styleId="FooterKAR">
    <w:name w:val="Footer KAR"/>
    <w:basedOn w:val="FontParagrafDefault"/>
    <w:link w:val="Footer"/>
    <w:uiPriority w:val="99"/>
    <w:rsid w:val="008834B4"/>
  </w:style>
  <w:style w:type="paragraph" w:styleId="TeksBalon">
    <w:name w:val="Balloon Text"/>
    <w:basedOn w:val="Normal"/>
    <w:link w:val="TeksBalonKAR"/>
    <w:uiPriority w:val="99"/>
    <w:semiHidden/>
    <w:unhideWhenUsed/>
    <w:rsid w:val="008834B4"/>
    <w:rPr>
      <w:rFonts w:ascii="Lucida Grande" w:hAnsi="Lucida Grande" w:cs="Lucida Grande"/>
      <w:sz w:val="18"/>
      <w:szCs w:val="18"/>
    </w:rPr>
  </w:style>
  <w:style w:type="character" w:customStyle="1" w:styleId="TeksBalonKAR">
    <w:name w:val="Teks Balon KAR"/>
    <w:link w:val="TeksBalon"/>
    <w:uiPriority w:val="99"/>
    <w:semiHidden/>
    <w:rsid w:val="008834B4"/>
    <w:rPr>
      <w:rFonts w:ascii="Lucida Grande" w:hAnsi="Lucida Grande" w:cs="Lucida Grande"/>
      <w:sz w:val="18"/>
      <w:szCs w:val="18"/>
    </w:rPr>
  </w:style>
  <w:style w:type="paragraph" w:styleId="TeksCatatanKaki">
    <w:name w:val="footnote text"/>
    <w:basedOn w:val="Normal"/>
    <w:link w:val="TeksCatatanKakiKAR"/>
    <w:uiPriority w:val="99"/>
    <w:unhideWhenUsed/>
    <w:rsid w:val="008834B4"/>
  </w:style>
  <w:style w:type="character" w:customStyle="1" w:styleId="TeksCatatanKakiKAR">
    <w:name w:val="Teks Catatan Kaki KAR"/>
    <w:basedOn w:val="FontParagrafDefault"/>
    <w:link w:val="TeksCatatanKaki"/>
    <w:uiPriority w:val="99"/>
    <w:rsid w:val="008834B4"/>
  </w:style>
  <w:style w:type="character" w:styleId="ReferensiCatatanKaki">
    <w:name w:val="footnote reference"/>
    <w:uiPriority w:val="99"/>
    <w:unhideWhenUsed/>
    <w:rsid w:val="008834B4"/>
    <w:rPr>
      <w:vertAlign w:val="superscript"/>
    </w:rPr>
  </w:style>
  <w:style w:type="character" w:styleId="NomorHalaman">
    <w:name w:val="page number"/>
    <w:rsid w:val="00A167AB"/>
  </w:style>
  <w:style w:type="character" w:styleId="Hyperlink">
    <w:name w:val="Hyperlink"/>
    <w:uiPriority w:val="99"/>
    <w:unhideWhenUsed/>
    <w:rsid w:val="00D3794A"/>
    <w:rPr>
      <w:color w:val="0000FF"/>
      <w:u w:val="single"/>
    </w:rPr>
  </w:style>
  <w:style w:type="paragraph" w:customStyle="1" w:styleId="BodyText1">
    <w:name w:val="Body Text1"/>
    <w:rsid w:val="002F5B8D"/>
    <w:pPr>
      <w:spacing w:after="120" w:line="228" w:lineRule="auto"/>
      <w:ind w:firstLine="288"/>
      <w:jc w:val="both"/>
    </w:pPr>
    <w:rPr>
      <w:rFonts w:eastAsia="ヒラギノ角ゴ Pro W3"/>
      <w:color w:val="000000"/>
      <w:spacing w:val="-1"/>
    </w:rPr>
  </w:style>
  <w:style w:type="paragraph" w:customStyle="1" w:styleId="FreeForm">
    <w:name w:val="Free Form"/>
    <w:rsid w:val="002F5B8D"/>
    <w:rPr>
      <w:rFonts w:eastAsia="ヒラギノ角ゴ Pro W3"/>
      <w:color w:val="000000"/>
      <w:lang w:val="en-AU"/>
    </w:rPr>
  </w:style>
  <w:style w:type="paragraph" w:customStyle="1" w:styleId="D-Table">
    <w:name w:val="D-Table"/>
    <w:autoRedefine/>
    <w:rsid w:val="002F5B8D"/>
    <w:pPr>
      <w:tabs>
        <w:tab w:val="left" w:pos="1080"/>
      </w:tabs>
      <w:spacing w:before="240" w:after="120"/>
      <w:jc w:val="center"/>
    </w:pPr>
    <w:rPr>
      <w:rFonts w:ascii="Times New Roman Bold" w:eastAsia="ヒラギノ角ゴ Pro W3" w:hAnsi="Times New Roman Bold"/>
      <w:color w:val="000000"/>
      <w:sz w:val="18"/>
      <w:lang w:val="en-AU"/>
    </w:rPr>
  </w:style>
  <w:style w:type="paragraph" w:customStyle="1" w:styleId="tablecolhead">
    <w:name w:val="table col head"/>
    <w:rsid w:val="002F5B8D"/>
    <w:pPr>
      <w:jc w:val="center"/>
    </w:pPr>
    <w:rPr>
      <w:rFonts w:ascii="Times New Roman Bold" w:eastAsia="ヒラギノ角ゴ Pro W3" w:hAnsi="Times New Roman Bold"/>
      <w:color w:val="000000"/>
      <w:sz w:val="16"/>
    </w:rPr>
  </w:style>
  <w:style w:type="paragraph" w:customStyle="1" w:styleId="tablecolsubhead">
    <w:name w:val="table col subhead"/>
    <w:rsid w:val="002F5B8D"/>
    <w:pPr>
      <w:jc w:val="center"/>
    </w:pPr>
    <w:rPr>
      <w:rFonts w:ascii="Times New Roman Bold Italic" w:eastAsia="ヒラギノ角ゴ Pro W3" w:hAnsi="Times New Roman Bold Italic"/>
      <w:color w:val="000000"/>
      <w:sz w:val="15"/>
    </w:rPr>
  </w:style>
  <w:style w:type="paragraph" w:customStyle="1" w:styleId="tablecopy">
    <w:name w:val="table copy"/>
    <w:rsid w:val="002F5B8D"/>
    <w:pPr>
      <w:jc w:val="both"/>
    </w:pPr>
    <w:rPr>
      <w:rFonts w:eastAsia="ヒラギノ角ゴ Pro W3"/>
      <w:color w:val="000000"/>
      <w:sz w:val="16"/>
    </w:rPr>
  </w:style>
  <w:style w:type="paragraph" w:customStyle="1" w:styleId="tablefootnote">
    <w:name w:val="table footnote"/>
    <w:rsid w:val="002F5B8D"/>
    <w:pPr>
      <w:spacing w:before="60" w:after="30"/>
      <w:jc w:val="right"/>
    </w:pPr>
    <w:rPr>
      <w:rFonts w:eastAsia="ヒラギノ角ゴ Pro W3"/>
      <w:color w:val="000000"/>
      <w:sz w:val="12"/>
    </w:rPr>
  </w:style>
  <w:style w:type="paragraph" w:customStyle="1" w:styleId="ColorfulList-Accent11">
    <w:name w:val="Colorful List - Accent 11"/>
    <w:basedOn w:val="Normal"/>
    <w:uiPriority w:val="34"/>
    <w:qFormat/>
    <w:rsid w:val="002F5B8D"/>
    <w:pPr>
      <w:ind w:left="720"/>
      <w:contextualSpacing/>
    </w:pPr>
  </w:style>
  <w:style w:type="paragraph" w:styleId="TeksCatatanAkhir">
    <w:name w:val="endnote text"/>
    <w:basedOn w:val="Normal"/>
    <w:link w:val="TeksCatatanAkhirKAR"/>
    <w:uiPriority w:val="99"/>
    <w:unhideWhenUsed/>
    <w:rsid w:val="00C17C98"/>
  </w:style>
  <w:style w:type="character" w:customStyle="1" w:styleId="TeksCatatanAkhirKAR">
    <w:name w:val="Teks Catatan Akhir KAR"/>
    <w:basedOn w:val="FontParagrafDefault"/>
    <w:link w:val="TeksCatatanAkhir"/>
    <w:uiPriority w:val="99"/>
    <w:rsid w:val="00C17C98"/>
  </w:style>
  <w:style w:type="character" w:styleId="ReferensiCatatanAkhir">
    <w:name w:val="endnote reference"/>
    <w:uiPriority w:val="99"/>
    <w:unhideWhenUsed/>
    <w:rsid w:val="00C17C98"/>
    <w:rPr>
      <w:vertAlign w:val="superscript"/>
    </w:rPr>
  </w:style>
  <w:style w:type="paragraph" w:styleId="HTMLSudahDiformat">
    <w:name w:val="HTML Preformatted"/>
    <w:basedOn w:val="Normal"/>
    <w:link w:val="HTMLSudahDiformatKAR"/>
    <w:uiPriority w:val="99"/>
    <w:unhideWhenUsed/>
    <w:rsid w:val="00943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SudahDiformatKAR">
    <w:name w:val="HTML Sudah Diformat KAR"/>
    <w:link w:val="HTMLSudahDiformat"/>
    <w:uiPriority w:val="99"/>
    <w:rsid w:val="00943EE4"/>
    <w:rPr>
      <w:rFonts w:ascii="Courier New" w:eastAsia="Times New Roman" w:hAnsi="Courier New" w:cs="Courier New"/>
    </w:rPr>
  </w:style>
  <w:style w:type="character" w:customStyle="1" w:styleId="tlid-translation">
    <w:name w:val="tlid-translation"/>
    <w:rsid w:val="00EE0706"/>
  </w:style>
  <w:style w:type="character" w:customStyle="1" w:styleId="Judul1KAR">
    <w:name w:val="Judul 1 KAR"/>
    <w:link w:val="Judul1"/>
    <w:rsid w:val="00510900"/>
    <w:rPr>
      <w:rFonts w:eastAsia="Times New Roman"/>
      <w:b/>
      <w:bCs/>
    </w:rPr>
  </w:style>
  <w:style w:type="character" w:customStyle="1" w:styleId="Judul2KAR">
    <w:name w:val="Judul 2 KAR"/>
    <w:link w:val="Judul2"/>
    <w:rsid w:val="00510900"/>
    <w:rPr>
      <w:rFonts w:ascii="Arial" w:eastAsia="Times New Roman" w:hAnsi="Arial" w:cs="Arial"/>
      <w:b/>
      <w:bCs/>
      <w:i/>
      <w:iCs/>
      <w:sz w:val="28"/>
      <w:szCs w:val="28"/>
    </w:rPr>
  </w:style>
  <w:style w:type="paragraph" w:customStyle="1" w:styleId="Reference">
    <w:name w:val="Reference"/>
    <w:basedOn w:val="Normal"/>
    <w:rsid w:val="00510900"/>
    <w:pPr>
      <w:widowControl w:val="0"/>
      <w:autoSpaceDE w:val="0"/>
      <w:autoSpaceDN w:val="0"/>
      <w:adjustRightInd w:val="0"/>
      <w:spacing w:before="60" w:after="60"/>
      <w:ind w:left="288" w:hanging="288"/>
      <w:jc w:val="both"/>
      <w:textAlignment w:val="baseline"/>
    </w:pPr>
    <w:rPr>
      <w:rFonts w:eastAsia="BatangChe"/>
      <w:sz w:val="20"/>
      <w:szCs w:val="20"/>
      <w:lang w:eastAsia="ko-KR"/>
    </w:rPr>
  </w:style>
  <w:style w:type="paragraph" w:customStyle="1" w:styleId="Text">
    <w:name w:val="Text"/>
    <w:basedOn w:val="Normal"/>
    <w:rsid w:val="00510900"/>
    <w:pPr>
      <w:widowControl w:val="0"/>
      <w:autoSpaceDE w:val="0"/>
      <w:autoSpaceDN w:val="0"/>
      <w:spacing w:line="252" w:lineRule="auto"/>
      <w:ind w:firstLine="202"/>
      <w:jc w:val="both"/>
    </w:pPr>
    <w:rPr>
      <w:rFonts w:eastAsia="Batang"/>
      <w:sz w:val="20"/>
      <w:szCs w:val="20"/>
      <w:lang w:eastAsia="ko-KR"/>
    </w:rPr>
  </w:style>
  <w:style w:type="paragraph" w:styleId="TidakAdaSpasi">
    <w:name w:val="No Spacing"/>
    <w:qFormat/>
    <w:rsid w:val="00510900"/>
    <w:rPr>
      <w:rFonts w:ascii="Calibri" w:eastAsia="Calibri" w:hAnsi="Calibri"/>
      <w:sz w:val="22"/>
      <w:szCs w:val="22"/>
    </w:rPr>
  </w:style>
  <w:style w:type="character" w:customStyle="1" w:styleId="hps">
    <w:name w:val="hps"/>
    <w:rsid w:val="00510900"/>
  </w:style>
  <w:style w:type="character" w:customStyle="1" w:styleId="atn">
    <w:name w:val="atn"/>
    <w:rsid w:val="00510900"/>
  </w:style>
  <w:style w:type="paragraph" w:customStyle="1" w:styleId="IEEEReferenceItem">
    <w:name w:val="IEEE Reference Item"/>
    <w:basedOn w:val="Normal"/>
    <w:rsid w:val="00510900"/>
    <w:pPr>
      <w:adjustRightInd w:val="0"/>
      <w:snapToGrid w:val="0"/>
      <w:ind w:left="360" w:hanging="360"/>
      <w:jc w:val="both"/>
    </w:pPr>
    <w:rPr>
      <w:rFonts w:eastAsia="SimSun"/>
      <w:sz w:val="16"/>
      <w:lang w:eastAsia="zh-CN"/>
    </w:rPr>
  </w:style>
  <w:style w:type="paragraph" w:styleId="DaftarParagraf">
    <w:name w:val="List Paragraph"/>
    <w:aliases w:val="Body of text,kepala 1,Body of textCxSp,Body of text1,Body of text2,Body of text3,Body of text4,Body of text5,Body of text6,Body of text7,Body of text8,KEPALA 3,List Paragraph1,Lis,Body of text+2,KEPALA 31,List Paragraph11,KEPALA 32"/>
    <w:basedOn w:val="Normal"/>
    <w:link w:val="DaftarParagrafKAR"/>
    <w:uiPriority w:val="34"/>
    <w:qFormat/>
    <w:rsid w:val="008A21D1"/>
    <w:pPr>
      <w:spacing w:after="160" w:line="259" w:lineRule="auto"/>
      <w:ind w:left="720"/>
      <w:contextualSpacing/>
    </w:pPr>
    <w:rPr>
      <w:rFonts w:eastAsia="Calibri"/>
      <w:szCs w:val="22"/>
    </w:rPr>
  </w:style>
  <w:style w:type="character" w:customStyle="1" w:styleId="DaftarParagrafKAR">
    <w:name w:val="Daftar Paragraf KAR"/>
    <w:aliases w:val="Body of text KAR,kepala 1 KAR,Body of textCxSp KAR,Body of text1 KAR,Body of text2 KAR,Body of text3 KAR,Body of text4 KAR,Body of text5 KAR,Body of text6 KAR,Body of text7 KAR,Body of text8 KAR,KEPALA 3 KAR,List Paragraph1 KAR"/>
    <w:link w:val="DaftarParagraf"/>
    <w:uiPriority w:val="34"/>
    <w:qFormat/>
    <w:locked/>
    <w:rsid w:val="008A21D1"/>
    <w:rPr>
      <w:rFonts w:eastAsia="Calibri"/>
      <w:sz w:val="24"/>
      <w:szCs w:val="22"/>
    </w:rPr>
  </w:style>
  <w:style w:type="paragraph" w:customStyle="1" w:styleId="EndNoteBibliography">
    <w:name w:val="EndNote Bibliography"/>
    <w:basedOn w:val="Normal"/>
    <w:link w:val="EndNoteBibliographyChar"/>
    <w:rsid w:val="008A21D1"/>
    <w:pPr>
      <w:spacing w:after="160"/>
    </w:pPr>
    <w:rPr>
      <w:rFonts w:ascii="Calibri" w:eastAsia="Calibri" w:hAnsi="Calibri"/>
      <w:noProof/>
      <w:sz w:val="22"/>
      <w:szCs w:val="22"/>
    </w:rPr>
  </w:style>
  <w:style w:type="character" w:customStyle="1" w:styleId="EndNoteBibliographyChar">
    <w:name w:val="EndNote Bibliography Char"/>
    <w:link w:val="EndNoteBibliography"/>
    <w:rsid w:val="008A21D1"/>
    <w:rPr>
      <w:rFonts w:ascii="Calibri" w:eastAsia="Calibri" w:hAnsi="Calibri"/>
      <w:noProof/>
      <w:sz w:val="22"/>
      <w:szCs w:val="22"/>
    </w:rPr>
  </w:style>
  <w:style w:type="character" w:styleId="Kuat">
    <w:name w:val="Strong"/>
    <w:uiPriority w:val="22"/>
    <w:qFormat/>
    <w:rsid w:val="008A21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947218">
      <w:bodyDiv w:val="1"/>
      <w:marLeft w:val="0"/>
      <w:marRight w:val="0"/>
      <w:marTop w:val="0"/>
      <w:marBottom w:val="0"/>
      <w:divBdr>
        <w:top w:val="none" w:sz="0" w:space="0" w:color="auto"/>
        <w:left w:val="none" w:sz="0" w:space="0" w:color="auto"/>
        <w:bottom w:val="none" w:sz="0" w:space="0" w:color="auto"/>
        <w:right w:val="none" w:sz="0" w:space="0" w:color="auto"/>
      </w:divBdr>
    </w:div>
    <w:div w:id="1920288139">
      <w:bodyDiv w:val="1"/>
      <w:marLeft w:val="0"/>
      <w:marRight w:val="0"/>
      <w:marTop w:val="0"/>
      <w:marBottom w:val="0"/>
      <w:divBdr>
        <w:top w:val="none" w:sz="0" w:space="0" w:color="auto"/>
        <w:left w:val="none" w:sz="0" w:space="0" w:color="auto"/>
        <w:bottom w:val="none" w:sz="0" w:space="0" w:color="auto"/>
        <w:right w:val="none" w:sz="0" w:space="0" w:color="auto"/>
      </w:divBdr>
    </w:div>
    <w:div w:id="1954626978">
      <w:bodyDiv w:val="1"/>
      <w:marLeft w:val="0"/>
      <w:marRight w:val="0"/>
      <w:marTop w:val="0"/>
      <w:marBottom w:val="0"/>
      <w:divBdr>
        <w:top w:val="none" w:sz="0" w:space="0" w:color="auto"/>
        <w:left w:val="none" w:sz="0" w:space="0" w:color="auto"/>
        <w:bottom w:val="none" w:sz="0" w:space="0" w:color="auto"/>
        <w:right w:val="none" w:sz="0" w:space="0" w:color="auto"/>
      </w:divBdr>
      <w:divsChild>
        <w:div w:id="1259294725">
          <w:marLeft w:val="0"/>
          <w:marRight w:val="0"/>
          <w:marTop w:val="0"/>
          <w:marBottom w:val="0"/>
          <w:divBdr>
            <w:top w:val="none" w:sz="0" w:space="0" w:color="auto"/>
            <w:left w:val="none" w:sz="0" w:space="0" w:color="auto"/>
            <w:bottom w:val="none" w:sz="0" w:space="0" w:color="auto"/>
            <w:right w:val="none" w:sz="0" w:space="0" w:color="auto"/>
          </w:divBdr>
          <w:divsChild>
            <w:div w:id="2023625257">
              <w:marLeft w:val="0"/>
              <w:marRight w:val="0"/>
              <w:marTop w:val="0"/>
              <w:marBottom w:val="0"/>
              <w:divBdr>
                <w:top w:val="none" w:sz="0" w:space="0" w:color="auto"/>
                <w:left w:val="none" w:sz="0" w:space="0" w:color="auto"/>
                <w:bottom w:val="none" w:sz="0" w:space="0" w:color="auto"/>
                <w:right w:val="none" w:sz="0" w:space="0" w:color="auto"/>
              </w:divBdr>
              <w:divsChild>
                <w:div w:id="475611077">
                  <w:marLeft w:val="0"/>
                  <w:marRight w:val="0"/>
                  <w:marTop w:val="0"/>
                  <w:marBottom w:val="0"/>
                  <w:divBdr>
                    <w:top w:val="none" w:sz="0" w:space="0" w:color="auto"/>
                    <w:left w:val="none" w:sz="0" w:space="0" w:color="auto"/>
                    <w:bottom w:val="none" w:sz="0" w:space="0" w:color="auto"/>
                    <w:right w:val="none" w:sz="0" w:space="0" w:color="auto"/>
                  </w:divBdr>
                  <w:divsChild>
                    <w:div w:id="94380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hikmawati@unram.ac.id" TargetMode="External" /><Relationship Id="rId13" Type="http://schemas.openxmlformats.org/officeDocument/2006/relationships/chart" Target="charts/chart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2.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hyperlink" Target="http://118.98.234.50/lhun/daya_serap.aspx" TargetMode="External" /></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sa/4.0/" TargetMode="External" /></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'SKOR PENINGKATAN'!$C$2</c:f>
              <c:strCache>
                <c:ptCount val="1"/>
                <c:pt idx="0">
                  <c:v>Pre Test Score</c:v>
                </c:pt>
              </c:strCache>
            </c:strRef>
          </c:tx>
          <c:invertIfNegative val="0"/>
          <c:val>
            <c:numRef>
              <c:f>'SKOR PENINGKATAN'!$C$3:$C$35</c:f>
              <c:numCache>
                <c:formatCode>General</c:formatCode>
                <c:ptCount val="33"/>
                <c:pt idx="0">
                  <c:v>40</c:v>
                </c:pt>
                <c:pt idx="1">
                  <c:v>36</c:v>
                </c:pt>
                <c:pt idx="2">
                  <c:v>40</c:v>
                </c:pt>
                <c:pt idx="3">
                  <c:v>44</c:v>
                </c:pt>
                <c:pt idx="4">
                  <c:v>32</c:v>
                </c:pt>
                <c:pt idx="5">
                  <c:v>56.000000000000007</c:v>
                </c:pt>
                <c:pt idx="6">
                  <c:v>36</c:v>
                </c:pt>
                <c:pt idx="7">
                  <c:v>48</c:v>
                </c:pt>
                <c:pt idx="8">
                  <c:v>44</c:v>
                </c:pt>
                <c:pt idx="9">
                  <c:v>28.000000000000004</c:v>
                </c:pt>
                <c:pt idx="10">
                  <c:v>24</c:v>
                </c:pt>
                <c:pt idx="11">
                  <c:v>56.000000000000007</c:v>
                </c:pt>
                <c:pt idx="12">
                  <c:v>48</c:v>
                </c:pt>
                <c:pt idx="13">
                  <c:v>56.000000000000007</c:v>
                </c:pt>
                <c:pt idx="14">
                  <c:v>60</c:v>
                </c:pt>
                <c:pt idx="15">
                  <c:v>40</c:v>
                </c:pt>
                <c:pt idx="16">
                  <c:v>56.000000000000007</c:v>
                </c:pt>
                <c:pt idx="17">
                  <c:v>56.000000000000007</c:v>
                </c:pt>
                <c:pt idx="18">
                  <c:v>68</c:v>
                </c:pt>
                <c:pt idx="19">
                  <c:v>40</c:v>
                </c:pt>
                <c:pt idx="20">
                  <c:v>52</c:v>
                </c:pt>
                <c:pt idx="21">
                  <c:v>36</c:v>
                </c:pt>
                <c:pt idx="22">
                  <c:v>32</c:v>
                </c:pt>
                <c:pt idx="23">
                  <c:v>44</c:v>
                </c:pt>
                <c:pt idx="24">
                  <c:v>40</c:v>
                </c:pt>
                <c:pt idx="25">
                  <c:v>44</c:v>
                </c:pt>
                <c:pt idx="26">
                  <c:v>24</c:v>
                </c:pt>
                <c:pt idx="27">
                  <c:v>24</c:v>
                </c:pt>
                <c:pt idx="28">
                  <c:v>44</c:v>
                </c:pt>
                <c:pt idx="29">
                  <c:v>60</c:v>
                </c:pt>
                <c:pt idx="30">
                  <c:v>48</c:v>
                </c:pt>
                <c:pt idx="31">
                  <c:v>24</c:v>
                </c:pt>
                <c:pt idx="32" formatCode="0">
                  <c:v>43.125</c:v>
                </c:pt>
              </c:numCache>
            </c:numRef>
          </c:val>
          <c:extLst>
            <c:ext xmlns:c16="http://schemas.microsoft.com/office/drawing/2014/chart" uri="{C3380CC4-5D6E-409C-BE32-E72D297353CC}">
              <c16:uniqueId val="{00000000-3A61-46B6-9B46-ACCB95C8CEF7}"/>
            </c:ext>
          </c:extLst>
        </c:ser>
        <c:ser>
          <c:idx val="1"/>
          <c:order val="1"/>
          <c:tx>
            <c:strRef>
              <c:f>'SKOR PENINGKATAN'!$D$2</c:f>
              <c:strCache>
                <c:ptCount val="1"/>
                <c:pt idx="0">
                  <c:v>Post Test Score</c:v>
                </c:pt>
              </c:strCache>
            </c:strRef>
          </c:tx>
          <c:invertIfNegative val="0"/>
          <c:val>
            <c:numRef>
              <c:f>'SKOR PENINGKATAN'!$D$3:$D$35</c:f>
              <c:numCache>
                <c:formatCode>General</c:formatCode>
                <c:ptCount val="33"/>
                <c:pt idx="0">
                  <c:v>76</c:v>
                </c:pt>
                <c:pt idx="1">
                  <c:v>80</c:v>
                </c:pt>
                <c:pt idx="2">
                  <c:v>76</c:v>
                </c:pt>
                <c:pt idx="3">
                  <c:v>88</c:v>
                </c:pt>
                <c:pt idx="4">
                  <c:v>76</c:v>
                </c:pt>
                <c:pt idx="5">
                  <c:v>88</c:v>
                </c:pt>
                <c:pt idx="6">
                  <c:v>80</c:v>
                </c:pt>
                <c:pt idx="7">
                  <c:v>84</c:v>
                </c:pt>
                <c:pt idx="8">
                  <c:v>64</c:v>
                </c:pt>
                <c:pt idx="9">
                  <c:v>60</c:v>
                </c:pt>
                <c:pt idx="10">
                  <c:v>68</c:v>
                </c:pt>
                <c:pt idx="11">
                  <c:v>80</c:v>
                </c:pt>
                <c:pt idx="12">
                  <c:v>88</c:v>
                </c:pt>
                <c:pt idx="13">
                  <c:v>76</c:v>
                </c:pt>
                <c:pt idx="14">
                  <c:v>76</c:v>
                </c:pt>
                <c:pt idx="15">
                  <c:v>84</c:v>
                </c:pt>
                <c:pt idx="16">
                  <c:v>80</c:v>
                </c:pt>
                <c:pt idx="17">
                  <c:v>84</c:v>
                </c:pt>
                <c:pt idx="18">
                  <c:v>88</c:v>
                </c:pt>
                <c:pt idx="19">
                  <c:v>76</c:v>
                </c:pt>
                <c:pt idx="20">
                  <c:v>76</c:v>
                </c:pt>
                <c:pt idx="21">
                  <c:v>80</c:v>
                </c:pt>
                <c:pt idx="22">
                  <c:v>76</c:v>
                </c:pt>
                <c:pt idx="23">
                  <c:v>88</c:v>
                </c:pt>
                <c:pt idx="24">
                  <c:v>76</c:v>
                </c:pt>
                <c:pt idx="25">
                  <c:v>88</c:v>
                </c:pt>
                <c:pt idx="26">
                  <c:v>80</c:v>
                </c:pt>
                <c:pt idx="27">
                  <c:v>80</c:v>
                </c:pt>
                <c:pt idx="28">
                  <c:v>76</c:v>
                </c:pt>
                <c:pt idx="29">
                  <c:v>80</c:v>
                </c:pt>
                <c:pt idx="30">
                  <c:v>72</c:v>
                </c:pt>
                <c:pt idx="31">
                  <c:v>64</c:v>
                </c:pt>
                <c:pt idx="32" formatCode="0">
                  <c:v>78.375</c:v>
                </c:pt>
              </c:numCache>
            </c:numRef>
          </c:val>
          <c:extLst>
            <c:ext xmlns:c16="http://schemas.microsoft.com/office/drawing/2014/chart" uri="{C3380CC4-5D6E-409C-BE32-E72D297353CC}">
              <c16:uniqueId val="{00000001-3A61-46B6-9B46-ACCB95C8CEF7}"/>
            </c:ext>
          </c:extLst>
        </c:ser>
        <c:dLbls>
          <c:showLegendKey val="0"/>
          <c:showVal val="0"/>
          <c:showCatName val="0"/>
          <c:showSerName val="0"/>
          <c:showPercent val="0"/>
          <c:showBubbleSize val="0"/>
        </c:dLbls>
        <c:gapWidth val="150"/>
        <c:axId val="232498304"/>
        <c:axId val="250032128"/>
      </c:barChart>
      <c:catAx>
        <c:axId val="232498304"/>
        <c:scaling>
          <c:orientation val="minMax"/>
        </c:scaling>
        <c:delete val="0"/>
        <c:axPos val="b"/>
        <c:majorTickMark val="out"/>
        <c:minorTickMark val="none"/>
        <c:tickLblPos val="nextTo"/>
        <c:crossAx val="250032128"/>
        <c:crosses val="autoZero"/>
        <c:auto val="1"/>
        <c:lblAlgn val="ctr"/>
        <c:lblOffset val="100"/>
        <c:noMultiLvlLbl val="0"/>
      </c:catAx>
      <c:valAx>
        <c:axId val="250032128"/>
        <c:scaling>
          <c:orientation val="minMax"/>
        </c:scaling>
        <c:delete val="0"/>
        <c:axPos val="l"/>
        <c:majorGridlines/>
        <c:numFmt formatCode="General" sourceLinked="1"/>
        <c:majorTickMark val="out"/>
        <c:minorTickMark val="none"/>
        <c:tickLblPos val="nextTo"/>
        <c:crossAx val="232498304"/>
        <c:crosses val="autoZero"/>
        <c:crossBetween val="between"/>
      </c:valAx>
    </c:plotArea>
    <c:legend>
      <c:legendPos val="r"/>
      <c:overlay val="0"/>
    </c:legend>
    <c:plotVisOnly val="1"/>
    <c:dispBlanksAs val="gap"/>
    <c:showDLblsOverMax val="0"/>
  </c:chart>
  <c:txPr>
    <a:bodyPr/>
    <a:lstStyle/>
    <a:p>
      <a:pPr>
        <a:defRPr sz="800">
          <a:latin typeface="Times New Roman" pitchFamily="18" charset="0"/>
          <a:cs typeface="Times New Roman" pitchFamily="18" charset="0"/>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4B98F-8288-D743-B3E6-2F7BDABC635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2142</Words>
  <Characters>12212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14326</CharactersWithSpaces>
  <SharedDoc>false</SharedDoc>
  <HLinks>
    <vt:vector size="66" baseType="variant">
      <vt:variant>
        <vt:i4>458758</vt:i4>
      </vt:variant>
      <vt:variant>
        <vt:i4>27</vt:i4>
      </vt:variant>
      <vt:variant>
        <vt:i4>0</vt:i4>
      </vt:variant>
      <vt:variant>
        <vt:i4>5</vt:i4>
      </vt:variant>
      <vt:variant>
        <vt:lpwstr>http://milne.ruc.dk/imfufatekster/pdf/464.pdf</vt:lpwstr>
      </vt:variant>
      <vt:variant>
        <vt:lpwstr/>
      </vt:variant>
      <vt:variant>
        <vt:i4>4063329</vt:i4>
      </vt:variant>
      <vt:variant>
        <vt:i4>24</vt:i4>
      </vt:variant>
      <vt:variant>
        <vt:i4>0</vt:i4>
      </vt:variant>
      <vt:variant>
        <vt:i4>5</vt:i4>
      </vt:variant>
      <vt:variant>
        <vt:lpwstr>http://www.iejme.com/makale/284</vt:lpwstr>
      </vt:variant>
      <vt:variant>
        <vt:lpwstr/>
      </vt:variant>
      <vt:variant>
        <vt:i4>5505109</vt:i4>
      </vt:variant>
      <vt:variant>
        <vt:i4>21</vt:i4>
      </vt:variant>
      <vt:variant>
        <vt:i4>0</vt:i4>
      </vt:variant>
      <vt:variant>
        <vt:i4>5</vt:i4>
      </vt:variant>
      <vt:variant>
        <vt:lpwstr>http://www.oak.edu/academics/school-arts-sciences-jlas-archive.php</vt:lpwstr>
      </vt:variant>
      <vt:variant>
        <vt:lpwstr>Fa2010</vt:lpwstr>
      </vt:variant>
      <vt:variant>
        <vt:i4>393225</vt:i4>
      </vt:variant>
      <vt:variant>
        <vt:i4>18</vt:i4>
      </vt:variant>
      <vt:variant>
        <vt:i4>0</vt:i4>
      </vt:variant>
      <vt:variant>
        <vt:i4>5</vt:i4>
      </vt:variant>
      <vt:variant>
        <vt:lpwstr>http://www-history.mcs.st-and.ac.uk/history/Biographies/Al-Khwarizmi.html</vt:lpwstr>
      </vt:variant>
      <vt:variant>
        <vt:lpwstr/>
      </vt:variant>
      <vt:variant>
        <vt:i4>6750282</vt:i4>
      </vt:variant>
      <vt:variant>
        <vt:i4>15</vt:i4>
      </vt:variant>
      <vt:variant>
        <vt:i4>0</vt:i4>
      </vt:variant>
      <vt:variant>
        <vt:i4>5</vt:i4>
      </vt:variant>
      <vt:variant>
        <vt:lpwstr>https://en.wikipedia.org/wiki/Muhammad_ibn_Musa_al-Khwarizmi</vt:lpwstr>
      </vt:variant>
      <vt:variant>
        <vt:lpwstr/>
      </vt:variant>
      <vt:variant>
        <vt:i4>8126522</vt:i4>
      </vt:variant>
      <vt:variant>
        <vt:i4>12</vt:i4>
      </vt:variant>
      <vt:variant>
        <vt:i4>0</vt:i4>
      </vt:variant>
      <vt:variant>
        <vt:i4>5</vt:i4>
      </vt:variant>
      <vt:variant>
        <vt:lpwstr>https://en.wikipedia.org/wiki/History_of_Mathematics</vt:lpwstr>
      </vt:variant>
      <vt:variant>
        <vt:lpwstr/>
      </vt:variant>
      <vt:variant>
        <vt:i4>6029397</vt:i4>
      </vt:variant>
      <vt:variant>
        <vt:i4>9</vt:i4>
      </vt:variant>
      <vt:variant>
        <vt:i4>0</vt:i4>
      </vt:variant>
      <vt:variant>
        <vt:i4>5</vt:i4>
      </vt:variant>
      <vt:variant>
        <vt:lpwstr>http://www.maa.org/press/periodicals/convergence/completing-the-square-quadratics-using-addition</vt:lpwstr>
      </vt:variant>
      <vt:variant>
        <vt:lpwstr/>
      </vt:variant>
      <vt:variant>
        <vt:i4>3342435</vt:i4>
      </vt:variant>
      <vt:variant>
        <vt:i4>6</vt:i4>
      </vt:variant>
      <vt:variant>
        <vt:i4>0</vt:i4>
      </vt:variant>
      <vt:variant>
        <vt:i4>5</vt:i4>
      </vt:variant>
      <vt:variant>
        <vt:lpwstr>http://www.bham.ac.uk/ctimath/talum/newsletter</vt:lpwstr>
      </vt:variant>
      <vt:variant>
        <vt:lpwstr/>
      </vt:variant>
      <vt:variant>
        <vt:i4>3211318</vt:i4>
      </vt:variant>
      <vt:variant>
        <vt:i4>3</vt:i4>
      </vt:variant>
      <vt:variant>
        <vt:i4>0</vt:i4>
      </vt:variant>
      <vt:variant>
        <vt:i4>5</vt:i4>
      </vt:variant>
      <vt:variant>
        <vt:lpwstr>http://www.misericordia.edu/uploaded/documents/library/Books/APAStyle.pdf?1436800286903</vt:lpwstr>
      </vt:variant>
      <vt:variant>
        <vt:lpwstr/>
      </vt:variant>
      <vt:variant>
        <vt:i4>1310779</vt:i4>
      </vt:variant>
      <vt:variant>
        <vt:i4>0</vt:i4>
      </vt:variant>
      <vt:variant>
        <vt:i4>0</vt:i4>
      </vt:variant>
      <vt:variant>
        <vt:i4>5</vt:i4>
      </vt:variant>
      <vt:variant>
        <vt:lpwstr>mailto:support@thescipub.com</vt:lpwstr>
      </vt:variant>
      <vt:variant>
        <vt:lpwstr/>
      </vt:variant>
      <vt:variant>
        <vt:i4>3801135</vt:i4>
      </vt:variant>
      <vt:variant>
        <vt:i4>3</vt:i4>
      </vt:variant>
      <vt:variant>
        <vt:i4>0</vt:i4>
      </vt:variant>
      <vt:variant>
        <vt:i4>5</vt:i4>
      </vt:variant>
      <vt:variant>
        <vt:lpwstr>http://creativecommons.org/licenses/by-sa/4.0/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hikmawati0031128103@gmail.com</cp:lastModifiedBy>
  <cp:revision>2</cp:revision>
  <cp:lastPrinted>2018-11-16T14:00:00Z</cp:lastPrinted>
  <dcterms:created xsi:type="dcterms:W3CDTF">2019-12-16T07:41:00Z</dcterms:created>
  <dcterms:modified xsi:type="dcterms:W3CDTF">2019-12-16T07:41:00Z</dcterms:modified>
</cp:coreProperties>
</file>