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3B" w:rsidRDefault="00512D3B" w:rsidP="008834B4">
      <w:pPr>
        <w:spacing w:after="120"/>
        <w:rPr>
          <w:sz w:val="20"/>
          <w:szCs w:val="20"/>
        </w:rPr>
      </w:pPr>
    </w:p>
    <w:p w:rsidR="00E34C0E" w:rsidRPr="008A21D1" w:rsidRDefault="00E34C0E" w:rsidP="008834B4">
      <w:pPr>
        <w:spacing w:after="120"/>
        <w:rPr>
          <w:color w:val="44546A" w:themeColor="text2"/>
          <w:sz w:val="20"/>
          <w:szCs w:val="20"/>
        </w:rPr>
      </w:pPr>
      <w:r w:rsidRPr="008A21D1">
        <w:rPr>
          <w:color w:val="44546A" w:themeColor="text2"/>
          <w:sz w:val="20"/>
          <w:szCs w:val="20"/>
        </w:rPr>
        <w:t>Original Research Paper</w:t>
      </w:r>
    </w:p>
    <w:p w:rsidR="00E34C0E" w:rsidRPr="00E724FC" w:rsidRDefault="00634A3A" w:rsidP="00E92C90">
      <w:pPr>
        <w:rPr>
          <w:b/>
          <w:i/>
          <w:color w:val="C00000"/>
          <w:sz w:val="20"/>
          <w:szCs w:val="20"/>
        </w:rPr>
      </w:pPr>
      <w:r>
        <w:rPr>
          <w:b/>
          <w:sz w:val="28"/>
          <w:szCs w:val="28"/>
        </w:rPr>
        <w:t>Improving</w:t>
      </w:r>
      <w:r w:rsidR="003E02DF">
        <w:rPr>
          <w:b/>
          <w:sz w:val="28"/>
          <w:szCs w:val="28"/>
        </w:rPr>
        <w:t xml:space="preserve"> </w:t>
      </w:r>
      <w:r w:rsidR="00E92C90" w:rsidRPr="00E92C90">
        <w:rPr>
          <w:b/>
          <w:sz w:val="28"/>
          <w:szCs w:val="28"/>
        </w:rPr>
        <w:t>critical thinking skill of Junior High School students through science pr</w:t>
      </w:r>
      <w:r w:rsidR="00D00040">
        <w:rPr>
          <w:b/>
          <w:sz w:val="28"/>
          <w:szCs w:val="28"/>
        </w:rPr>
        <w:t>o</w:t>
      </w:r>
      <w:r w:rsidR="00693C51">
        <w:rPr>
          <w:b/>
          <w:sz w:val="28"/>
          <w:szCs w:val="28"/>
        </w:rPr>
        <w:t>ces</w:t>
      </w:r>
      <w:r w:rsidR="00E92C90" w:rsidRPr="00E92C90">
        <w:rPr>
          <w:b/>
          <w:sz w:val="28"/>
          <w:szCs w:val="28"/>
        </w:rPr>
        <w:t>s skill</w:t>
      </w:r>
      <w:r w:rsidR="0045323C">
        <w:rPr>
          <w:b/>
          <w:sz w:val="28"/>
          <w:szCs w:val="28"/>
        </w:rPr>
        <w:t>s</w:t>
      </w:r>
      <w:r w:rsidR="00E92C90" w:rsidRPr="00E92C90">
        <w:rPr>
          <w:b/>
          <w:sz w:val="28"/>
          <w:szCs w:val="28"/>
        </w:rPr>
        <w:t xml:space="preserve"> base</w:t>
      </w:r>
      <w:r w:rsidR="00EC0726">
        <w:rPr>
          <w:b/>
          <w:sz w:val="28"/>
          <w:szCs w:val="28"/>
        </w:rPr>
        <w:t>d</w:t>
      </w:r>
      <w:r w:rsidR="00E92C90" w:rsidRPr="00E92C90">
        <w:rPr>
          <w:b/>
          <w:sz w:val="28"/>
          <w:szCs w:val="28"/>
        </w:rPr>
        <w:t xml:space="preserve"> learning </w:t>
      </w:r>
      <w:r w:rsidR="00E34C0E" w:rsidRPr="00E724FC">
        <w:rPr>
          <w:b/>
          <w:i/>
          <w:color w:val="C00000"/>
          <w:sz w:val="28"/>
          <w:szCs w:val="20"/>
        </w:rPr>
        <w:br/>
      </w:r>
    </w:p>
    <w:p w:rsidR="00E34C0E" w:rsidRDefault="001F5E75" w:rsidP="00510900">
      <w:pPr>
        <w:ind w:left="403"/>
        <w:rPr>
          <w:b/>
          <w:sz w:val="20"/>
          <w:szCs w:val="20"/>
          <w:vertAlign w:val="superscript"/>
        </w:rPr>
      </w:pPr>
      <w:r>
        <w:rPr>
          <w:b/>
          <w:sz w:val="20"/>
          <w:szCs w:val="20"/>
        </w:rPr>
        <w:t>Diego Pradana</w:t>
      </w:r>
      <w:r>
        <w:rPr>
          <w:b/>
          <w:sz w:val="20"/>
          <w:szCs w:val="20"/>
          <w:vertAlign w:val="superscript"/>
        </w:rPr>
        <w:t>1</w:t>
      </w:r>
      <w:r>
        <w:rPr>
          <w:b/>
          <w:sz w:val="20"/>
          <w:szCs w:val="20"/>
        </w:rPr>
        <w:t xml:space="preserve">, </w:t>
      </w:r>
      <w:proofErr w:type="spellStart"/>
      <w:r>
        <w:rPr>
          <w:b/>
          <w:sz w:val="20"/>
          <w:szCs w:val="20"/>
        </w:rPr>
        <w:t>Mohamad</w:t>
      </w:r>
      <w:proofErr w:type="spellEnd"/>
      <w:r>
        <w:rPr>
          <w:b/>
          <w:sz w:val="20"/>
          <w:szCs w:val="20"/>
        </w:rPr>
        <w:t xml:space="preserve"> Nur</w:t>
      </w:r>
      <w:r w:rsidR="00385774" w:rsidRPr="007E1FC6">
        <w:rPr>
          <w:b/>
          <w:sz w:val="20"/>
          <w:szCs w:val="20"/>
          <w:vertAlign w:val="superscript"/>
        </w:rPr>
        <w:t>2</w:t>
      </w:r>
      <w:r w:rsidR="00AA560D">
        <w:rPr>
          <w:b/>
          <w:sz w:val="20"/>
          <w:szCs w:val="20"/>
        </w:rPr>
        <w:t xml:space="preserve">, </w:t>
      </w:r>
      <w:proofErr w:type="spellStart"/>
      <w:r w:rsidR="00AA560D">
        <w:rPr>
          <w:b/>
          <w:sz w:val="20"/>
          <w:szCs w:val="20"/>
        </w:rPr>
        <w:t>Nadi</w:t>
      </w:r>
      <w:proofErr w:type="spellEnd"/>
      <w:r w:rsidR="00AA560D">
        <w:rPr>
          <w:b/>
          <w:sz w:val="20"/>
          <w:szCs w:val="20"/>
        </w:rPr>
        <w:t xml:space="preserve"> Suprapto</w:t>
      </w:r>
      <w:r w:rsidR="00C313F0">
        <w:rPr>
          <w:b/>
          <w:sz w:val="20"/>
          <w:szCs w:val="20"/>
          <w:vertAlign w:val="superscript"/>
        </w:rPr>
        <w:t>3</w:t>
      </w:r>
      <w:r w:rsidR="00385774" w:rsidRPr="007E1FC6">
        <w:rPr>
          <w:b/>
          <w:sz w:val="20"/>
          <w:szCs w:val="20"/>
        </w:rPr>
        <w:t xml:space="preserve">, </w:t>
      </w:r>
    </w:p>
    <w:p w:rsidR="00F847A4" w:rsidRDefault="00F847A4" w:rsidP="00510900">
      <w:pPr>
        <w:jc w:val="both"/>
        <w:rPr>
          <w:sz w:val="20"/>
          <w:szCs w:val="20"/>
        </w:rPr>
      </w:pPr>
    </w:p>
    <w:p w:rsidR="00D00040" w:rsidRPr="007E1FC6" w:rsidRDefault="00D00040" w:rsidP="00510900">
      <w:pPr>
        <w:jc w:val="both"/>
        <w:rPr>
          <w:sz w:val="20"/>
          <w:szCs w:val="20"/>
        </w:rPr>
      </w:pPr>
    </w:p>
    <w:p w:rsidR="00E92C90" w:rsidRDefault="00385774" w:rsidP="00510900">
      <w:pPr>
        <w:ind w:left="403"/>
        <w:jc w:val="both"/>
        <w:rPr>
          <w:sz w:val="18"/>
          <w:szCs w:val="20"/>
        </w:rPr>
      </w:pPr>
      <w:r w:rsidRPr="00E724FC">
        <w:rPr>
          <w:sz w:val="18"/>
          <w:szCs w:val="20"/>
          <w:vertAlign w:val="superscript"/>
        </w:rPr>
        <w:t>1</w:t>
      </w:r>
      <w:r w:rsidR="00E24CB9">
        <w:rPr>
          <w:sz w:val="18"/>
          <w:szCs w:val="20"/>
          <w:vertAlign w:val="superscript"/>
        </w:rPr>
        <w:t>,2</w:t>
      </w:r>
      <w:r w:rsidR="00E92C90" w:rsidRPr="00EF137B">
        <w:rPr>
          <w:sz w:val="18"/>
          <w:szCs w:val="20"/>
        </w:rPr>
        <w:t>Science Education Study Program Postgraduate, State University of Surabaya, Indonesia</w:t>
      </w:r>
    </w:p>
    <w:p w:rsidR="00385774" w:rsidRPr="00E724FC" w:rsidRDefault="00E92C90" w:rsidP="00510900">
      <w:pPr>
        <w:ind w:left="403"/>
        <w:jc w:val="both"/>
        <w:rPr>
          <w:sz w:val="18"/>
          <w:szCs w:val="20"/>
        </w:rPr>
      </w:pPr>
      <w:r>
        <w:rPr>
          <w:sz w:val="18"/>
          <w:szCs w:val="20"/>
          <w:vertAlign w:val="superscript"/>
        </w:rPr>
        <w:t>3</w:t>
      </w:r>
      <w:r w:rsidRPr="00E92C90">
        <w:rPr>
          <w:sz w:val="18"/>
          <w:szCs w:val="20"/>
        </w:rPr>
        <w:t xml:space="preserve">Physics Education Study Program, State University of </w:t>
      </w:r>
      <w:r>
        <w:rPr>
          <w:sz w:val="18"/>
          <w:szCs w:val="20"/>
        </w:rPr>
        <w:t>Surabaya</w:t>
      </w:r>
      <w:r w:rsidRPr="00E92C90">
        <w:rPr>
          <w:sz w:val="18"/>
          <w:szCs w:val="20"/>
        </w:rPr>
        <w:t>, Indonesia</w:t>
      </w:r>
      <w:r w:rsidRPr="00EF137B">
        <w:rPr>
          <w:sz w:val="18"/>
          <w:szCs w:val="20"/>
        </w:rPr>
        <w:t xml:space="preserve"> </w:t>
      </w:r>
    </w:p>
    <w:p w:rsidR="002C0584" w:rsidRPr="00E724FC" w:rsidRDefault="002C0584" w:rsidP="007D29A8">
      <w:pPr>
        <w:ind w:left="403"/>
        <w:jc w:val="both"/>
        <w:rPr>
          <w:i/>
          <w:color w:val="C00000"/>
          <w:sz w:val="18"/>
          <w:szCs w:val="20"/>
        </w:rPr>
      </w:pPr>
    </w:p>
    <w:p w:rsidR="002C3B4D" w:rsidRPr="007E1FC6" w:rsidRDefault="002C3B4D" w:rsidP="007F6D69">
      <w:pPr>
        <w:spacing w:line="200" w:lineRule="exact"/>
        <w:rPr>
          <w:sz w:val="20"/>
          <w:szCs w:val="20"/>
        </w:rPr>
      </w:pPr>
    </w:p>
    <w:tbl>
      <w:tblPr>
        <w:tblW w:w="9639" w:type="dxa"/>
        <w:tblLook w:val="04A0" w:firstRow="1" w:lastRow="0" w:firstColumn="1" w:lastColumn="0" w:noHBand="0" w:noVBand="1"/>
      </w:tblPr>
      <w:tblGrid>
        <w:gridCol w:w="2518"/>
        <w:gridCol w:w="7121"/>
      </w:tblGrid>
      <w:tr w:rsidR="00385774" w:rsidRPr="008C6F30" w:rsidTr="00CA4F1B">
        <w:trPr>
          <w:trHeight w:val="1226"/>
        </w:trPr>
        <w:tc>
          <w:tcPr>
            <w:tcW w:w="2518" w:type="dxa"/>
            <w:vMerge w:val="restart"/>
            <w:tcBorders>
              <w:right w:val="single" w:sz="4" w:space="0" w:color="44546A" w:themeColor="text2"/>
            </w:tcBorders>
            <w:shd w:val="clear" w:color="auto" w:fill="auto"/>
          </w:tcPr>
          <w:p w:rsidR="00385774" w:rsidRPr="008C6F30" w:rsidRDefault="00385774" w:rsidP="008C6F30">
            <w:pPr>
              <w:spacing w:line="276" w:lineRule="auto"/>
              <w:rPr>
                <w:i/>
                <w:sz w:val="18"/>
                <w:szCs w:val="20"/>
              </w:rPr>
            </w:pPr>
            <w:r w:rsidRPr="008C6F30">
              <w:rPr>
                <w:i/>
                <w:sz w:val="18"/>
                <w:szCs w:val="20"/>
              </w:rPr>
              <w:t>Article history</w:t>
            </w:r>
          </w:p>
          <w:p w:rsidR="00385774" w:rsidRPr="008C6F30" w:rsidRDefault="002C0584" w:rsidP="00510900">
            <w:pPr>
              <w:rPr>
                <w:sz w:val="18"/>
                <w:szCs w:val="20"/>
              </w:rPr>
            </w:pPr>
            <w:r>
              <w:rPr>
                <w:sz w:val="18"/>
                <w:szCs w:val="20"/>
              </w:rPr>
              <w:t xml:space="preserve">Received: </w:t>
            </w:r>
            <w:r w:rsidR="001F5E75">
              <w:rPr>
                <w:sz w:val="18"/>
                <w:szCs w:val="20"/>
              </w:rPr>
              <w:t>May</w:t>
            </w:r>
            <w:r w:rsidR="008A21D1">
              <w:rPr>
                <w:sz w:val="18"/>
                <w:szCs w:val="20"/>
              </w:rPr>
              <w:t xml:space="preserve"> 2</w:t>
            </w:r>
            <w:r w:rsidR="008A21D1" w:rsidRPr="008A21D1">
              <w:rPr>
                <w:sz w:val="18"/>
                <w:szCs w:val="20"/>
                <w:vertAlign w:val="superscript"/>
              </w:rPr>
              <w:t>st</w:t>
            </w:r>
            <w:r w:rsidR="008A21D1">
              <w:rPr>
                <w:sz w:val="18"/>
                <w:szCs w:val="20"/>
              </w:rPr>
              <w:t>,</w:t>
            </w:r>
            <w:r w:rsidR="001F5E75">
              <w:rPr>
                <w:sz w:val="18"/>
                <w:szCs w:val="20"/>
              </w:rPr>
              <w:t xml:space="preserve"> 2020</w:t>
            </w:r>
            <w:r w:rsidR="00385774" w:rsidRPr="008C6F30">
              <w:rPr>
                <w:sz w:val="18"/>
                <w:szCs w:val="20"/>
              </w:rPr>
              <w:t xml:space="preserve"> </w:t>
            </w:r>
            <w:r w:rsidR="00385774" w:rsidRPr="008C6F30">
              <w:rPr>
                <w:sz w:val="18"/>
                <w:szCs w:val="20"/>
              </w:rPr>
              <w:br/>
              <w:t>Revised:</w:t>
            </w:r>
            <w:r w:rsidR="008A21D1">
              <w:rPr>
                <w:sz w:val="18"/>
                <w:szCs w:val="20"/>
              </w:rPr>
              <w:t xml:space="preserve"> </w:t>
            </w:r>
            <w:r w:rsidR="001F5E75">
              <w:rPr>
                <w:sz w:val="18"/>
                <w:szCs w:val="20"/>
              </w:rPr>
              <w:t>June</w:t>
            </w:r>
            <w:r w:rsidR="008A21D1">
              <w:rPr>
                <w:sz w:val="18"/>
                <w:szCs w:val="20"/>
              </w:rPr>
              <w:t xml:space="preserve"> 2</w:t>
            </w:r>
            <w:r w:rsidR="008A21D1" w:rsidRPr="008A21D1">
              <w:rPr>
                <w:sz w:val="18"/>
                <w:szCs w:val="20"/>
                <w:vertAlign w:val="superscript"/>
              </w:rPr>
              <w:t>st</w:t>
            </w:r>
            <w:r w:rsidR="008A21D1">
              <w:rPr>
                <w:sz w:val="18"/>
                <w:szCs w:val="20"/>
              </w:rPr>
              <w:t>,</w:t>
            </w:r>
            <w:r w:rsidR="001F5E75">
              <w:rPr>
                <w:sz w:val="18"/>
                <w:szCs w:val="20"/>
              </w:rPr>
              <w:t xml:space="preserve"> 2020</w:t>
            </w:r>
          </w:p>
          <w:p w:rsidR="00385774" w:rsidRDefault="008A21D1" w:rsidP="00510900">
            <w:pPr>
              <w:rPr>
                <w:sz w:val="18"/>
                <w:szCs w:val="20"/>
              </w:rPr>
            </w:pPr>
            <w:r>
              <w:rPr>
                <w:sz w:val="18"/>
                <w:szCs w:val="20"/>
              </w:rPr>
              <w:t xml:space="preserve">Accepted: </w:t>
            </w:r>
            <w:r w:rsidR="001F5E75">
              <w:rPr>
                <w:sz w:val="18"/>
                <w:szCs w:val="20"/>
              </w:rPr>
              <w:t>July</w:t>
            </w:r>
            <w:r>
              <w:rPr>
                <w:sz w:val="18"/>
                <w:szCs w:val="20"/>
              </w:rPr>
              <w:t xml:space="preserve"> 12</w:t>
            </w:r>
            <w:r w:rsidRPr="008A21D1">
              <w:rPr>
                <w:sz w:val="18"/>
                <w:szCs w:val="20"/>
                <w:vertAlign w:val="superscript"/>
              </w:rPr>
              <w:t>st</w:t>
            </w:r>
            <w:r w:rsidR="00E724FC">
              <w:rPr>
                <w:sz w:val="18"/>
                <w:szCs w:val="20"/>
              </w:rPr>
              <w:t xml:space="preserve">, </w:t>
            </w:r>
            <w:r w:rsidR="001F5E75">
              <w:rPr>
                <w:sz w:val="18"/>
                <w:szCs w:val="20"/>
              </w:rPr>
              <w:t>2020</w:t>
            </w:r>
          </w:p>
          <w:p w:rsidR="008A21D1" w:rsidRDefault="008A21D1" w:rsidP="00510900">
            <w:pPr>
              <w:rPr>
                <w:sz w:val="18"/>
                <w:szCs w:val="20"/>
              </w:rPr>
            </w:pPr>
          </w:p>
          <w:p w:rsidR="001F5E75" w:rsidRDefault="001F5E75" w:rsidP="00510900">
            <w:pPr>
              <w:rPr>
                <w:sz w:val="18"/>
                <w:szCs w:val="20"/>
              </w:rPr>
            </w:pPr>
          </w:p>
          <w:p w:rsidR="001F5E75" w:rsidRPr="008C6F30" w:rsidRDefault="001F5E75" w:rsidP="00510900">
            <w:pPr>
              <w:rPr>
                <w:sz w:val="18"/>
                <w:szCs w:val="20"/>
              </w:rPr>
            </w:pPr>
          </w:p>
          <w:p w:rsidR="00CA4F1B" w:rsidRDefault="00C17C98" w:rsidP="00CA4F1B">
            <w:pPr>
              <w:ind w:right="-142"/>
              <w:rPr>
                <w:sz w:val="18"/>
                <w:szCs w:val="20"/>
              </w:rPr>
            </w:pPr>
            <w:r w:rsidRPr="008C6F30">
              <w:rPr>
                <w:sz w:val="18"/>
                <w:szCs w:val="20"/>
              </w:rPr>
              <w:t xml:space="preserve">*Corresponding Author: </w:t>
            </w:r>
          </w:p>
          <w:p w:rsidR="00385774" w:rsidRDefault="00D70566" w:rsidP="00CA4F1B">
            <w:pPr>
              <w:ind w:right="-142"/>
              <w:rPr>
                <w:sz w:val="18"/>
                <w:szCs w:val="20"/>
              </w:rPr>
            </w:pPr>
            <w:r>
              <w:rPr>
                <w:sz w:val="18"/>
                <w:szCs w:val="20"/>
              </w:rPr>
              <w:t xml:space="preserve">Diego </w:t>
            </w:r>
            <w:proofErr w:type="spellStart"/>
            <w:r>
              <w:rPr>
                <w:sz w:val="18"/>
                <w:szCs w:val="20"/>
              </w:rPr>
              <w:t>Pradana</w:t>
            </w:r>
            <w:proofErr w:type="spellEnd"/>
            <w:r w:rsidR="00C17C98" w:rsidRPr="008C6F30">
              <w:rPr>
                <w:sz w:val="18"/>
                <w:szCs w:val="20"/>
              </w:rPr>
              <w:t xml:space="preserve">, </w:t>
            </w:r>
            <w:r w:rsidR="007E30B1" w:rsidRPr="00EF137B">
              <w:rPr>
                <w:sz w:val="18"/>
                <w:szCs w:val="20"/>
              </w:rPr>
              <w:t>State University of Surabaya</w:t>
            </w:r>
            <w:r w:rsidR="00C17C98" w:rsidRPr="008C6F30">
              <w:rPr>
                <w:sz w:val="18"/>
                <w:szCs w:val="20"/>
              </w:rPr>
              <w:t xml:space="preserve">, </w:t>
            </w:r>
            <w:r w:rsidR="00D00040">
              <w:rPr>
                <w:sz w:val="18"/>
                <w:szCs w:val="20"/>
              </w:rPr>
              <w:t>Indonesia</w:t>
            </w:r>
            <w:r w:rsidR="00C17C98" w:rsidRPr="008C6F30">
              <w:rPr>
                <w:sz w:val="18"/>
                <w:szCs w:val="20"/>
              </w:rPr>
              <w:t xml:space="preserve">; </w:t>
            </w:r>
            <w:r w:rsidR="00C17C98" w:rsidRPr="008C6F30">
              <w:rPr>
                <w:sz w:val="18"/>
                <w:szCs w:val="20"/>
              </w:rPr>
              <w:br/>
              <w:t xml:space="preserve">Email: </w:t>
            </w:r>
            <w:hyperlink r:id="rId8" w:history="1">
              <w:r w:rsidR="00963D77" w:rsidRPr="001C2415">
                <w:rPr>
                  <w:rStyle w:val="Hyperlink"/>
                  <w:sz w:val="18"/>
                  <w:szCs w:val="20"/>
                </w:rPr>
                <w:t>diego.18012@mhs.unesa.ac.id</w:t>
              </w:r>
            </w:hyperlink>
            <w:r w:rsidR="00963D77">
              <w:rPr>
                <w:sz w:val="18"/>
                <w:szCs w:val="20"/>
              </w:rPr>
              <w:t xml:space="preserve"> </w:t>
            </w:r>
            <w:hyperlink r:id="rId9" w:history="1"/>
          </w:p>
          <w:p w:rsidR="002C0584" w:rsidRPr="00E724FC" w:rsidRDefault="002C0584" w:rsidP="008A21D1">
            <w:pPr>
              <w:rPr>
                <w:color w:val="C00000"/>
                <w:sz w:val="18"/>
                <w:szCs w:val="20"/>
              </w:rPr>
            </w:pPr>
          </w:p>
        </w:tc>
        <w:tc>
          <w:tcPr>
            <w:tcW w:w="7121" w:type="dxa"/>
            <w:vMerge w:val="restart"/>
            <w:tcBorders>
              <w:left w:val="single" w:sz="4" w:space="0" w:color="44546A" w:themeColor="text2"/>
            </w:tcBorders>
            <w:shd w:val="clear" w:color="auto" w:fill="auto"/>
            <w:vAlign w:val="center"/>
          </w:tcPr>
          <w:p w:rsidR="008A21D1" w:rsidRPr="008A21D1" w:rsidRDefault="00385774" w:rsidP="008A21D1">
            <w:pPr>
              <w:pStyle w:val="HTMLPreformatted"/>
              <w:jc w:val="both"/>
              <w:rPr>
                <w:rFonts w:ascii="Times New Roman" w:hAnsi="Times New Roman" w:cs="Times New Roman"/>
              </w:rPr>
            </w:pPr>
            <w:r w:rsidRPr="008A21D1">
              <w:rPr>
                <w:rFonts w:ascii="Times New Roman" w:hAnsi="Times New Roman" w:cs="Times New Roman"/>
                <w:b/>
              </w:rPr>
              <w:t>Abstract:</w:t>
            </w:r>
            <w:r w:rsidRPr="008A21D1">
              <w:rPr>
                <w:rFonts w:ascii="Times New Roman" w:hAnsi="Times New Roman" w:cs="Times New Roman"/>
              </w:rPr>
              <w:t xml:space="preserve"> </w:t>
            </w:r>
            <w:r w:rsidR="00EF137B" w:rsidRPr="00EF137B">
              <w:rPr>
                <w:rFonts w:ascii="Times New Roman" w:hAnsi="Times New Roman" w:cs="Times New Roman"/>
              </w:rPr>
              <w:t xml:space="preserve">This study aimed to </w:t>
            </w:r>
            <w:r w:rsidR="001E03FB">
              <w:rPr>
                <w:rFonts w:ascii="Times New Roman" w:hAnsi="Times New Roman" w:cs="Times New Roman"/>
              </w:rPr>
              <w:t>investigate</w:t>
            </w:r>
            <w:r w:rsidR="00EF137B" w:rsidRPr="00EF137B">
              <w:rPr>
                <w:rFonts w:ascii="Times New Roman" w:hAnsi="Times New Roman" w:cs="Times New Roman"/>
              </w:rPr>
              <w:t xml:space="preserve"> </w:t>
            </w:r>
            <w:r w:rsidR="003E02DF">
              <w:rPr>
                <w:rFonts w:ascii="Times New Roman" w:hAnsi="Times New Roman" w:cs="Times New Roman"/>
              </w:rPr>
              <w:t>effect</w:t>
            </w:r>
            <w:r w:rsidR="00B66747">
              <w:rPr>
                <w:rFonts w:ascii="Times New Roman" w:hAnsi="Times New Roman" w:cs="Times New Roman"/>
              </w:rPr>
              <w:t>s</w:t>
            </w:r>
            <w:r w:rsidR="00EF137B" w:rsidRPr="00EF137B">
              <w:rPr>
                <w:rFonts w:ascii="Times New Roman" w:hAnsi="Times New Roman" w:cs="Times New Roman"/>
              </w:rPr>
              <w:t xml:space="preserve"> </w:t>
            </w:r>
            <w:r w:rsidR="00733FC9">
              <w:rPr>
                <w:rFonts w:ascii="Times New Roman" w:hAnsi="Times New Roman" w:cs="Times New Roman"/>
              </w:rPr>
              <w:t xml:space="preserve">the </w:t>
            </w:r>
            <w:r w:rsidR="003E02DF" w:rsidRPr="00EF137B">
              <w:rPr>
                <w:rFonts w:ascii="Times New Roman" w:hAnsi="Times New Roman" w:cs="Times New Roman"/>
              </w:rPr>
              <w:t>science pr</w:t>
            </w:r>
            <w:r w:rsidR="003E02DF">
              <w:rPr>
                <w:rFonts w:ascii="Times New Roman" w:hAnsi="Times New Roman" w:cs="Times New Roman"/>
              </w:rPr>
              <w:t>ocess skill base</w:t>
            </w:r>
            <w:r w:rsidR="00B21699">
              <w:rPr>
                <w:rFonts w:ascii="Times New Roman" w:hAnsi="Times New Roman" w:cs="Times New Roman"/>
              </w:rPr>
              <w:t>d</w:t>
            </w:r>
            <w:r w:rsidR="003E02DF">
              <w:rPr>
                <w:rFonts w:ascii="Times New Roman" w:hAnsi="Times New Roman" w:cs="Times New Roman"/>
              </w:rPr>
              <w:t xml:space="preserve"> learning on</w:t>
            </w:r>
            <w:r w:rsidR="00EF137B">
              <w:rPr>
                <w:rFonts w:ascii="Times New Roman" w:hAnsi="Times New Roman" w:cs="Times New Roman"/>
              </w:rPr>
              <w:t xml:space="preserve"> </w:t>
            </w:r>
            <w:r w:rsidR="00EF137B" w:rsidRPr="00EF137B">
              <w:rPr>
                <w:rFonts w:ascii="Times New Roman" w:hAnsi="Times New Roman" w:cs="Times New Roman"/>
              </w:rPr>
              <w:t>critical thinking skill</w:t>
            </w:r>
            <w:r w:rsidR="0045323C">
              <w:rPr>
                <w:rFonts w:ascii="Times New Roman" w:hAnsi="Times New Roman" w:cs="Times New Roman"/>
              </w:rPr>
              <w:t>s</w:t>
            </w:r>
            <w:r w:rsidR="00EF137B" w:rsidRPr="00EF137B">
              <w:rPr>
                <w:rFonts w:ascii="Times New Roman" w:hAnsi="Times New Roman" w:cs="Times New Roman"/>
              </w:rPr>
              <w:t xml:space="preserve"> of Junior High School students. Subjects were eighth grade students of </w:t>
            </w:r>
            <w:proofErr w:type="spellStart"/>
            <w:r w:rsidR="00EF137B" w:rsidRPr="00EF137B">
              <w:rPr>
                <w:rFonts w:ascii="Times New Roman" w:hAnsi="Times New Roman" w:cs="Times New Roman"/>
              </w:rPr>
              <w:t>Rengel</w:t>
            </w:r>
            <w:proofErr w:type="spellEnd"/>
            <w:r w:rsidR="00EF137B" w:rsidRPr="00EF137B">
              <w:rPr>
                <w:rFonts w:ascii="Times New Roman" w:hAnsi="Times New Roman" w:cs="Times New Roman"/>
              </w:rPr>
              <w:t xml:space="preserve"> Junior High School</w:t>
            </w:r>
            <w:r w:rsidR="00D00040">
              <w:rPr>
                <w:rFonts w:ascii="Times New Roman" w:hAnsi="Times New Roman" w:cs="Times New Roman"/>
              </w:rPr>
              <w:t xml:space="preserve"> </w:t>
            </w:r>
            <w:r w:rsidR="00EF137B" w:rsidRPr="00EF137B">
              <w:rPr>
                <w:rFonts w:ascii="Times New Roman" w:hAnsi="Times New Roman" w:cs="Times New Roman"/>
              </w:rPr>
              <w:t>1 that were selected by purposive random sampling. Measurement data by means of science process skills test and c</w:t>
            </w:r>
            <w:r w:rsidR="00D00040">
              <w:rPr>
                <w:rFonts w:ascii="Times New Roman" w:hAnsi="Times New Roman" w:cs="Times New Roman"/>
              </w:rPr>
              <w:t>r</w:t>
            </w:r>
            <w:r w:rsidR="00EF137B" w:rsidRPr="00EF137B">
              <w:rPr>
                <w:rFonts w:ascii="Times New Roman" w:hAnsi="Times New Roman" w:cs="Times New Roman"/>
              </w:rPr>
              <w:t>itical thinking skill test was analyzed by using</w:t>
            </w:r>
            <w:r w:rsidR="006C5C0F">
              <w:rPr>
                <w:rFonts w:ascii="Times New Roman" w:hAnsi="Times New Roman" w:cs="Times New Roman"/>
              </w:rPr>
              <w:t xml:space="preserve"> </w:t>
            </w:r>
            <w:r w:rsidR="005F314A">
              <w:rPr>
                <w:rFonts w:ascii="Times New Roman" w:hAnsi="Times New Roman" w:cs="Times New Roman"/>
              </w:rPr>
              <w:t>inferent</w:t>
            </w:r>
            <w:r w:rsidR="00F10356">
              <w:rPr>
                <w:rFonts w:ascii="Times New Roman" w:hAnsi="Times New Roman" w:cs="Times New Roman"/>
              </w:rPr>
              <w:t>ial</w:t>
            </w:r>
            <w:r w:rsidR="00EF137B" w:rsidRPr="00EF137B">
              <w:rPr>
                <w:rFonts w:ascii="Times New Roman" w:hAnsi="Times New Roman" w:cs="Times New Roman"/>
              </w:rPr>
              <w:t xml:space="preserve"> st</w:t>
            </w:r>
            <w:r w:rsidR="00EF6485">
              <w:rPr>
                <w:rFonts w:ascii="Times New Roman" w:hAnsi="Times New Roman" w:cs="Times New Roman"/>
              </w:rPr>
              <w:t xml:space="preserve">atistical </w:t>
            </w:r>
            <w:r w:rsidR="00157451">
              <w:rPr>
                <w:rFonts w:ascii="Times New Roman" w:hAnsi="Times New Roman" w:cs="Times New Roman"/>
              </w:rPr>
              <w:t>one-tailed</w:t>
            </w:r>
            <w:r w:rsidR="00EF6485">
              <w:rPr>
                <w:rFonts w:ascii="Times New Roman" w:hAnsi="Times New Roman" w:cs="Times New Roman"/>
              </w:rPr>
              <w:t xml:space="preserve"> t-test and linear regression</w:t>
            </w:r>
            <w:r w:rsidR="00EF137B" w:rsidRPr="00EF137B">
              <w:rPr>
                <w:rFonts w:ascii="Times New Roman" w:hAnsi="Times New Roman" w:cs="Times New Roman"/>
              </w:rPr>
              <w:t xml:space="preserve">. The results showed that </w:t>
            </w:r>
            <w:r w:rsidR="00EC0726">
              <w:rPr>
                <w:rFonts w:ascii="Times New Roman" w:hAnsi="Times New Roman" w:cs="Times New Roman"/>
              </w:rPr>
              <w:t>implementation of</w:t>
            </w:r>
            <w:r w:rsidR="00EF137B" w:rsidRPr="00EF137B">
              <w:rPr>
                <w:rFonts w:ascii="Times New Roman" w:hAnsi="Times New Roman" w:cs="Times New Roman"/>
              </w:rPr>
              <w:t xml:space="preserve"> science process skill base</w:t>
            </w:r>
            <w:r w:rsidR="00EC0726">
              <w:rPr>
                <w:rFonts w:ascii="Times New Roman" w:hAnsi="Times New Roman" w:cs="Times New Roman"/>
              </w:rPr>
              <w:t>d</w:t>
            </w:r>
            <w:r w:rsidR="00EF137B" w:rsidRPr="00EF137B">
              <w:rPr>
                <w:rFonts w:ascii="Times New Roman" w:hAnsi="Times New Roman" w:cs="Times New Roman"/>
              </w:rPr>
              <w:t xml:space="preserve"> learning was effective to increase the critical thinking skill of Junior High School students. This result carried as the correla</w:t>
            </w:r>
            <w:r w:rsidR="00611111">
              <w:rPr>
                <w:rFonts w:ascii="Times New Roman" w:hAnsi="Times New Roman" w:cs="Times New Roman"/>
              </w:rPr>
              <w:t>ted</w:t>
            </w:r>
            <w:r w:rsidR="00EF137B" w:rsidRPr="00EF137B">
              <w:rPr>
                <w:rFonts w:ascii="Times New Roman" w:hAnsi="Times New Roman" w:cs="Times New Roman"/>
              </w:rPr>
              <w:t xml:space="preserve"> between </w:t>
            </w:r>
            <w:r w:rsidR="00106ED4" w:rsidRPr="00EF137B">
              <w:rPr>
                <w:rFonts w:ascii="Times New Roman" w:hAnsi="Times New Roman" w:cs="Times New Roman"/>
              </w:rPr>
              <w:t>science process skill</w:t>
            </w:r>
            <w:r w:rsidR="00106ED4">
              <w:rPr>
                <w:rFonts w:ascii="Times New Roman" w:hAnsi="Times New Roman" w:cs="Times New Roman"/>
              </w:rPr>
              <w:t>s</w:t>
            </w:r>
            <w:r w:rsidR="00EF137B" w:rsidRPr="00EF137B">
              <w:rPr>
                <w:rFonts w:ascii="Times New Roman" w:hAnsi="Times New Roman" w:cs="Times New Roman"/>
              </w:rPr>
              <w:t xml:space="preserve"> and </w:t>
            </w:r>
            <w:r w:rsidR="00106ED4" w:rsidRPr="00EF137B">
              <w:rPr>
                <w:rFonts w:ascii="Times New Roman" w:hAnsi="Times New Roman" w:cs="Times New Roman"/>
              </w:rPr>
              <w:t>critical thinking skill</w:t>
            </w:r>
            <w:r w:rsidR="00106ED4">
              <w:rPr>
                <w:rFonts w:ascii="Times New Roman" w:hAnsi="Times New Roman" w:cs="Times New Roman"/>
              </w:rPr>
              <w:t>.</w:t>
            </w:r>
          </w:p>
          <w:p w:rsidR="002C0584" w:rsidRPr="00E724FC" w:rsidRDefault="002C0584" w:rsidP="008A21D1">
            <w:pPr>
              <w:jc w:val="both"/>
              <w:rPr>
                <w:color w:val="C00000"/>
                <w:sz w:val="20"/>
                <w:szCs w:val="20"/>
              </w:rPr>
            </w:pPr>
          </w:p>
          <w:p w:rsidR="005B23C1" w:rsidRPr="008C6F30" w:rsidRDefault="005B23C1" w:rsidP="008C6F30">
            <w:pPr>
              <w:spacing w:line="276" w:lineRule="auto"/>
              <w:ind w:left="173"/>
              <w:jc w:val="both"/>
              <w:rPr>
                <w:sz w:val="20"/>
                <w:szCs w:val="20"/>
              </w:rPr>
            </w:pPr>
          </w:p>
          <w:p w:rsidR="00385774" w:rsidRDefault="00385774" w:rsidP="008A21D1">
            <w:pPr>
              <w:spacing w:line="276" w:lineRule="auto"/>
              <w:jc w:val="both"/>
              <w:rPr>
                <w:sz w:val="20"/>
                <w:szCs w:val="20"/>
              </w:rPr>
            </w:pPr>
            <w:r w:rsidRPr="008C6F30">
              <w:rPr>
                <w:b/>
                <w:sz w:val="20"/>
                <w:szCs w:val="20"/>
              </w:rPr>
              <w:t>Keywords:</w:t>
            </w:r>
            <w:r w:rsidRPr="008C6F30">
              <w:rPr>
                <w:sz w:val="20"/>
                <w:szCs w:val="20"/>
              </w:rPr>
              <w:t xml:space="preserve"> </w:t>
            </w:r>
            <w:r w:rsidR="001F5E75" w:rsidRPr="001F5E75">
              <w:rPr>
                <w:sz w:val="20"/>
                <w:szCs w:val="20"/>
              </w:rPr>
              <w:t>Critical Thinking skill</w:t>
            </w:r>
            <w:r w:rsidR="001F5E75">
              <w:rPr>
                <w:sz w:val="20"/>
                <w:szCs w:val="20"/>
              </w:rPr>
              <w:t xml:space="preserve">; </w:t>
            </w:r>
            <w:r w:rsidR="001F5E75" w:rsidRPr="001F5E75">
              <w:rPr>
                <w:sz w:val="20"/>
                <w:szCs w:val="20"/>
              </w:rPr>
              <w:t>Science Process Skill</w:t>
            </w:r>
            <w:r w:rsidR="00BA4855">
              <w:rPr>
                <w:sz w:val="20"/>
                <w:szCs w:val="20"/>
              </w:rPr>
              <w:t>;</w:t>
            </w:r>
            <w:r w:rsidR="003E40D8">
              <w:rPr>
                <w:sz w:val="20"/>
                <w:szCs w:val="20"/>
              </w:rPr>
              <w:t xml:space="preserve"> Junior High School</w:t>
            </w:r>
          </w:p>
          <w:p w:rsidR="002C0584" w:rsidRDefault="002C0584" w:rsidP="00D00040">
            <w:pPr>
              <w:jc w:val="both"/>
              <w:rPr>
                <w:sz w:val="20"/>
                <w:szCs w:val="20"/>
              </w:rPr>
            </w:pPr>
          </w:p>
          <w:p w:rsidR="00D00040" w:rsidRPr="008C6F30" w:rsidRDefault="00D00040" w:rsidP="00D00040">
            <w:pPr>
              <w:jc w:val="both"/>
              <w:rPr>
                <w:sz w:val="20"/>
                <w:szCs w:val="20"/>
              </w:rPr>
            </w:pPr>
          </w:p>
        </w:tc>
      </w:tr>
      <w:tr w:rsidR="00385774" w:rsidRPr="008C6F30" w:rsidTr="00CA4F1B">
        <w:trPr>
          <w:trHeight w:val="524"/>
        </w:trPr>
        <w:tc>
          <w:tcPr>
            <w:tcW w:w="2518" w:type="dxa"/>
            <w:vMerge/>
            <w:tcBorders>
              <w:right w:val="single" w:sz="4" w:space="0" w:color="44546A" w:themeColor="text2"/>
            </w:tcBorders>
            <w:shd w:val="clear" w:color="auto" w:fill="auto"/>
          </w:tcPr>
          <w:p w:rsidR="00385774" w:rsidRPr="008C6F30" w:rsidRDefault="00385774" w:rsidP="00E34C0E">
            <w:pPr>
              <w:rPr>
                <w:sz w:val="20"/>
                <w:szCs w:val="20"/>
              </w:rPr>
            </w:pPr>
          </w:p>
        </w:tc>
        <w:tc>
          <w:tcPr>
            <w:tcW w:w="7121" w:type="dxa"/>
            <w:vMerge/>
            <w:tcBorders>
              <w:top w:val="single" w:sz="4" w:space="0" w:color="auto"/>
              <w:left w:val="single" w:sz="4" w:space="0" w:color="44546A" w:themeColor="text2"/>
            </w:tcBorders>
            <w:shd w:val="clear" w:color="auto" w:fill="auto"/>
            <w:vAlign w:val="center"/>
          </w:tcPr>
          <w:p w:rsidR="00385774" w:rsidRPr="008C6F30" w:rsidRDefault="00385774" w:rsidP="00E34C0E">
            <w:pPr>
              <w:rPr>
                <w:sz w:val="20"/>
                <w:szCs w:val="20"/>
              </w:rPr>
            </w:pPr>
          </w:p>
        </w:tc>
      </w:tr>
    </w:tbl>
    <w:p w:rsidR="00E34C0E" w:rsidRPr="006B5541" w:rsidRDefault="00E34C0E" w:rsidP="006B5541">
      <w:pPr>
        <w:rPr>
          <w:sz w:val="20"/>
          <w:szCs w:val="20"/>
        </w:rPr>
        <w:sectPr w:rsidR="00E34C0E" w:rsidRPr="006B5541" w:rsidSect="00E724FC">
          <w:headerReference w:type="default" r:id="rId10"/>
          <w:footerReference w:type="default" r:id="rId11"/>
          <w:headerReference w:type="first" r:id="rId12"/>
          <w:footerReference w:type="first" r:id="rId13"/>
          <w:type w:val="continuous"/>
          <w:pgSz w:w="11907" w:h="16840" w:code="9"/>
          <w:pgMar w:top="1411" w:right="1138" w:bottom="1699" w:left="1138" w:header="1138" w:footer="1138" w:gutter="0"/>
          <w:cols w:space="708"/>
          <w:titlePg/>
          <w:docGrid w:linePitch="360"/>
        </w:sectPr>
      </w:pPr>
    </w:p>
    <w:p w:rsidR="008A21D1" w:rsidRDefault="008A21D1" w:rsidP="00992A90">
      <w:pPr>
        <w:spacing w:after="240"/>
        <w:rPr>
          <w:b/>
        </w:rPr>
      </w:pPr>
      <w:r w:rsidRPr="00131C22">
        <w:rPr>
          <w:b/>
        </w:rPr>
        <w:lastRenderedPageBreak/>
        <w:t>Introduction</w:t>
      </w:r>
      <w:r w:rsidRPr="00E179F0">
        <w:rPr>
          <w:b/>
        </w:rPr>
        <w:t xml:space="preserve"> </w:t>
      </w:r>
    </w:p>
    <w:p w:rsidR="00C70C1B" w:rsidRPr="00C70C1B" w:rsidRDefault="00D12121" w:rsidP="00C70C1B">
      <w:pPr>
        <w:autoSpaceDE w:val="0"/>
        <w:autoSpaceDN w:val="0"/>
        <w:adjustRightInd w:val="0"/>
        <w:ind w:firstLine="567"/>
        <w:jc w:val="both"/>
        <w:rPr>
          <w:sz w:val="22"/>
          <w:szCs w:val="22"/>
        </w:rPr>
      </w:pPr>
      <w:r w:rsidRPr="00D12121">
        <w:rPr>
          <w:sz w:val="22"/>
          <w:szCs w:val="22"/>
        </w:rPr>
        <w:t>Science learning is an instruction that aims to direct students in developing epistemological understanding of science knowledge and the nature of science (</w:t>
      </w:r>
      <w:proofErr w:type="spellStart"/>
      <w:r w:rsidRPr="00D12121">
        <w:rPr>
          <w:sz w:val="22"/>
          <w:szCs w:val="22"/>
        </w:rPr>
        <w:t>Khalick</w:t>
      </w:r>
      <w:proofErr w:type="spellEnd"/>
      <w:r w:rsidRPr="00D12121">
        <w:rPr>
          <w:sz w:val="22"/>
          <w:szCs w:val="22"/>
        </w:rPr>
        <w:t xml:space="preserve">, 2012). Science is essentially not only as a mastery of the concept of understanding nature. Science is more a set of processes </w:t>
      </w:r>
      <w:r>
        <w:rPr>
          <w:sz w:val="22"/>
          <w:szCs w:val="22"/>
        </w:rPr>
        <w:t xml:space="preserve">that </w:t>
      </w:r>
      <w:r w:rsidRPr="00D12121">
        <w:rPr>
          <w:sz w:val="22"/>
          <w:szCs w:val="22"/>
        </w:rPr>
        <w:t xml:space="preserve">used to build, expand, and improve knowledge (NRC, 2012). The science </w:t>
      </w:r>
      <w:r w:rsidR="003367D4">
        <w:rPr>
          <w:sz w:val="22"/>
          <w:szCs w:val="22"/>
        </w:rPr>
        <w:t xml:space="preserve">of </w:t>
      </w:r>
      <w:r w:rsidRPr="00D12121">
        <w:rPr>
          <w:sz w:val="22"/>
          <w:szCs w:val="22"/>
        </w:rPr>
        <w:t>learning process emphasizes providing direct learning experiences so that students actively construct understanding of natural phenomena, concepts, and principles of science (</w:t>
      </w:r>
      <w:r w:rsidR="003367D4">
        <w:rPr>
          <w:sz w:val="22"/>
          <w:szCs w:val="22"/>
        </w:rPr>
        <w:t>Hammond</w:t>
      </w:r>
      <w:r w:rsidRPr="00D12121">
        <w:rPr>
          <w:sz w:val="22"/>
          <w:szCs w:val="22"/>
        </w:rPr>
        <w:t xml:space="preserve">, </w:t>
      </w:r>
      <w:r w:rsidR="003367D4">
        <w:rPr>
          <w:sz w:val="22"/>
          <w:szCs w:val="22"/>
        </w:rPr>
        <w:t xml:space="preserve">et al., </w:t>
      </w:r>
      <w:r w:rsidR="00DB3633">
        <w:rPr>
          <w:sz w:val="22"/>
          <w:szCs w:val="22"/>
        </w:rPr>
        <w:t>2019</w:t>
      </w:r>
      <w:r w:rsidRPr="00D12121">
        <w:rPr>
          <w:sz w:val="22"/>
          <w:szCs w:val="22"/>
        </w:rPr>
        <w:t>) through the development of science pr</w:t>
      </w:r>
      <w:r w:rsidR="00DB3633">
        <w:rPr>
          <w:sz w:val="22"/>
          <w:szCs w:val="22"/>
        </w:rPr>
        <w:t>ocess skills (</w:t>
      </w:r>
      <w:proofErr w:type="spellStart"/>
      <w:r w:rsidR="00DB3633">
        <w:rPr>
          <w:sz w:val="22"/>
          <w:szCs w:val="22"/>
        </w:rPr>
        <w:t>Ambross</w:t>
      </w:r>
      <w:proofErr w:type="spellEnd"/>
      <w:r w:rsidR="00DB3633">
        <w:rPr>
          <w:sz w:val="22"/>
          <w:szCs w:val="22"/>
        </w:rPr>
        <w:t>,</w:t>
      </w:r>
      <w:r w:rsidR="00323088">
        <w:rPr>
          <w:sz w:val="22"/>
          <w:szCs w:val="22"/>
        </w:rPr>
        <w:t xml:space="preserve"> et al.,</w:t>
      </w:r>
      <w:r w:rsidR="00DB3633">
        <w:rPr>
          <w:sz w:val="22"/>
          <w:szCs w:val="22"/>
        </w:rPr>
        <w:t xml:space="preserve"> 2014</w:t>
      </w:r>
      <w:r w:rsidRPr="00D12121">
        <w:rPr>
          <w:sz w:val="22"/>
          <w:szCs w:val="22"/>
        </w:rPr>
        <w:t>).</w:t>
      </w:r>
    </w:p>
    <w:p w:rsidR="00045EE4" w:rsidRPr="00045EE4" w:rsidRDefault="00EC0726" w:rsidP="00992A90">
      <w:pPr>
        <w:autoSpaceDE w:val="0"/>
        <w:autoSpaceDN w:val="0"/>
        <w:adjustRightInd w:val="0"/>
        <w:ind w:firstLine="567"/>
        <w:jc w:val="both"/>
        <w:rPr>
          <w:sz w:val="22"/>
          <w:szCs w:val="22"/>
        </w:rPr>
      </w:pPr>
      <w:r w:rsidRPr="00EC0726">
        <w:rPr>
          <w:sz w:val="22"/>
          <w:szCs w:val="22"/>
        </w:rPr>
        <w:t>Science process skills are special skills to simplify the way of learning science and instill students' scientific skills (</w:t>
      </w:r>
      <w:proofErr w:type="spellStart"/>
      <w:r w:rsidRPr="00EC0726">
        <w:rPr>
          <w:sz w:val="22"/>
          <w:szCs w:val="22"/>
        </w:rPr>
        <w:t>Karamustafaoğlu</w:t>
      </w:r>
      <w:proofErr w:type="spellEnd"/>
      <w:r w:rsidRPr="00EC0726">
        <w:rPr>
          <w:sz w:val="22"/>
          <w:szCs w:val="22"/>
        </w:rPr>
        <w:t xml:space="preserve">, 2011). Science process skills </w:t>
      </w:r>
      <w:r w:rsidR="00A47960" w:rsidRPr="00A47960">
        <w:rPr>
          <w:sz w:val="22"/>
          <w:szCs w:val="22"/>
        </w:rPr>
        <w:t>defined as the adaptation of the skills</w:t>
      </w:r>
      <w:r w:rsidR="00992A90">
        <w:rPr>
          <w:sz w:val="22"/>
          <w:szCs w:val="22"/>
        </w:rPr>
        <w:t xml:space="preserve"> that</w:t>
      </w:r>
      <w:r w:rsidR="00A47960" w:rsidRPr="00A47960">
        <w:rPr>
          <w:sz w:val="22"/>
          <w:szCs w:val="22"/>
        </w:rPr>
        <w:t xml:space="preserve"> used by scientists for composing knowl</w:t>
      </w:r>
      <w:r w:rsidR="00A47960">
        <w:rPr>
          <w:sz w:val="22"/>
          <w:szCs w:val="22"/>
        </w:rPr>
        <w:t xml:space="preserve">edge, thinking of problems and </w:t>
      </w:r>
      <w:r w:rsidR="00A47960" w:rsidRPr="00A47960">
        <w:rPr>
          <w:sz w:val="22"/>
          <w:szCs w:val="22"/>
        </w:rPr>
        <w:t xml:space="preserve">making conclusions </w:t>
      </w:r>
      <w:r w:rsidRPr="00EC0726">
        <w:rPr>
          <w:sz w:val="22"/>
          <w:szCs w:val="22"/>
        </w:rPr>
        <w:t>(</w:t>
      </w:r>
      <w:proofErr w:type="spellStart"/>
      <w:r w:rsidRPr="00EC0726">
        <w:rPr>
          <w:sz w:val="22"/>
          <w:szCs w:val="22"/>
        </w:rPr>
        <w:t>Karsli</w:t>
      </w:r>
      <w:proofErr w:type="spellEnd"/>
      <w:r w:rsidRPr="00EC0726">
        <w:rPr>
          <w:sz w:val="22"/>
          <w:szCs w:val="22"/>
        </w:rPr>
        <w:t xml:space="preserve"> &amp; </w:t>
      </w:r>
      <w:proofErr w:type="spellStart"/>
      <w:r w:rsidRPr="00EC0726">
        <w:rPr>
          <w:sz w:val="22"/>
          <w:szCs w:val="22"/>
        </w:rPr>
        <w:t>Alipasa</w:t>
      </w:r>
      <w:proofErr w:type="spellEnd"/>
      <w:r w:rsidRPr="00EC0726">
        <w:rPr>
          <w:sz w:val="22"/>
          <w:szCs w:val="22"/>
        </w:rPr>
        <w:t>, 2014). The development of science process skills is closely related to student competencies in achieving learning goals (</w:t>
      </w:r>
      <w:proofErr w:type="spellStart"/>
      <w:r w:rsidRPr="00EC0726">
        <w:rPr>
          <w:sz w:val="22"/>
          <w:szCs w:val="22"/>
        </w:rPr>
        <w:t>Hilman</w:t>
      </w:r>
      <w:proofErr w:type="spellEnd"/>
      <w:r w:rsidRPr="00EC0726">
        <w:rPr>
          <w:sz w:val="22"/>
          <w:szCs w:val="22"/>
        </w:rPr>
        <w:t>, 2014</w:t>
      </w:r>
      <w:r>
        <w:rPr>
          <w:sz w:val="22"/>
          <w:szCs w:val="22"/>
        </w:rPr>
        <w:t>).</w:t>
      </w:r>
      <w:r w:rsidR="00045EE4" w:rsidRPr="00045EE4">
        <w:rPr>
          <w:sz w:val="22"/>
          <w:szCs w:val="22"/>
        </w:rPr>
        <w:t>The implement</w:t>
      </w:r>
      <w:r w:rsidR="00C60F71">
        <w:rPr>
          <w:sz w:val="22"/>
          <w:szCs w:val="22"/>
        </w:rPr>
        <w:t xml:space="preserve">ation of science process skills </w:t>
      </w:r>
      <w:r w:rsidR="00045EE4" w:rsidRPr="00045EE4">
        <w:rPr>
          <w:sz w:val="22"/>
          <w:szCs w:val="22"/>
        </w:rPr>
        <w:t>based learning designed is expected to lead students to develop the skills needed in the 21</w:t>
      </w:r>
      <w:r w:rsidR="00992A90">
        <w:rPr>
          <w:sz w:val="22"/>
          <w:szCs w:val="22"/>
          <w:vertAlign w:val="superscript"/>
        </w:rPr>
        <w:t xml:space="preserve">st </w:t>
      </w:r>
      <w:r w:rsidR="00860407">
        <w:rPr>
          <w:sz w:val="22"/>
          <w:szCs w:val="22"/>
        </w:rPr>
        <w:t>century (</w:t>
      </w:r>
      <w:proofErr w:type="spellStart"/>
      <w:r w:rsidR="00860407">
        <w:rPr>
          <w:sz w:val="22"/>
          <w:szCs w:val="22"/>
        </w:rPr>
        <w:t>Turiman</w:t>
      </w:r>
      <w:proofErr w:type="spellEnd"/>
      <w:r w:rsidR="00860407">
        <w:rPr>
          <w:sz w:val="22"/>
          <w:szCs w:val="22"/>
        </w:rPr>
        <w:t>, et al., 2012)</w:t>
      </w:r>
      <w:r w:rsidR="00992A90">
        <w:rPr>
          <w:sz w:val="22"/>
          <w:szCs w:val="22"/>
        </w:rPr>
        <w:t>.</w:t>
      </w:r>
      <w:r w:rsidR="00860407">
        <w:rPr>
          <w:sz w:val="22"/>
          <w:szCs w:val="22"/>
        </w:rPr>
        <w:t xml:space="preserve"> </w:t>
      </w:r>
    </w:p>
    <w:p w:rsidR="00C70C1B" w:rsidRPr="00C70C1B" w:rsidRDefault="00045EE4" w:rsidP="00045EE4">
      <w:pPr>
        <w:autoSpaceDE w:val="0"/>
        <w:autoSpaceDN w:val="0"/>
        <w:adjustRightInd w:val="0"/>
        <w:ind w:firstLine="567"/>
        <w:jc w:val="both"/>
        <w:rPr>
          <w:sz w:val="22"/>
          <w:szCs w:val="22"/>
        </w:rPr>
      </w:pPr>
      <w:r w:rsidRPr="00045EE4">
        <w:rPr>
          <w:sz w:val="22"/>
          <w:szCs w:val="22"/>
        </w:rPr>
        <w:lastRenderedPageBreak/>
        <w:t>One of the 21</w:t>
      </w:r>
      <w:r w:rsidRPr="00C60F71">
        <w:rPr>
          <w:sz w:val="22"/>
          <w:szCs w:val="22"/>
          <w:vertAlign w:val="superscript"/>
        </w:rPr>
        <w:t>st</w:t>
      </w:r>
      <w:r w:rsidRPr="00045EE4">
        <w:rPr>
          <w:sz w:val="22"/>
          <w:szCs w:val="22"/>
        </w:rPr>
        <w:t xml:space="preserve"> century </w:t>
      </w:r>
      <w:r w:rsidR="00C60F71" w:rsidRPr="00045EE4">
        <w:rPr>
          <w:sz w:val="22"/>
          <w:szCs w:val="22"/>
        </w:rPr>
        <w:t xml:space="preserve">skills </w:t>
      </w:r>
      <w:r w:rsidRPr="00045EE4">
        <w:rPr>
          <w:sz w:val="22"/>
          <w:szCs w:val="22"/>
        </w:rPr>
        <w:t xml:space="preserve">is the </w:t>
      </w:r>
      <w:r w:rsidR="008715D0">
        <w:rPr>
          <w:sz w:val="22"/>
          <w:szCs w:val="22"/>
        </w:rPr>
        <w:t>critical</w:t>
      </w:r>
      <w:r w:rsidR="008715D0" w:rsidRPr="00045EE4">
        <w:rPr>
          <w:sz w:val="22"/>
          <w:szCs w:val="22"/>
        </w:rPr>
        <w:t xml:space="preserve"> </w:t>
      </w:r>
      <w:r w:rsidRPr="00045EE4">
        <w:rPr>
          <w:sz w:val="22"/>
          <w:szCs w:val="22"/>
        </w:rPr>
        <w:t>think</w:t>
      </w:r>
      <w:r w:rsidR="008715D0">
        <w:rPr>
          <w:sz w:val="22"/>
          <w:szCs w:val="22"/>
        </w:rPr>
        <w:t>ing skill</w:t>
      </w:r>
      <w:r w:rsidRPr="00045EE4">
        <w:rPr>
          <w:sz w:val="22"/>
          <w:szCs w:val="22"/>
        </w:rPr>
        <w:t xml:space="preserve"> (</w:t>
      </w:r>
      <w:proofErr w:type="spellStart"/>
      <w:r w:rsidRPr="00045EE4">
        <w:rPr>
          <w:sz w:val="22"/>
          <w:szCs w:val="22"/>
        </w:rPr>
        <w:t>Alismail</w:t>
      </w:r>
      <w:proofErr w:type="spellEnd"/>
      <w:r w:rsidRPr="00045EE4">
        <w:rPr>
          <w:sz w:val="22"/>
          <w:szCs w:val="22"/>
        </w:rPr>
        <w:t xml:space="preserve"> &amp; McGuire, 2015). Critical thinking is a skill or process that enables students to gain new knowledge through the process of problem solving and collaboration (Walker &amp; Finney, 2006). </w:t>
      </w:r>
      <w:r w:rsidR="00647789" w:rsidRPr="00045EE4">
        <w:rPr>
          <w:sz w:val="22"/>
          <w:szCs w:val="22"/>
        </w:rPr>
        <w:t xml:space="preserve">The </w:t>
      </w:r>
      <w:r w:rsidR="00647789">
        <w:rPr>
          <w:sz w:val="22"/>
          <w:szCs w:val="22"/>
        </w:rPr>
        <w:t>critical</w:t>
      </w:r>
      <w:r w:rsidR="00647789" w:rsidRPr="00045EE4">
        <w:rPr>
          <w:sz w:val="22"/>
          <w:szCs w:val="22"/>
        </w:rPr>
        <w:t xml:space="preserve"> think</w:t>
      </w:r>
      <w:r w:rsidR="00647789">
        <w:rPr>
          <w:sz w:val="22"/>
          <w:szCs w:val="22"/>
        </w:rPr>
        <w:t>ing skill</w:t>
      </w:r>
      <w:r w:rsidR="00647789" w:rsidRPr="00045EE4">
        <w:rPr>
          <w:sz w:val="22"/>
          <w:szCs w:val="22"/>
        </w:rPr>
        <w:t xml:space="preserve"> </w:t>
      </w:r>
      <w:r w:rsidRPr="00045EE4">
        <w:rPr>
          <w:sz w:val="22"/>
          <w:szCs w:val="22"/>
        </w:rPr>
        <w:t xml:space="preserve">focuses more on the learning process rather than just the acquisition of knowledge. </w:t>
      </w:r>
      <w:r w:rsidR="00647789" w:rsidRPr="00045EE4">
        <w:rPr>
          <w:sz w:val="22"/>
          <w:szCs w:val="22"/>
        </w:rPr>
        <w:t xml:space="preserve">The </w:t>
      </w:r>
      <w:r w:rsidR="00647789">
        <w:rPr>
          <w:sz w:val="22"/>
          <w:szCs w:val="22"/>
        </w:rPr>
        <w:t>critical</w:t>
      </w:r>
      <w:r w:rsidR="00647789" w:rsidRPr="00045EE4">
        <w:rPr>
          <w:sz w:val="22"/>
          <w:szCs w:val="22"/>
        </w:rPr>
        <w:t xml:space="preserve"> think</w:t>
      </w:r>
      <w:r w:rsidR="00647789">
        <w:rPr>
          <w:sz w:val="22"/>
          <w:szCs w:val="22"/>
        </w:rPr>
        <w:t>ing skill</w:t>
      </w:r>
      <w:r w:rsidR="00647789" w:rsidRPr="00045EE4">
        <w:rPr>
          <w:sz w:val="22"/>
          <w:szCs w:val="22"/>
        </w:rPr>
        <w:t xml:space="preserve"> </w:t>
      </w:r>
      <w:r w:rsidRPr="00045EE4">
        <w:rPr>
          <w:sz w:val="22"/>
          <w:szCs w:val="22"/>
        </w:rPr>
        <w:t>involves activities, such as interpreting, analyzing, evaluating, concluding, explaining the results of his thinking, and how to make decisions and apply new knowledge (</w:t>
      </w:r>
      <w:proofErr w:type="spellStart"/>
      <w:r w:rsidRPr="00045EE4">
        <w:rPr>
          <w:sz w:val="22"/>
          <w:szCs w:val="22"/>
        </w:rPr>
        <w:t>Facione</w:t>
      </w:r>
      <w:proofErr w:type="spellEnd"/>
      <w:r w:rsidRPr="00045EE4">
        <w:rPr>
          <w:sz w:val="22"/>
          <w:szCs w:val="22"/>
        </w:rPr>
        <w:t>, 2011). Based on these reasons the development of students' critical thinking skills is the main goal in the science learning process (</w:t>
      </w:r>
      <w:proofErr w:type="spellStart"/>
      <w:r w:rsidRPr="00045EE4">
        <w:rPr>
          <w:sz w:val="22"/>
          <w:szCs w:val="22"/>
        </w:rPr>
        <w:t>Zoller</w:t>
      </w:r>
      <w:proofErr w:type="spellEnd"/>
      <w:r w:rsidRPr="00045EE4">
        <w:rPr>
          <w:sz w:val="22"/>
          <w:szCs w:val="22"/>
        </w:rPr>
        <w:t>,</w:t>
      </w:r>
      <w:r w:rsidR="00F8473D">
        <w:rPr>
          <w:sz w:val="22"/>
          <w:szCs w:val="22"/>
        </w:rPr>
        <w:t xml:space="preserve"> et al.,</w:t>
      </w:r>
      <w:r w:rsidRPr="00045EE4">
        <w:rPr>
          <w:sz w:val="22"/>
          <w:szCs w:val="22"/>
        </w:rPr>
        <w:t xml:space="preserve"> 2000).</w:t>
      </w:r>
    </w:p>
    <w:p w:rsidR="00C60F71" w:rsidRDefault="00C60F71" w:rsidP="00C70C1B">
      <w:pPr>
        <w:autoSpaceDE w:val="0"/>
        <w:autoSpaceDN w:val="0"/>
        <w:adjustRightInd w:val="0"/>
        <w:ind w:firstLine="567"/>
        <w:jc w:val="both"/>
        <w:rPr>
          <w:sz w:val="22"/>
          <w:szCs w:val="22"/>
        </w:rPr>
      </w:pPr>
      <w:r w:rsidRPr="00C60F71">
        <w:rPr>
          <w:sz w:val="22"/>
          <w:szCs w:val="22"/>
        </w:rPr>
        <w:t>Critical thinking as one of the</w:t>
      </w:r>
      <w:r w:rsidR="00647789">
        <w:rPr>
          <w:sz w:val="22"/>
          <w:szCs w:val="22"/>
        </w:rPr>
        <w:t xml:space="preserve"> skills</w:t>
      </w:r>
      <w:r w:rsidRPr="00C60F71">
        <w:rPr>
          <w:sz w:val="22"/>
          <w:szCs w:val="22"/>
        </w:rPr>
        <w:t xml:space="preserve"> that are widely studied in junior high school (</w:t>
      </w:r>
      <w:proofErr w:type="spellStart"/>
      <w:r w:rsidRPr="00C60F71">
        <w:rPr>
          <w:sz w:val="22"/>
          <w:szCs w:val="22"/>
        </w:rPr>
        <w:t>Arslan</w:t>
      </w:r>
      <w:proofErr w:type="spellEnd"/>
      <w:r w:rsidRPr="00C60F71">
        <w:rPr>
          <w:sz w:val="22"/>
          <w:szCs w:val="22"/>
        </w:rPr>
        <w:t>, 2012). Critical thinking is used as an ability that plays an important role and is widely discussed in the world of education in the last two decades (</w:t>
      </w:r>
      <w:proofErr w:type="spellStart"/>
      <w:r w:rsidRPr="00C60F71">
        <w:rPr>
          <w:sz w:val="22"/>
          <w:szCs w:val="22"/>
        </w:rPr>
        <w:t>Demir</w:t>
      </w:r>
      <w:proofErr w:type="spellEnd"/>
      <w:r w:rsidRPr="00C60F71">
        <w:rPr>
          <w:sz w:val="22"/>
          <w:szCs w:val="22"/>
        </w:rPr>
        <w:t xml:space="preserve">, et al., 2011). </w:t>
      </w:r>
      <w:r w:rsidR="00E869F4" w:rsidRPr="00045EE4">
        <w:rPr>
          <w:sz w:val="22"/>
          <w:szCs w:val="22"/>
        </w:rPr>
        <w:t xml:space="preserve">The </w:t>
      </w:r>
      <w:r w:rsidR="00E869F4">
        <w:rPr>
          <w:sz w:val="22"/>
          <w:szCs w:val="22"/>
        </w:rPr>
        <w:t>critical</w:t>
      </w:r>
      <w:r w:rsidR="00E869F4" w:rsidRPr="00045EE4">
        <w:rPr>
          <w:sz w:val="22"/>
          <w:szCs w:val="22"/>
        </w:rPr>
        <w:t xml:space="preserve"> think</w:t>
      </w:r>
      <w:r w:rsidR="00E869F4">
        <w:rPr>
          <w:sz w:val="22"/>
          <w:szCs w:val="22"/>
        </w:rPr>
        <w:t>ing skill</w:t>
      </w:r>
      <w:r w:rsidR="00E869F4" w:rsidRPr="00C60F71">
        <w:rPr>
          <w:sz w:val="22"/>
          <w:szCs w:val="22"/>
        </w:rPr>
        <w:t xml:space="preserve"> </w:t>
      </w:r>
      <w:r w:rsidRPr="00C60F71">
        <w:rPr>
          <w:sz w:val="22"/>
          <w:szCs w:val="22"/>
        </w:rPr>
        <w:t>is considered important in the learning process because it provides opportunities for students to learn through discovery. Students are required to have critical thinking skills in order to solve problems in daily life, become reflective practitioners, and make decisions based on available evidence (</w:t>
      </w:r>
      <w:proofErr w:type="spellStart"/>
      <w:r w:rsidRPr="00C60F71">
        <w:rPr>
          <w:sz w:val="22"/>
          <w:szCs w:val="22"/>
        </w:rPr>
        <w:t>Pieterse</w:t>
      </w:r>
      <w:proofErr w:type="spellEnd"/>
      <w:r w:rsidRPr="00C60F71">
        <w:rPr>
          <w:sz w:val="22"/>
          <w:szCs w:val="22"/>
        </w:rPr>
        <w:t>,</w:t>
      </w:r>
      <w:r w:rsidR="009607FA">
        <w:rPr>
          <w:sz w:val="22"/>
          <w:szCs w:val="22"/>
        </w:rPr>
        <w:t xml:space="preserve"> </w:t>
      </w:r>
      <w:r w:rsidR="007B32B1">
        <w:rPr>
          <w:sz w:val="22"/>
          <w:szCs w:val="22"/>
        </w:rPr>
        <w:t>et al.,</w:t>
      </w:r>
      <w:r w:rsidRPr="00C60F71">
        <w:rPr>
          <w:sz w:val="22"/>
          <w:szCs w:val="22"/>
        </w:rPr>
        <w:t xml:space="preserve"> 2016). Students who have critical thinking skills are expected to be </w:t>
      </w:r>
      <w:r w:rsidRPr="00C60F71">
        <w:rPr>
          <w:sz w:val="22"/>
          <w:szCs w:val="22"/>
        </w:rPr>
        <w:lastRenderedPageBreak/>
        <w:t>able to understand and participate in solving various problems in life and technology in accordance with the demands of the times</w:t>
      </w:r>
      <w:r w:rsidR="00EC5926">
        <w:rPr>
          <w:sz w:val="22"/>
          <w:szCs w:val="22"/>
        </w:rPr>
        <w:t>.</w:t>
      </w:r>
    </w:p>
    <w:p w:rsidR="000C4E90" w:rsidRPr="00C70C1B" w:rsidRDefault="00E869F4" w:rsidP="00E869F4">
      <w:pPr>
        <w:autoSpaceDE w:val="0"/>
        <w:autoSpaceDN w:val="0"/>
        <w:adjustRightInd w:val="0"/>
        <w:ind w:firstLine="567"/>
        <w:jc w:val="both"/>
        <w:rPr>
          <w:sz w:val="22"/>
          <w:szCs w:val="22"/>
        </w:rPr>
      </w:pPr>
      <w:r w:rsidRPr="00045EE4">
        <w:rPr>
          <w:sz w:val="22"/>
          <w:szCs w:val="22"/>
        </w:rPr>
        <w:t xml:space="preserve">The </w:t>
      </w:r>
      <w:r>
        <w:rPr>
          <w:sz w:val="22"/>
          <w:szCs w:val="22"/>
        </w:rPr>
        <w:t>critical</w:t>
      </w:r>
      <w:r w:rsidRPr="00045EE4">
        <w:rPr>
          <w:sz w:val="22"/>
          <w:szCs w:val="22"/>
        </w:rPr>
        <w:t xml:space="preserve"> think</w:t>
      </w:r>
      <w:r>
        <w:rPr>
          <w:sz w:val="22"/>
          <w:szCs w:val="22"/>
        </w:rPr>
        <w:t>ing skill</w:t>
      </w:r>
      <w:r w:rsidRPr="000C4E90">
        <w:rPr>
          <w:sz w:val="22"/>
          <w:szCs w:val="22"/>
        </w:rPr>
        <w:t xml:space="preserve"> </w:t>
      </w:r>
      <w:r w:rsidR="000C4E90" w:rsidRPr="000C4E90">
        <w:rPr>
          <w:sz w:val="22"/>
          <w:szCs w:val="22"/>
        </w:rPr>
        <w:t xml:space="preserve">of Indonesian students can be </w:t>
      </w:r>
      <w:r>
        <w:rPr>
          <w:sz w:val="22"/>
          <w:szCs w:val="22"/>
        </w:rPr>
        <w:t>categorized</w:t>
      </w:r>
      <w:r w:rsidR="000C4E90" w:rsidRPr="000C4E90">
        <w:rPr>
          <w:sz w:val="22"/>
          <w:szCs w:val="22"/>
        </w:rPr>
        <w:t xml:space="preserve"> to be low. Based on the results of the study on the Program for International Students </w:t>
      </w:r>
      <w:proofErr w:type="spellStart"/>
      <w:r w:rsidR="000C4E90" w:rsidRPr="000C4E90">
        <w:rPr>
          <w:sz w:val="22"/>
          <w:szCs w:val="22"/>
        </w:rPr>
        <w:t>Assesment</w:t>
      </w:r>
      <w:proofErr w:type="spellEnd"/>
      <w:r w:rsidR="000C4E90" w:rsidRPr="000C4E90">
        <w:rPr>
          <w:sz w:val="22"/>
          <w:szCs w:val="22"/>
        </w:rPr>
        <w:t xml:space="preserve"> (PISA) in 2015 showed that the achievement of Indonesia students in the dimension of scientific process or skills, concepts and content, context or application in the field of science is ranked at 64 from 65 countries (OECD, 2018). The low achievement of Indonesian</w:t>
      </w:r>
      <w:r w:rsidR="005C6962">
        <w:rPr>
          <w:sz w:val="22"/>
          <w:szCs w:val="22"/>
        </w:rPr>
        <w:t xml:space="preserve"> junior high school</w:t>
      </w:r>
      <w:r w:rsidR="000C4E90" w:rsidRPr="000C4E90">
        <w:rPr>
          <w:sz w:val="22"/>
          <w:szCs w:val="22"/>
        </w:rPr>
        <w:t xml:space="preserve"> students in the PISA test is due to something. If assumed all human beings are created equal, the interpretation of this outcome is only one, namely: that we teach in schools different from the demands of the Times (</w:t>
      </w:r>
      <w:proofErr w:type="spellStart"/>
      <w:r w:rsidR="000C4E90" w:rsidRPr="000C4E90">
        <w:rPr>
          <w:sz w:val="22"/>
          <w:szCs w:val="22"/>
        </w:rPr>
        <w:t>Rahayu</w:t>
      </w:r>
      <w:proofErr w:type="spellEnd"/>
      <w:r w:rsidR="000C4E90" w:rsidRPr="000C4E90">
        <w:rPr>
          <w:sz w:val="22"/>
          <w:szCs w:val="22"/>
        </w:rPr>
        <w:t>, 2016). Learning in schools mostly only makes students focus on mastering the concept of science regardless of the process of discovery and its relevance and application in daily life. These conditions make the progress of students ' thinking processes limited, resulting in low student critical thinking skills (</w:t>
      </w:r>
      <w:proofErr w:type="spellStart"/>
      <w:r w:rsidR="000C4E90" w:rsidRPr="000C4E90">
        <w:rPr>
          <w:sz w:val="22"/>
          <w:szCs w:val="22"/>
        </w:rPr>
        <w:t>Heong</w:t>
      </w:r>
      <w:proofErr w:type="spellEnd"/>
      <w:r w:rsidR="000C4E90" w:rsidRPr="000C4E90">
        <w:rPr>
          <w:sz w:val="22"/>
          <w:szCs w:val="22"/>
        </w:rPr>
        <w:t>, et al., 2014)</w:t>
      </w:r>
    </w:p>
    <w:p w:rsidR="009A7D83" w:rsidRDefault="009A7D83" w:rsidP="00F05373">
      <w:pPr>
        <w:autoSpaceDE w:val="0"/>
        <w:autoSpaceDN w:val="0"/>
        <w:adjustRightInd w:val="0"/>
        <w:ind w:firstLine="567"/>
        <w:jc w:val="both"/>
        <w:rPr>
          <w:sz w:val="22"/>
          <w:szCs w:val="22"/>
        </w:rPr>
      </w:pPr>
      <w:r w:rsidRPr="009A7D83">
        <w:rPr>
          <w:sz w:val="22"/>
          <w:szCs w:val="22"/>
        </w:rPr>
        <w:t xml:space="preserve">The results of </w:t>
      </w:r>
      <w:proofErr w:type="spellStart"/>
      <w:r w:rsidRPr="009A7D83">
        <w:rPr>
          <w:sz w:val="22"/>
          <w:szCs w:val="22"/>
        </w:rPr>
        <w:t>Nuryanti</w:t>
      </w:r>
      <w:proofErr w:type="spellEnd"/>
      <w:r w:rsidRPr="009A7D83">
        <w:rPr>
          <w:sz w:val="22"/>
          <w:szCs w:val="22"/>
        </w:rPr>
        <w:t xml:space="preserve"> research (2018) through the use of test instruments developed by Ennis (2011), also showed that the ability to think critically of junior high school students was still low. The results of students ' critical thinking skills that were categorized correctly in the aspect of analyzing explanations were only 27.6%, making decisions 27.6%, inference 6.1%, making definitions 24.1%, and making logical predictions 6.8%. Other studies conducted by </w:t>
      </w:r>
      <w:proofErr w:type="spellStart"/>
      <w:r w:rsidRPr="009A7D83">
        <w:rPr>
          <w:sz w:val="22"/>
          <w:szCs w:val="22"/>
        </w:rPr>
        <w:t>Nugraha</w:t>
      </w:r>
      <w:proofErr w:type="spellEnd"/>
      <w:r w:rsidRPr="009A7D83">
        <w:rPr>
          <w:sz w:val="22"/>
          <w:szCs w:val="22"/>
        </w:rPr>
        <w:t>, et al. (2017) shows that students ' critical thinking skills are influenced by science process skills by 41.5%. Based on these results the low ability of students ' critical thinking will correlate positively with the untrained of stud</w:t>
      </w:r>
      <w:r w:rsidR="003E152C">
        <w:rPr>
          <w:sz w:val="22"/>
          <w:szCs w:val="22"/>
        </w:rPr>
        <w:t xml:space="preserve">ents science process skills. </w:t>
      </w:r>
      <w:proofErr w:type="spellStart"/>
      <w:r w:rsidR="003E152C">
        <w:rPr>
          <w:sz w:val="22"/>
          <w:szCs w:val="22"/>
        </w:rPr>
        <w:t>Atkamis</w:t>
      </w:r>
      <w:proofErr w:type="spellEnd"/>
      <w:r w:rsidRPr="009A7D83">
        <w:rPr>
          <w:sz w:val="22"/>
          <w:szCs w:val="22"/>
        </w:rPr>
        <w:t xml:space="preserve"> &amp; </w:t>
      </w:r>
      <w:proofErr w:type="spellStart"/>
      <w:r w:rsidRPr="009A7D83">
        <w:rPr>
          <w:sz w:val="22"/>
          <w:szCs w:val="22"/>
        </w:rPr>
        <w:t>Nilgun</w:t>
      </w:r>
      <w:proofErr w:type="spellEnd"/>
      <w:r w:rsidRPr="009A7D83">
        <w:rPr>
          <w:sz w:val="22"/>
          <w:szCs w:val="22"/>
        </w:rPr>
        <w:t xml:space="preserve"> (2010) stated that low student science process skills also followed low critical thinking skills</w:t>
      </w:r>
      <w:r>
        <w:rPr>
          <w:sz w:val="22"/>
          <w:szCs w:val="22"/>
        </w:rPr>
        <w:t>.</w:t>
      </w:r>
    </w:p>
    <w:p w:rsidR="00F05373" w:rsidRDefault="00854EC4" w:rsidP="00F05373">
      <w:pPr>
        <w:autoSpaceDE w:val="0"/>
        <w:autoSpaceDN w:val="0"/>
        <w:adjustRightInd w:val="0"/>
        <w:ind w:firstLine="567"/>
        <w:jc w:val="both"/>
        <w:rPr>
          <w:sz w:val="22"/>
          <w:szCs w:val="22"/>
        </w:rPr>
      </w:pPr>
      <w:r w:rsidRPr="00854EC4">
        <w:rPr>
          <w:sz w:val="22"/>
          <w:szCs w:val="22"/>
        </w:rPr>
        <w:t>Based on the results of preliminary studies in several junior high schools in Surabaya using a te</w:t>
      </w:r>
      <w:r w:rsidR="0026505E">
        <w:rPr>
          <w:sz w:val="22"/>
          <w:szCs w:val="22"/>
        </w:rPr>
        <w:t xml:space="preserve">st instrument developed by </w:t>
      </w:r>
      <w:proofErr w:type="spellStart"/>
      <w:r w:rsidR="00CE72EF">
        <w:rPr>
          <w:sz w:val="22"/>
          <w:szCs w:val="22"/>
        </w:rPr>
        <w:t>Kazeni</w:t>
      </w:r>
      <w:proofErr w:type="spellEnd"/>
      <w:r w:rsidRPr="00854EC4">
        <w:rPr>
          <w:sz w:val="22"/>
          <w:szCs w:val="22"/>
        </w:rPr>
        <w:t xml:space="preserve"> (2005) shows that the science process skills of junior high school students are still relatively low</w:t>
      </w:r>
      <w:r w:rsidR="00F05373">
        <w:rPr>
          <w:sz w:val="22"/>
          <w:szCs w:val="22"/>
        </w:rPr>
        <w:t xml:space="preserve">. </w:t>
      </w:r>
      <w:r w:rsidR="00F05373" w:rsidRPr="0061152B">
        <w:rPr>
          <w:sz w:val="22"/>
          <w:szCs w:val="22"/>
        </w:rPr>
        <w:t xml:space="preserve">The results of students' </w:t>
      </w:r>
      <w:r w:rsidR="00F05373">
        <w:rPr>
          <w:sz w:val="22"/>
          <w:szCs w:val="22"/>
        </w:rPr>
        <w:t>scien</w:t>
      </w:r>
      <w:r w:rsidR="0026505E">
        <w:rPr>
          <w:sz w:val="22"/>
          <w:szCs w:val="22"/>
        </w:rPr>
        <w:t>c</w:t>
      </w:r>
      <w:r w:rsidR="00F05373">
        <w:rPr>
          <w:sz w:val="22"/>
          <w:szCs w:val="22"/>
        </w:rPr>
        <w:t>e process</w:t>
      </w:r>
      <w:r w:rsidR="00F05373" w:rsidRPr="0061152B">
        <w:rPr>
          <w:sz w:val="22"/>
          <w:szCs w:val="22"/>
        </w:rPr>
        <w:t xml:space="preserve"> skills that were categorized correctly in the aspect of </w:t>
      </w:r>
      <w:r w:rsidR="00F05373">
        <w:rPr>
          <w:sz w:val="22"/>
          <w:szCs w:val="22"/>
        </w:rPr>
        <w:t xml:space="preserve">identifying and controlling variables were only </w:t>
      </w:r>
      <w:r w:rsidR="002504A3">
        <w:rPr>
          <w:sz w:val="22"/>
          <w:szCs w:val="22"/>
        </w:rPr>
        <w:t>10.</w:t>
      </w:r>
      <w:r w:rsidR="00F05373">
        <w:rPr>
          <w:sz w:val="22"/>
          <w:szCs w:val="22"/>
        </w:rPr>
        <w:t>3</w:t>
      </w:r>
      <w:r w:rsidR="00F05373" w:rsidRPr="0061152B">
        <w:rPr>
          <w:sz w:val="22"/>
          <w:szCs w:val="22"/>
        </w:rPr>
        <w:t xml:space="preserve">%, </w:t>
      </w:r>
      <w:r w:rsidR="00F05373">
        <w:rPr>
          <w:sz w:val="22"/>
          <w:szCs w:val="22"/>
        </w:rPr>
        <w:t>stating hypotheses 12.5</w:t>
      </w:r>
      <w:r w:rsidR="00F05373" w:rsidRPr="0061152B">
        <w:rPr>
          <w:sz w:val="22"/>
          <w:szCs w:val="22"/>
        </w:rPr>
        <w:t>%,</w:t>
      </w:r>
      <w:r w:rsidR="00F05373">
        <w:rPr>
          <w:sz w:val="22"/>
          <w:szCs w:val="22"/>
        </w:rPr>
        <w:t xml:space="preserve"> operational definitions</w:t>
      </w:r>
      <w:r w:rsidR="00F05373" w:rsidRPr="0061152B">
        <w:rPr>
          <w:sz w:val="22"/>
          <w:szCs w:val="22"/>
        </w:rPr>
        <w:t xml:space="preserve"> </w:t>
      </w:r>
      <w:r w:rsidR="00F05373">
        <w:rPr>
          <w:sz w:val="22"/>
          <w:szCs w:val="22"/>
        </w:rPr>
        <w:t>14.6</w:t>
      </w:r>
      <w:r w:rsidR="00F05373" w:rsidRPr="0061152B">
        <w:rPr>
          <w:sz w:val="22"/>
          <w:szCs w:val="22"/>
        </w:rPr>
        <w:t xml:space="preserve">%, </w:t>
      </w:r>
      <w:r w:rsidR="00F05373">
        <w:rPr>
          <w:sz w:val="22"/>
          <w:szCs w:val="22"/>
        </w:rPr>
        <w:t>graphing and interpreting data 16.7</w:t>
      </w:r>
      <w:r w:rsidR="00F05373" w:rsidRPr="0061152B">
        <w:rPr>
          <w:sz w:val="22"/>
          <w:szCs w:val="22"/>
        </w:rPr>
        <w:t xml:space="preserve">%, and </w:t>
      </w:r>
      <w:r w:rsidR="00F05373">
        <w:rPr>
          <w:sz w:val="22"/>
          <w:szCs w:val="22"/>
        </w:rPr>
        <w:t>experimental design</w:t>
      </w:r>
      <w:r w:rsidR="00F05373" w:rsidRPr="0061152B">
        <w:rPr>
          <w:sz w:val="22"/>
          <w:szCs w:val="22"/>
        </w:rPr>
        <w:t xml:space="preserve"> </w:t>
      </w:r>
      <w:r w:rsidR="00F05373">
        <w:rPr>
          <w:sz w:val="22"/>
          <w:szCs w:val="22"/>
        </w:rPr>
        <w:t>6</w:t>
      </w:r>
      <w:r w:rsidR="00F05373" w:rsidRPr="0061152B">
        <w:rPr>
          <w:sz w:val="22"/>
          <w:szCs w:val="22"/>
        </w:rPr>
        <w:t>.8%</w:t>
      </w:r>
      <w:r w:rsidR="00F05373">
        <w:rPr>
          <w:sz w:val="22"/>
          <w:szCs w:val="22"/>
        </w:rPr>
        <w:t xml:space="preserve">. </w:t>
      </w:r>
    </w:p>
    <w:p w:rsidR="00922DC6" w:rsidRPr="00DE291E" w:rsidRDefault="0026505E" w:rsidP="00922DC6">
      <w:pPr>
        <w:autoSpaceDE w:val="0"/>
        <w:autoSpaceDN w:val="0"/>
        <w:adjustRightInd w:val="0"/>
        <w:ind w:firstLine="567"/>
        <w:jc w:val="both"/>
        <w:rPr>
          <w:color w:val="000000" w:themeColor="text1"/>
          <w:sz w:val="22"/>
          <w:szCs w:val="22"/>
        </w:rPr>
      </w:pPr>
      <w:r w:rsidRPr="00DE291E">
        <w:rPr>
          <w:color w:val="000000" w:themeColor="text1"/>
          <w:sz w:val="22"/>
          <w:szCs w:val="22"/>
        </w:rPr>
        <w:t>In an effort to overcome these problems, it is necessary to have a learning that is able to improve students' critical thinking skills. Through process-</w:t>
      </w:r>
      <w:r w:rsidRPr="00DE291E">
        <w:rPr>
          <w:color w:val="000000" w:themeColor="text1"/>
          <w:sz w:val="22"/>
          <w:szCs w:val="22"/>
        </w:rPr>
        <w:lastRenderedPageBreak/>
        <w:t>based learning the process is thought to be able to improve students' critical thinking skills.</w:t>
      </w:r>
      <w:r w:rsidR="00B83624" w:rsidRPr="00DE291E">
        <w:rPr>
          <w:color w:val="000000" w:themeColor="text1"/>
          <w:sz w:val="22"/>
          <w:szCs w:val="22"/>
        </w:rPr>
        <w:t xml:space="preserve"> </w:t>
      </w:r>
      <w:r w:rsidRPr="00DE291E">
        <w:rPr>
          <w:color w:val="000000" w:themeColor="text1"/>
          <w:sz w:val="22"/>
          <w:szCs w:val="22"/>
        </w:rPr>
        <w:t xml:space="preserve"> The development of science process skills enables students to acquire the skills needed to solve problems through scientific methods (</w:t>
      </w:r>
      <w:proofErr w:type="spellStart"/>
      <w:r w:rsidR="00CE72EF">
        <w:rPr>
          <w:color w:val="000000" w:themeColor="text1"/>
          <w:sz w:val="22"/>
          <w:szCs w:val="22"/>
        </w:rPr>
        <w:t>Kazeni</w:t>
      </w:r>
      <w:proofErr w:type="spellEnd"/>
      <w:r w:rsidRPr="00DE291E">
        <w:rPr>
          <w:color w:val="000000" w:themeColor="text1"/>
          <w:sz w:val="22"/>
          <w:szCs w:val="22"/>
        </w:rPr>
        <w:t xml:space="preserve">, 2005). </w:t>
      </w:r>
      <w:r w:rsidR="00922DC6" w:rsidRPr="00DE291E">
        <w:rPr>
          <w:color w:val="000000" w:themeColor="text1"/>
          <w:sz w:val="22"/>
          <w:szCs w:val="22"/>
        </w:rPr>
        <w:t xml:space="preserve">Science process skill based learning by using adapted syntax are developed by </w:t>
      </w:r>
      <w:proofErr w:type="spellStart"/>
      <w:r w:rsidR="00922DC6" w:rsidRPr="00DE291E">
        <w:rPr>
          <w:color w:val="000000" w:themeColor="text1"/>
          <w:sz w:val="22"/>
          <w:szCs w:val="22"/>
        </w:rPr>
        <w:t>Khaeruddin</w:t>
      </w:r>
      <w:proofErr w:type="spellEnd"/>
      <w:r w:rsidR="00922DC6" w:rsidRPr="00DE291E">
        <w:rPr>
          <w:color w:val="000000" w:themeColor="text1"/>
          <w:sz w:val="22"/>
          <w:szCs w:val="22"/>
        </w:rPr>
        <w:t xml:space="preserve"> (2017): (</w:t>
      </w:r>
      <w:proofErr w:type="spellStart"/>
      <w:r w:rsidR="00922DC6" w:rsidRPr="00DE291E">
        <w:rPr>
          <w:color w:val="000000" w:themeColor="text1"/>
          <w:sz w:val="22"/>
          <w:szCs w:val="22"/>
        </w:rPr>
        <w:t>i</w:t>
      </w:r>
      <w:proofErr w:type="spellEnd"/>
      <w:r w:rsidR="00922DC6" w:rsidRPr="00DE291E">
        <w:rPr>
          <w:color w:val="000000" w:themeColor="text1"/>
          <w:sz w:val="22"/>
          <w:szCs w:val="22"/>
        </w:rPr>
        <w:t>) identification of ideas (the teacher asks questions or issues), (ii) collaboration (the teacher engages students in study groups in order to solve a problem or task together to produce a product.), (iii) authentic investigation:  science  processes skills (the teacher guides and does the analysis, interpretation and inference based on data from group investigation), (iv) class  discussion and presentation (the teacher gives students a chance to interpret and infer related to the data results of the group investigation through discussion). This syntax is specifically designed to practice the science process skills to improve critical thinking skills</w:t>
      </w:r>
    </w:p>
    <w:p w:rsidR="00BF6ECA" w:rsidRDefault="0026505E" w:rsidP="0049751C">
      <w:pPr>
        <w:autoSpaceDE w:val="0"/>
        <w:autoSpaceDN w:val="0"/>
        <w:adjustRightInd w:val="0"/>
        <w:ind w:firstLine="567"/>
        <w:jc w:val="both"/>
        <w:rPr>
          <w:color w:val="C00000"/>
          <w:sz w:val="22"/>
          <w:szCs w:val="22"/>
        </w:rPr>
      </w:pPr>
      <w:r w:rsidRPr="00DE291E">
        <w:rPr>
          <w:color w:val="000000" w:themeColor="text1"/>
          <w:sz w:val="22"/>
          <w:szCs w:val="22"/>
        </w:rPr>
        <w:t>During scientific activities, science process skills are very closely related to students' cognitive domains such as critical thinking skills and problem solving skills (</w:t>
      </w:r>
      <w:proofErr w:type="spellStart"/>
      <w:r w:rsidRPr="00DE291E">
        <w:rPr>
          <w:color w:val="000000" w:themeColor="text1"/>
          <w:sz w:val="22"/>
          <w:szCs w:val="22"/>
        </w:rPr>
        <w:t>Özgelen</w:t>
      </w:r>
      <w:proofErr w:type="spellEnd"/>
      <w:r w:rsidRPr="00DE291E">
        <w:rPr>
          <w:color w:val="000000" w:themeColor="text1"/>
          <w:sz w:val="22"/>
          <w:szCs w:val="22"/>
        </w:rPr>
        <w:t>, 2012). The idea is based on the constructivist paradigm where during the learning process students are emphasized to build their own knowledge through active involvement in the learning process (</w:t>
      </w:r>
      <w:proofErr w:type="spellStart"/>
      <w:r w:rsidRPr="00DE291E">
        <w:rPr>
          <w:color w:val="000000" w:themeColor="text1"/>
          <w:sz w:val="22"/>
          <w:szCs w:val="22"/>
        </w:rPr>
        <w:t>Vaithyanathan</w:t>
      </w:r>
      <w:proofErr w:type="spellEnd"/>
      <w:r w:rsidR="00C4041A">
        <w:rPr>
          <w:color w:val="000000" w:themeColor="text1"/>
          <w:sz w:val="22"/>
          <w:szCs w:val="22"/>
        </w:rPr>
        <w:t xml:space="preserve">, &amp; </w:t>
      </w:r>
      <w:proofErr w:type="spellStart"/>
      <w:r w:rsidR="00C4041A">
        <w:rPr>
          <w:color w:val="000000" w:themeColor="text1"/>
          <w:sz w:val="22"/>
          <w:szCs w:val="22"/>
        </w:rPr>
        <w:t>sivakumar</w:t>
      </w:r>
      <w:proofErr w:type="spellEnd"/>
      <w:r w:rsidR="00C4041A">
        <w:rPr>
          <w:color w:val="000000" w:themeColor="text1"/>
          <w:sz w:val="22"/>
          <w:szCs w:val="22"/>
        </w:rPr>
        <w:t xml:space="preserve">, </w:t>
      </w:r>
      <w:r w:rsidRPr="00DE291E">
        <w:rPr>
          <w:color w:val="000000" w:themeColor="text1"/>
          <w:sz w:val="22"/>
          <w:szCs w:val="22"/>
        </w:rPr>
        <w:t xml:space="preserve">2013). Another theory that supports </w:t>
      </w:r>
      <w:r w:rsidR="00E138EB" w:rsidRPr="00DE291E">
        <w:rPr>
          <w:color w:val="000000" w:themeColor="text1"/>
          <w:sz w:val="22"/>
          <w:szCs w:val="22"/>
        </w:rPr>
        <w:t>is the social learning theory</w:t>
      </w:r>
      <w:r w:rsidRPr="00FB1EEA">
        <w:rPr>
          <w:color w:val="C00000"/>
          <w:sz w:val="22"/>
          <w:szCs w:val="22"/>
        </w:rPr>
        <w:t xml:space="preserve">. </w:t>
      </w:r>
      <w:r w:rsidR="003E152C" w:rsidRPr="003E152C">
        <w:rPr>
          <w:color w:val="000000" w:themeColor="text1"/>
          <w:sz w:val="22"/>
          <w:szCs w:val="22"/>
        </w:rPr>
        <w:t>Social learning theory emphasizes observation and participation with social interaction as a basis for cognitive development (</w:t>
      </w:r>
      <w:proofErr w:type="spellStart"/>
      <w:r w:rsidR="003E152C" w:rsidRPr="003E152C">
        <w:rPr>
          <w:color w:val="000000" w:themeColor="text1"/>
          <w:sz w:val="22"/>
          <w:szCs w:val="22"/>
        </w:rPr>
        <w:t>Arends</w:t>
      </w:r>
      <w:proofErr w:type="spellEnd"/>
      <w:r w:rsidR="003E152C" w:rsidRPr="003E152C">
        <w:rPr>
          <w:color w:val="000000" w:themeColor="text1"/>
          <w:sz w:val="22"/>
          <w:szCs w:val="22"/>
        </w:rPr>
        <w:t>, 2012).</w:t>
      </w:r>
    </w:p>
    <w:p w:rsidR="008A21D1" w:rsidRDefault="00BD36C2" w:rsidP="00C70C1B">
      <w:pPr>
        <w:autoSpaceDE w:val="0"/>
        <w:autoSpaceDN w:val="0"/>
        <w:adjustRightInd w:val="0"/>
        <w:ind w:firstLine="567"/>
        <w:jc w:val="both"/>
        <w:rPr>
          <w:sz w:val="22"/>
          <w:szCs w:val="22"/>
        </w:rPr>
      </w:pPr>
      <w:r w:rsidRPr="00BD36C2">
        <w:rPr>
          <w:sz w:val="22"/>
          <w:szCs w:val="22"/>
        </w:rPr>
        <w:t xml:space="preserve">Based on the explanation above, it is important to do further research to </w:t>
      </w:r>
      <w:r w:rsidR="00216379" w:rsidRPr="00216379">
        <w:rPr>
          <w:sz w:val="22"/>
          <w:szCs w:val="22"/>
        </w:rPr>
        <w:t>the critical thinking skill of Junior High School students</w:t>
      </w:r>
      <w:r w:rsidRPr="00BD36C2">
        <w:rPr>
          <w:sz w:val="22"/>
          <w:szCs w:val="22"/>
        </w:rPr>
        <w:t xml:space="preserve"> through science process skills based learning. The chase is expected to provide a meaningful learning experience for students especially on the aspect of critical thinking skills.</w:t>
      </w:r>
    </w:p>
    <w:p w:rsidR="008C63D7" w:rsidRPr="00E724FC" w:rsidRDefault="008C63D7" w:rsidP="00C70C1B">
      <w:pPr>
        <w:autoSpaceDE w:val="0"/>
        <w:autoSpaceDN w:val="0"/>
        <w:adjustRightInd w:val="0"/>
        <w:ind w:firstLine="567"/>
        <w:jc w:val="both"/>
        <w:rPr>
          <w:b/>
          <w:color w:val="C00000"/>
        </w:rPr>
      </w:pPr>
    </w:p>
    <w:p w:rsidR="008A21D1" w:rsidRDefault="00E535C4" w:rsidP="008A21D1">
      <w:pPr>
        <w:rPr>
          <w:b/>
        </w:rPr>
      </w:pPr>
      <w:r>
        <w:rPr>
          <w:b/>
        </w:rPr>
        <w:t>Method</w:t>
      </w:r>
    </w:p>
    <w:p w:rsidR="001067F0" w:rsidRPr="007F0584" w:rsidRDefault="001067F0" w:rsidP="008A21D1">
      <w:pPr>
        <w:rPr>
          <w:i/>
          <w:color w:val="FF0000"/>
          <w:sz w:val="22"/>
        </w:rPr>
      </w:pPr>
    </w:p>
    <w:p w:rsidR="008E4E33" w:rsidRDefault="00B66747" w:rsidP="00B82E3E">
      <w:pPr>
        <w:ind w:firstLine="567"/>
        <w:jc w:val="both"/>
        <w:rPr>
          <w:sz w:val="22"/>
        </w:rPr>
      </w:pPr>
      <w:r>
        <w:rPr>
          <w:sz w:val="22"/>
        </w:rPr>
        <w:t xml:space="preserve">This </w:t>
      </w:r>
      <w:r w:rsidR="000C1616">
        <w:rPr>
          <w:sz w:val="22"/>
        </w:rPr>
        <w:t>quasi-exper</w:t>
      </w:r>
      <w:r w:rsidR="00F35940">
        <w:rPr>
          <w:sz w:val="22"/>
        </w:rPr>
        <w:t>i</w:t>
      </w:r>
      <w:r w:rsidR="000C1616">
        <w:rPr>
          <w:sz w:val="22"/>
        </w:rPr>
        <w:t xml:space="preserve">mental </w:t>
      </w:r>
      <w:r w:rsidR="005836FB" w:rsidRPr="005836FB">
        <w:rPr>
          <w:sz w:val="22"/>
        </w:rPr>
        <w:t xml:space="preserve">quantitative study </w:t>
      </w:r>
      <w:r w:rsidR="00B82E3E">
        <w:rPr>
          <w:sz w:val="22"/>
        </w:rPr>
        <w:t>that</w:t>
      </w:r>
      <w:r w:rsidR="00B82E3E" w:rsidRPr="005836FB">
        <w:rPr>
          <w:sz w:val="22"/>
        </w:rPr>
        <w:t xml:space="preserve"> </w:t>
      </w:r>
      <w:r w:rsidR="005836FB" w:rsidRPr="005836FB">
        <w:rPr>
          <w:sz w:val="22"/>
        </w:rPr>
        <w:t>used a one-group pretest-po</w:t>
      </w:r>
      <w:r w:rsidR="003355EC">
        <w:rPr>
          <w:sz w:val="22"/>
        </w:rPr>
        <w:t>sttest design (</w:t>
      </w:r>
      <w:proofErr w:type="spellStart"/>
      <w:r w:rsidR="003355EC">
        <w:rPr>
          <w:sz w:val="22"/>
        </w:rPr>
        <w:t>Fraenkel</w:t>
      </w:r>
      <w:proofErr w:type="spellEnd"/>
      <w:r w:rsidR="003355EC">
        <w:rPr>
          <w:sz w:val="22"/>
        </w:rPr>
        <w:t>, et al.,</w:t>
      </w:r>
      <w:r w:rsidR="005836FB" w:rsidRPr="005836FB">
        <w:rPr>
          <w:sz w:val="22"/>
        </w:rPr>
        <w:t xml:space="preserve"> 2012). </w:t>
      </w:r>
      <w:r w:rsidR="003E152C">
        <w:rPr>
          <w:sz w:val="22"/>
        </w:rPr>
        <w:t xml:space="preserve">This method used </w:t>
      </w:r>
      <w:r w:rsidR="003E152C" w:rsidRPr="003E152C">
        <w:rPr>
          <w:sz w:val="22"/>
        </w:rPr>
        <w:t>to investigate effects the science process skill based learning on critical thinking skills</w:t>
      </w:r>
      <w:r w:rsidR="003E152C">
        <w:rPr>
          <w:sz w:val="22"/>
        </w:rPr>
        <w:t xml:space="preserve">. </w:t>
      </w:r>
      <w:r w:rsidR="005836FB" w:rsidRPr="005836FB">
        <w:rPr>
          <w:sz w:val="22"/>
        </w:rPr>
        <w:t xml:space="preserve">The population in this study was 263 students </w:t>
      </w:r>
      <w:r w:rsidR="00E869F4" w:rsidRPr="00E869F4">
        <w:rPr>
          <w:sz w:val="22"/>
        </w:rPr>
        <w:t xml:space="preserve">of </w:t>
      </w:r>
      <w:proofErr w:type="spellStart"/>
      <w:r w:rsidR="00E869F4" w:rsidRPr="00E869F4">
        <w:rPr>
          <w:sz w:val="22"/>
        </w:rPr>
        <w:t>Rengel</w:t>
      </w:r>
      <w:proofErr w:type="spellEnd"/>
      <w:r w:rsidR="00E869F4" w:rsidRPr="00E869F4">
        <w:rPr>
          <w:sz w:val="22"/>
        </w:rPr>
        <w:t xml:space="preserve"> Junior High School </w:t>
      </w:r>
      <w:r w:rsidR="00E869F4">
        <w:rPr>
          <w:sz w:val="22"/>
        </w:rPr>
        <w:t xml:space="preserve">1 </w:t>
      </w:r>
      <w:r w:rsidR="005836FB" w:rsidRPr="005836FB">
        <w:rPr>
          <w:sz w:val="22"/>
        </w:rPr>
        <w:t>year lesson 2019/2020. This study was applied to a single group with no comparative group or control group selected in Purposive</w:t>
      </w:r>
      <w:r w:rsidR="005836FB">
        <w:rPr>
          <w:sz w:val="22"/>
        </w:rPr>
        <w:t xml:space="preserve"> </w:t>
      </w:r>
      <w:r w:rsidR="005836FB" w:rsidRPr="005836FB">
        <w:rPr>
          <w:sz w:val="22"/>
        </w:rPr>
        <w:t>Random Sampling. The classes used are VIII (B)</w:t>
      </w:r>
      <w:r w:rsidR="005836FB">
        <w:rPr>
          <w:sz w:val="22"/>
        </w:rPr>
        <w:t>.</w:t>
      </w:r>
      <w:r w:rsidR="005B4A39">
        <w:rPr>
          <w:sz w:val="22"/>
        </w:rPr>
        <w:t xml:space="preserve"> </w:t>
      </w:r>
      <w:r w:rsidR="00887E16" w:rsidRPr="00887E16">
        <w:rPr>
          <w:sz w:val="22"/>
        </w:rPr>
        <w:t>Learning is done as many as 3 meetings, plus 1 meeting for the pretest, and 1 meeting for the posttest.</w:t>
      </w:r>
      <w:r w:rsidR="00B82E3E">
        <w:rPr>
          <w:sz w:val="22"/>
        </w:rPr>
        <w:t xml:space="preserve"> </w:t>
      </w:r>
    </w:p>
    <w:p w:rsidR="00ED386B" w:rsidRDefault="00540B54" w:rsidP="00540B54">
      <w:pPr>
        <w:ind w:firstLine="567"/>
        <w:jc w:val="both"/>
        <w:rPr>
          <w:sz w:val="22"/>
        </w:rPr>
      </w:pPr>
      <w:r w:rsidRPr="00540B54">
        <w:rPr>
          <w:sz w:val="22"/>
        </w:rPr>
        <w:lastRenderedPageBreak/>
        <w:t xml:space="preserve">The instruments in this study include: 1) Instruments of treatment: syllabus, </w:t>
      </w:r>
      <w:r w:rsidR="00A805C6">
        <w:rPr>
          <w:sz w:val="22"/>
        </w:rPr>
        <w:t>learning implementation plan</w:t>
      </w:r>
      <w:r w:rsidR="00A82E47">
        <w:rPr>
          <w:sz w:val="22"/>
        </w:rPr>
        <w:t xml:space="preserve">, and student </w:t>
      </w:r>
      <w:r w:rsidR="00A805C6">
        <w:rPr>
          <w:sz w:val="22"/>
        </w:rPr>
        <w:t>worksheets</w:t>
      </w:r>
      <w:r w:rsidRPr="00540B54">
        <w:rPr>
          <w:sz w:val="22"/>
        </w:rPr>
        <w:t xml:space="preserve">, and student teaching books 2) Measuring instruments are: the spreadsheet of learning reliability, the written test of science process skills, and tests of critical thinking </w:t>
      </w:r>
      <w:r w:rsidR="008715D0">
        <w:rPr>
          <w:sz w:val="22"/>
        </w:rPr>
        <w:t>skill</w:t>
      </w:r>
      <w:r w:rsidRPr="00540B54">
        <w:rPr>
          <w:sz w:val="22"/>
        </w:rPr>
        <w:t>. Data collection is done by 1) observation of the implementation of learning model and 2) pretest-posttest of science process skills and critical thinking ability. The implementation value of learning is adjusted to the criteria in Table 1</w:t>
      </w:r>
      <w:r w:rsidR="005F70F5">
        <w:rPr>
          <w:sz w:val="22"/>
        </w:rPr>
        <w:t xml:space="preserve"> below</w:t>
      </w:r>
      <w:r w:rsidRPr="00540B54">
        <w:rPr>
          <w:sz w:val="22"/>
        </w:rPr>
        <w:t>.</w:t>
      </w:r>
    </w:p>
    <w:p w:rsidR="00540B54" w:rsidRDefault="00540B54" w:rsidP="00540B54">
      <w:pPr>
        <w:ind w:firstLine="567"/>
        <w:jc w:val="both"/>
        <w:rPr>
          <w:sz w:val="22"/>
          <w:lang w:val="id-ID"/>
        </w:rPr>
      </w:pPr>
    </w:p>
    <w:p w:rsidR="00ED386B" w:rsidRPr="00540B54" w:rsidRDefault="00ED386B" w:rsidP="00ED386B">
      <w:pPr>
        <w:jc w:val="both"/>
        <w:rPr>
          <w:sz w:val="22"/>
        </w:rPr>
      </w:pPr>
      <w:r>
        <w:rPr>
          <w:sz w:val="22"/>
          <w:lang w:val="id-ID"/>
        </w:rPr>
        <w:t>Tabl</w:t>
      </w:r>
      <w:r w:rsidR="00540B54">
        <w:rPr>
          <w:sz w:val="22"/>
        </w:rPr>
        <w:t>e</w:t>
      </w:r>
      <w:r>
        <w:rPr>
          <w:sz w:val="22"/>
          <w:lang w:val="id-ID"/>
        </w:rPr>
        <w:t xml:space="preserve"> 1:</w:t>
      </w:r>
      <w:r w:rsidR="00540B54" w:rsidRPr="00540B54">
        <w:t xml:space="preserve"> </w:t>
      </w:r>
      <w:r w:rsidR="00540B54">
        <w:rPr>
          <w:sz w:val="22"/>
        </w:rPr>
        <w:t>Learning</w:t>
      </w:r>
      <w:r w:rsidR="00540B54" w:rsidRPr="00540B54">
        <w:rPr>
          <w:sz w:val="22"/>
          <w:lang w:val="id-ID"/>
        </w:rPr>
        <w:t xml:space="preserve"> Implementation Criteria</w:t>
      </w:r>
      <w:r w:rsidR="00540B54">
        <w:rPr>
          <w:sz w:val="22"/>
        </w:rPr>
        <w:t xml:space="preserve"> Level</w:t>
      </w:r>
      <w:r w:rsidR="00540B54" w:rsidRPr="00540B54">
        <w:rPr>
          <w:sz w:val="22"/>
          <w:lang w:val="id-ID"/>
        </w:rPr>
        <w:t xml:space="preserve"> </w:t>
      </w:r>
    </w:p>
    <w:tbl>
      <w:tblPr>
        <w:tblW w:w="4678" w:type="dxa"/>
        <w:tblInd w:w="-142" w:type="dxa"/>
        <w:tblLook w:val="04A0" w:firstRow="1" w:lastRow="0" w:firstColumn="1" w:lastColumn="0" w:noHBand="0" w:noVBand="1"/>
      </w:tblPr>
      <w:tblGrid>
        <w:gridCol w:w="1843"/>
        <w:gridCol w:w="2835"/>
      </w:tblGrid>
      <w:tr w:rsidR="00ED386B" w:rsidRPr="00ED386B" w:rsidTr="00157451">
        <w:tc>
          <w:tcPr>
            <w:tcW w:w="1843" w:type="dxa"/>
            <w:tcBorders>
              <w:top w:val="single" w:sz="4" w:space="0" w:color="auto"/>
              <w:bottom w:val="single" w:sz="4" w:space="0" w:color="auto"/>
            </w:tcBorders>
          </w:tcPr>
          <w:p w:rsidR="00ED386B" w:rsidRPr="00ED386B" w:rsidRDefault="00540B54" w:rsidP="00540B54">
            <w:pPr>
              <w:jc w:val="center"/>
              <w:rPr>
                <w:b/>
                <w:sz w:val="20"/>
                <w:szCs w:val="20"/>
              </w:rPr>
            </w:pPr>
            <w:r>
              <w:rPr>
                <w:b/>
                <w:sz w:val="20"/>
                <w:szCs w:val="20"/>
              </w:rPr>
              <w:t>Score</w:t>
            </w:r>
          </w:p>
        </w:tc>
        <w:tc>
          <w:tcPr>
            <w:tcW w:w="2835" w:type="dxa"/>
            <w:tcBorders>
              <w:top w:val="single" w:sz="4" w:space="0" w:color="auto"/>
              <w:bottom w:val="single" w:sz="4" w:space="0" w:color="auto"/>
            </w:tcBorders>
            <w:shd w:val="clear" w:color="auto" w:fill="auto"/>
          </w:tcPr>
          <w:p w:rsidR="00ED386B" w:rsidRPr="00540B54" w:rsidRDefault="00540B54" w:rsidP="00ED386B">
            <w:pPr>
              <w:jc w:val="both"/>
              <w:rPr>
                <w:b/>
                <w:sz w:val="20"/>
                <w:szCs w:val="20"/>
              </w:rPr>
            </w:pPr>
            <w:r w:rsidRPr="00540B54">
              <w:rPr>
                <w:b/>
                <w:sz w:val="20"/>
                <w:szCs w:val="20"/>
              </w:rPr>
              <w:t>Implementation Category</w:t>
            </w:r>
          </w:p>
        </w:tc>
      </w:tr>
      <w:tr w:rsidR="00ED386B" w:rsidRPr="00ED386B" w:rsidTr="00157451">
        <w:trPr>
          <w:trHeight w:val="300"/>
        </w:trPr>
        <w:tc>
          <w:tcPr>
            <w:tcW w:w="1843" w:type="dxa"/>
            <w:tcBorders>
              <w:top w:val="single" w:sz="4" w:space="0" w:color="auto"/>
            </w:tcBorders>
          </w:tcPr>
          <w:p w:rsidR="00ED386B" w:rsidRPr="00ED386B" w:rsidRDefault="00540B54" w:rsidP="00540B54">
            <w:pPr>
              <w:jc w:val="both"/>
              <w:rPr>
                <w:sz w:val="20"/>
                <w:szCs w:val="20"/>
              </w:rPr>
            </w:pPr>
            <w:r>
              <w:rPr>
                <w:sz w:val="20"/>
                <w:szCs w:val="20"/>
              </w:rPr>
              <w:t xml:space="preserve">3,25 &lt; score </w:t>
            </w:r>
            <w:r w:rsidR="00ED386B" w:rsidRPr="00ED386B">
              <w:rPr>
                <w:sz w:val="20"/>
                <w:szCs w:val="20"/>
              </w:rPr>
              <w:t>≤ 4,00</w:t>
            </w:r>
          </w:p>
        </w:tc>
        <w:tc>
          <w:tcPr>
            <w:tcW w:w="2835" w:type="dxa"/>
            <w:tcBorders>
              <w:top w:val="single" w:sz="4" w:space="0" w:color="auto"/>
            </w:tcBorders>
          </w:tcPr>
          <w:p w:rsidR="00ED386B" w:rsidRPr="00ED386B" w:rsidRDefault="00634A3A" w:rsidP="00ED386B">
            <w:pPr>
              <w:jc w:val="both"/>
              <w:rPr>
                <w:b/>
                <w:sz w:val="20"/>
                <w:szCs w:val="20"/>
              </w:rPr>
            </w:pPr>
            <w:r w:rsidRPr="00634A3A">
              <w:rPr>
                <w:sz w:val="20"/>
                <w:szCs w:val="20"/>
              </w:rPr>
              <w:t>Very effective or very good</w:t>
            </w:r>
          </w:p>
        </w:tc>
      </w:tr>
      <w:tr w:rsidR="00ED386B" w:rsidRPr="00ED386B" w:rsidTr="00157451">
        <w:trPr>
          <w:trHeight w:val="255"/>
        </w:trPr>
        <w:tc>
          <w:tcPr>
            <w:tcW w:w="1843" w:type="dxa"/>
          </w:tcPr>
          <w:p w:rsidR="00ED386B" w:rsidRPr="00ED386B" w:rsidRDefault="00540B54" w:rsidP="00ED386B">
            <w:pPr>
              <w:jc w:val="both"/>
              <w:rPr>
                <w:sz w:val="20"/>
                <w:szCs w:val="20"/>
              </w:rPr>
            </w:pPr>
            <w:r>
              <w:rPr>
                <w:sz w:val="20"/>
                <w:szCs w:val="20"/>
              </w:rPr>
              <w:t xml:space="preserve">2,50 &lt; score </w:t>
            </w:r>
            <w:r w:rsidR="00ED386B" w:rsidRPr="00ED386B">
              <w:rPr>
                <w:sz w:val="20"/>
                <w:szCs w:val="20"/>
              </w:rPr>
              <w:t>≤ 3,25</w:t>
            </w:r>
          </w:p>
        </w:tc>
        <w:tc>
          <w:tcPr>
            <w:tcW w:w="2835" w:type="dxa"/>
          </w:tcPr>
          <w:p w:rsidR="00ED386B" w:rsidRPr="00ED386B" w:rsidRDefault="00634A3A" w:rsidP="00ED386B">
            <w:pPr>
              <w:jc w:val="both"/>
              <w:rPr>
                <w:sz w:val="20"/>
                <w:szCs w:val="20"/>
              </w:rPr>
            </w:pPr>
            <w:r w:rsidRPr="00634A3A">
              <w:rPr>
                <w:sz w:val="20"/>
                <w:szCs w:val="20"/>
              </w:rPr>
              <w:t>Effective</w:t>
            </w:r>
            <w:r>
              <w:rPr>
                <w:sz w:val="20"/>
                <w:szCs w:val="20"/>
              </w:rPr>
              <w:t xml:space="preserve"> or</w:t>
            </w:r>
            <w:r w:rsidRPr="00634A3A">
              <w:rPr>
                <w:sz w:val="20"/>
                <w:szCs w:val="20"/>
              </w:rPr>
              <w:t xml:space="preserve"> good</w:t>
            </w:r>
          </w:p>
        </w:tc>
      </w:tr>
      <w:tr w:rsidR="00ED386B" w:rsidRPr="00ED386B" w:rsidTr="00157451">
        <w:trPr>
          <w:trHeight w:val="270"/>
        </w:trPr>
        <w:tc>
          <w:tcPr>
            <w:tcW w:w="1843" w:type="dxa"/>
          </w:tcPr>
          <w:p w:rsidR="00ED386B" w:rsidRPr="00ED386B" w:rsidRDefault="00ED386B" w:rsidP="00540B54">
            <w:pPr>
              <w:jc w:val="both"/>
              <w:rPr>
                <w:sz w:val="20"/>
                <w:szCs w:val="20"/>
              </w:rPr>
            </w:pPr>
            <w:r w:rsidRPr="00ED386B">
              <w:rPr>
                <w:sz w:val="20"/>
                <w:szCs w:val="20"/>
              </w:rPr>
              <w:t>3,75 &lt;</w:t>
            </w:r>
            <w:r w:rsidR="00540B54">
              <w:rPr>
                <w:sz w:val="20"/>
                <w:szCs w:val="20"/>
              </w:rPr>
              <w:t xml:space="preserve"> score</w:t>
            </w:r>
            <w:r w:rsidRPr="00ED386B">
              <w:rPr>
                <w:sz w:val="20"/>
                <w:szCs w:val="20"/>
              </w:rPr>
              <w:t xml:space="preserve"> ≤ 2,50</w:t>
            </w:r>
          </w:p>
        </w:tc>
        <w:tc>
          <w:tcPr>
            <w:tcW w:w="2835" w:type="dxa"/>
          </w:tcPr>
          <w:p w:rsidR="00ED386B" w:rsidRPr="00ED386B" w:rsidRDefault="00904871" w:rsidP="00ED386B">
            <w:pPr>
              <w:jc w:val="both"/>
              <w:rPr>
                <w:sz w:val="20"/>
                <w:szCs w:val="20"/>
              </w:rPr>
            </w:pPr>
            <w:r w:rsidRPr="00904871">
              <w:rPr>
                <w:sz w:val="20"/>
                <w:szCs w:val="20"/>
              </w:rPr>
              <w:t>Quite effective or moderate</w:t>
            </w:r>
          </w:p>
        </w:tc>
      </w:tr>
      <w:tr w:rsidR="00ED386B" w:rsidRPr="00ED386B" w:rsidTr="00157451">
        <w:trPr>
          <w:trHeight w:val="270"/>
        </w:trPr>
        <w:tc>
          <w:tcPr>
            <w:tcW w:w="1843" w:type="dxa"/>
            <w:tcBorders>
              <w:bottom w:val="single" w:sz="4" w:space="0" w:color="auto"/>
            </w:tcBorders>
          </w:tcPr>
          <w:p w:rsidR="00ED386B" w:rsidRPr="00ED386B" w:rsidRDefault="00ED386B" w:rsidP="00540B54">
            <w:pPr>
              <w:jc w:val="both"/>
              <w:rPr>
                <w:sz w:val="20"/>
                <w:szCs w:val="20"/>
              </w:rPr>
            </w:pPr>
            <w:r w:rsidRPr="00ED386B">
              <w:rPr>
                <w:sz w:val="20"/>
                <w:szCs w:val="20"/>
              </w:rPr>
              <w:t>1,00 &lt; s</w:t>
            </w:r>
            <w:r w:rsidR="00540B54">
              <w:rPr>
                <w:sz w:val="20"/>
                <w:szCs w:val="20"/>
              </w:rPr>
              <w:t>core</w:t>
            </w:r>
            <w:r w:rsidRPr="00ED386B">
              <w:rPr>
                <w:sz w:val="20"/>
                <w:szCs w:val="20"/>
              </w:rPr>
              <w:t xml:space="preserve"> ≤ 1,75</w:t>
            </w:r>
          </w:p>
        </w:tc>
        <w:tc>
          <w:tcPr>
            <w:tcW w:w="2835" w:type="dxa"/>
            <w:tcBorders>
              <w:bottom w:val="single" w:sz="4" w:space="0" w:color="auto"/>
            </w:tcBorders>
          </w:tcPr>
          <w:p w:rsidR="00ED386B" w:rsidRPr="00ED386B" w:rsidRDefault="00904871" w:rsidP="00ED386B">
            <w:pPr>
              <w:jc w:val="both"/>
              <w:rPr>
                <w:sz w:val="20"/>
                <w:szCs w:val="20"/>
              </w:rPr>
            </w:pPr>
            <w:r w:rsidRPr="00904871">
              <w:rPr>
                <w:sz w:val="20"/>
                <w:szCs w:val="20"/>
              </w:rPr>
              <w:t>Not effective or low quality</w:t>
            </w:r>
          </w:p>
        </w:tc>
      </w:tr>
    </w:tbl>
    <w:p w:rsidR="008E4E33" w:rsidRDefault="008E4E33" w:rsidP="00E535C4">
      <w:pPr>
        <w:jc w:val="both"/>
        <w:rPr>
          <w:sz w:val="22"/>
        </w:rPr>
      </w:pPr>
    </w:p>
    <w:p w:rsidR="001B2F5C" w:rsidRDefault="0084723A" w:rsidP="0084723A">
      <w:pPr>
        <w:ind w:firstLine="567"/>
        <w:jc w:val="both"/>
        <w:rPr>
          <w:sz w:val="22"/>
        </w:rPr>
      </w:pPr>
      <w:r>
        <w:rPr>
          <w:sz w:val="22"/>
        </w:rPr>
        <w:t>Im</w:t>
      </w:r>
      <w:r w:rsidRPr="0084723A">
        <w:rPr>
          <w:sz w:val="22"/>
        </w:rPr>
        <w:t>proved test result science process skills and critical thinking ability from pretests to posttest calculated with normalized gain (n-Gain) score</w:t>
      </w:r>
      <w:r w:rsidR="007A1BCA">
        <w:rPr>
          <w:sz w:val="22"/>
        </w:rPr>
        <w:t>.</w:t>
      </w:r>
      <w:r w:rsidR="007A1BCA" w:rsidRPr="007A1BCA">
        <w:rPr>
          <w:sz w:val="22"/>
        </w:rPr>
        <w:t xml:space="preserve"> </w:t>
      </w:r>
      <w:r w:rsidR="003340CD" w:rsidRPr="003340CD">
        <w:rPr>
          <w:sz w:val="22"/>
        </w:rPr>
        <w:t>Data on improving science process skills and critical thinking skills from pretest to posttest were analyzed using one-tailed t-test through the SPSS (Statistical Package for the Social Sciences) program with criteria</w:t>
      </w:r>
      <w:r w:rsidRPr="0084723A">
        <w:t xml:space="preserve"> </w:t>
      </w:r>
      <w:r w:rsidRPr="0084723A">
        <w:rPr>
          <w:sz w:val="22"/>
        </w:rPr>
        <w:t>if the value of p value (sig./2)</w:t>
      </w:r>
      <w:r>
        <w:rPr>
          <w:sz w:val="22"/>
        </w:rPr>
        <w:t xml:space="preserve"> </w:t>
      </w:r>
      <w:r w:rsidRPr="0084723A">
        <w:rPr>
          <w:sz w:val="22"/>
        </w:rPr>
        <w:t>&gt; α (= 0.05): there is no difference in test results</w:t>
      </w:r>
      <w:r>
        <w:rPr>
          <w:sz w:val="22"/>
        </w:rPr>
        <w:t xml:space="preserve"> </w:t>
      </w:r>
      <w:r w:rsidRPr="0084723A">
        <w:rPr>
          <w:sz w:val="22"/>
        </w:rPr>
        <w:t>before and after treatment (H</w:t>
      </w:r>
      <w:r w:rsidRPr="0084723A">
        <w:rPr>
          <w:sz w:val="22"/>
          <w:vertAlign w:val="subscript"/>
        </w:rPr>
        <w:t>0</w:t>
      </w:r>
      <w:r>
        <w:rPr>
          <w:sz w:val="22"/>
        </w:rPr>
        <w:t>), and</w:t>
      </w:r>
      <w:r w:rsidR="003340CD" w:rsidRPr="003340CD">
        <w:rPr>
          <w:sz w:val="22"/>
        </w:rPr>
        <w:t xml:space="preserve"> if the p value (sig./2) &lt;</w:t>
      </w:r>
      <w:r>
        <w:rPr>
          <w:sz w:val="22"/>
        </w:rPr>
        <w:t xml:space="preserve"> </w:t>
      </w:r>
      <w:r w:rsidRPr="0084723A">
        <w:rPr>
          <w:i/>
          <w:sz w:val="22"/>
        </w:rPr>
        <w:t>a</w:t>
      </w:r>
      <w:r>
        <w:rPr>
          <w:sz w:val="22"/>
        </w:rPr>
        <w:t xml:space="preserve"> (=</w:t>
      </w:r>
      <w:r w:rsidR="003340CD" w:rsidRPr="003340CD">
        <w:rPr>
          <w:sz w:val="22"/>
        </w:rPr>
        <w:t>0.05</w:t>
      </w:r>
      <w:r>
        <w:rPr>
          <w:sz w:val="22"/>
        </w:rPr>
        <w:t>)</w:t>
      </w:r>
      <w:r w:rsidR="003340CD" w:rsidRPr="003340CD">
        <w:rPr>
          <w:sz w:val="22"/>
        </w:rPr>
        <w:t xml:space="preserve"> then after the treatment test results were significantly higher than before treatment</w:t>
      </w:r>
      <w:r>
        <w:rPr>
          <w:sz w:val="22"/>
        </w:rPr>
        <w:t xml:space="preserve"> (H</w:t>
      </w:r>
      <w:r w:rsidRPr="00DC1222">
        <w:rPr>
          <w:sz w:val="22"/>
          <w:vertAlign w:val="subscript"/>
        </w:rPr>
        <w:t>1</w:t>
      </w:r>
      <w:r>
        <w:rPr>
          <w:sz w:val="22"/>
        </w:rPr>
        <w:t>).</w:t>
      </w:r>
      <w:r w:rsidR="007A1BCA">
        <w:rPr>
          <w:sz w:val="22"/>
        </w:rPr>
        <w:t xml:space="preserve"> </w:t>
      </w:r>
    </w:p>
    <w:p w:rsidR="008E4E33" w:rsidRDefault="00703C54" w:rsidP="001B2F5C">
      <w:pPr>
        <w:ind w:firstLine="567"/>
        <w:jc w:val="both"/>
        <w:rPr>
          <w:sz w:val="22"/>
        </w:rPr>
      </w:pPr>
      <w:r>
        <w:rPr>
          <w:sz w:val="22"/>
        </w:rPr>
        <w:t xml:space="preserve"> </w:t>
      </w:r>
      <w:r w:rsidR="004B57A2" w:rsidRPr="004B57A2">
        <w:rPr>
          <w:sz w:val="22"/>
        </w:rPr>
        <w:t>The use of one-tailed t-test because the treatment instrument is designed logically and consistently in order to improve critical thinking skills so that the posttest results are believed to be higher than the results of the pretest. The relationship between science process skills and critical thinking skills is calculated using linear regression analysis through the SPSS program</w:t>
      </w:r>
      <w:r w:rsidR="00F61035">
        <w:rPr>
          <w:sz w:val="22"/>
        </w:rPr>
        <w:t>.</w:t>
      </w:r>
    </w:p>
    <w:p w:rsidR="00232B77" w:rsidRDefault="00232B77" w:rsidP="00E535C4">
      <w:pPr>
        <w:jc w:val="both"/>
        <w:rPr>
          <w:sz w:val="22"/>
        </w:rPr>
      </w:pPr>
    </w:p>
    <w:p w:rsidR="008A21D1" w:rsidRPr="008C63D7" w:rsidRDefault="008A21D1" w:rsidP="008C63D7">
      <w:pPr>
        <w:spacing w:after="240"/>
        <w:jc w:val="both"/>
        <w:rPr>
          <w:b/>
        </w:rPr>
      </w:pPr>
      <w:r w:rsidRPr="00820917">
        <w:rPr>
          <w:b/>
        </w:rPr>
        <w:t>Result</w:t>
      </w:r>
      <w:r w:rsidRPr="00E179F0">
        <w:rPr>
          <w:b/>
          <w:i/>
        </w:rPr>
        <w:t xml:space="preserve"> </w:t>
      </w:r>
      <w:r w:rsidRPr="00820917">
        <w:rPr>
          <w:b/>
        </w:rPr>
        <w:t>and Discussion</w:t>
      </w:r>
    </w:p>
    <w:p w:rsidR="008109E0" w:rsidRPr="008109E0" w:rsidRDefault="008109E0" w:rsidP="008109E0">
      <w:pPr>
        <w:pStyle w:val="ListParagraph"/>
        <w:numPr>
          <w:ilvl w:val="0"/>
          <w:numId w:val="5"/>
        </w:numPr>
        <w:ind w:left="284" w:hanging="284"/>
        <w:jc w:val="both"/>
        <w:rPr>
          <w:b/>
          <w:sz w:val="22"/>
        </w:rPr>
      </w:pPr>
      <w:r w:rsidRPr="008109E0">
        <w:rPr>
          <w:b/>
          <w:sz w:val="22"/>
        </w:rPr>
        <w:t>Description of Learning Implementation</w:t>
      </w:r>
    </w:p>
    <w:p w:rsidR="00D91231" w:rsidRDefault="00887E16" w:rsidP="00D91231">
      <w:pPr>
        <w:ind w:firstLine="567"/>
        <w:jc w:val="both"/>
        <w:rPr>
          <w:bCs/>
          <w:sz w:val="22"/>
        </w:rPr>
      </w:pPr>
      <w:r w:rsidRPr="00887E16">
        <w:rPr>
          <w:bCs/>
          <w:sz w:val="22"/>
        </w:rPr>
        <w:t>The average results of observations of the implementation of the learning process in the class are presented in Table 2</w:t>
      </w:r>
      <w:r w:rsidR="005F70F5">
        <w:rPr>
          <w:bCs/>
          <w:sz w:val="22"/>
        </w:rPr>
        <w:t xml:space="preserve"> below.</w:t>
      </w:r>
    </w:p>
    <w:p w:rsidR="00887E16" w:rsidRPr="00560605" w:rsidRDefault="00887E16" w:rsidP="00D91231">
      <w:pPr>
        <w:ind w:firstLine="567"/>
        <w:jc w:val="both"/>
        <w:rPr>
          <w:bCs/>
          <w:sz w:val="16"/>
          <w:szCs w:val="16"/>
        </w:rPr>
      </w:pPr>
    </w:p>
    <w:p w:rsidR="00D91231" w:rsidRPr="004216F7" w:rsidRDefault="004216F7" w:rsidP="008109E0">
      <w:pPr>
        <w:tabs>
          <w:tab w:val="center" w:pos="4182"/>
          <w:tab w:val="left" w:pos="5130"/>
        </w:tabs>
        <w:ind w:left="426" w:right="-223" w:hanging="568"/>
        <w:rPr>
          <w:sz w:val="22"/>
          <w:szCs w:val="22"/>
        </w:rPr>
      </w:pPr>
      <w:r>
        <w:rPr>
          <w:sz w:val="22"/>
          <w:szCs w:val="22"/>
        </w:rPr>
        <w:t>Tabl</w:t>
      </w:r>
      <w:r w:rsidR="007479B7">
        <w:rPr>
          <w:sz w:val="22"/>
          <w:szCs w:val="22"/>
        </w:rPr>
        <w:t>e</w:t>
      </w:r>
      <w:r>
        <w:rPr>
          <w:sz w:val="22"/>
          <w:szCs w:val="22"/>
        </w:rPr>
        <w:t xml:space="preserve"> 2: </w:t>
      </w:r>
      <w:r w:rsidR="008109E0" w:rsidRPr="008109E0">
        <w:rPr>
          <w:sz w:val="22"/>
          <w:szCs w:val="22"/>
        </w:rPr>
        <w:t>Results of Learning Process Implementation</w:t>
      </w:r>
    </w:p>
    <w:tbl>
      <w:tblPr>
        <w:tblW w:w="4678" w:type="dxa"/>
        <w:tblInd w:w="-142" w:type="dxa"/>
        <w:tblLook w:val="04A0" w:firstRow="1" w:lastRow="0" w:firstColumn="1" w:lastColumn="0" w:noHBand="0" w:noVBand="1"/>
      </w:tblPr>
      <w:tblGrid>
        <w:gridCol w:w="1843"/>
        <w:gridCol w:w="2835"/>
      </w:tblGrid>
      <w:tr w:rsidR="00393DFC" w:rsidRPr="00ED386B" w:rsidTr="00157451">
        <w:tc>
          <w:tcPr>
            <w:tcW w:w="1843" w:type="dxa"/>
            <w:tcBorders>
              <w:top w:val="single" w:sz="4" w:space="0" w:color="auto"/>
              <w:bottom w:val="single" w:sz="4" w:space="0" w:color="auto"/>
            </w:tcBorders>
          </w:tcPr>
          <w:p w:rsidR="00393DFC" w:rsidRPr="00ED386B" w:rsidRDefault="00F61035" w:rsidP="00FA7359">
            <w:pPr>
              <w:rPr>
                <w:b/>
                <w:sz w:val="20"/>
                <w:szCs w:val="20"/>
              </w:rPr>
            </w:pPr>
            <w:r>
              <w:rPr>
                <w:b/>
                <w:sz w:val="20"/>
                <w:szCs w:val="20"/>
              </w:rPr>
              <w:t>Meeting</w:t>
            </w:r>
          </w:p>
        </w:tc>
        <w:tc>
          <w:tcPr>
            <w:tcW w:w="2835" w:type="dxa"/>
            <w:tcBorders>
              <w:top w:val="single" w:sz="4" w:space="0" w:color="auto"/>
              <w:bottom w:val="single" w:sz="4" w:space="0" w:color="auto"/>
            </w:tcBorders>
            <w:shd w:val="clear" w:color="auto" w:fill="auto"/>
          </w:tcPr>
          <w:p w:rsidR="00393DFC" w:rsidRPr="00540B54" w:rsidRDefault="008109E0" w:rsidP="00FA7359">
            <w:pPr>
              <w:jc w:val="center"/>
              <w:rPr>
                <w:b/>
                <w:sz w:val="20"/>
                <w:szCs w:val="20"/>
              </w:rPr>
            </w:pPr>
            <w:r w:rsidRPr="008109E0">
              <w:rPr>
                <w:b/>
                <w:sz w:val="20"/>
                <w:szCs w:val="20"/>
              </w:rPr>
              <w:t>Achievement Score</w:t>
            </w:r>
          </w:p>
        </w:tc>
      </w:tr>
      <w:tr w:rsidR="00393DFC" w:rsidRPr="00ED386B" w:rsidTr="00157451">
        <w:trPr>
          <w:trHeight w:val="300"/>
        </w:trPr>
        <w:tc>
          <w:tcPr>
            <w:tcW w:w="1843" w:type="dxa"/>
            <w:tcBorders>
              <w:top w:val="single" w:sz="4" w:space="0" w:color="auto"/>
            </w:tcBorders>
          </w:tcPr>
          <w:p w:rsidR="00393DFC" w:rsidRPr="00ED386B" w:rsidRDefault="00F61035" w:rsidP="00157451">
            <w:pPr>
              <w:rPr>
                <w:sz w:val="20"/>
                <w:szCs w:val="20"/>
              </w:rPr>
            </w:pPr>
            <w:r>
              <w:rPr>
                <w:sz w:val="20"/>
                <w:szCs w:val="20"/>
              </w:rPr>
              <w:t xml:space="preserve">First </w:t>
            </w:r>
          </w:p>
        </w:tc>
        <w:tc>
          <w:tcPr>
            <w:tcW w:w="2835" w:type="dxa"/>
            <w:tcBorders>
              <w:top w:val="single" w:sz="4" w:space="0" w:color="auto"/>
            </w:tcBorders>
          </w:tcPr>
          <w:p w:rsidR="00393DFC" w:rsidRPr="00731AC6" w:rsidRDefault="00DC67A6" w:rsidP="00DC67A6">
            <w:pPr>
              <w:jc w:val="center"/>
              <w:rPr>
                <w:sz w:val="20"/>
                <w:szCs w:val="20"/>
              </w:rPr>
            </w:pPr>
            <w:r w:rsidRPr="00731AC6">
              <w:rPr>
                <w:sz w:val="20"/>
                <w:szCs w:val="20"/>
              </w:rPr>
              <w:t>3.5</w:t>
            </w:r>
            <w:r w:rsidR="00731AC6">
              <w:rPr>
                <w:sz w:val="20"/>
                <w:szCs w:val="20"/>
              </w:rPr>
              <w:t>0</w:t>
            </w:r>
          </w:p>
        </w:tc>
      </w:tr>
      <w:tr w:rsidR="00393DFC" w:rsidRPr="00ED386B" w:rsidTr="00157451">
        <w:trPr>
          <w:trHeight w:val="255"/>
        </w:trPr>
        <w:tc>
          <w:tcPr>
            <w:tcW w:w="1843" w:type="dxa"/>
          </w:tcPr>
          <w:p w:rsidR="00393DFC" w:rsidRPr="00ED386B" w:rsidRDefault="00F61035" w:rsidP="00157451">
            <w:pPr>
              <w:rPr>
                <w:sz w:val="20"/>
                <w:szCs w:val="20"/>
              </w:rPr>
            </w:pPr>
            <w:r>
              <w:rPr>
                <w:sz w:val="20"/>
                <w:szCs w:val="20"/>
              </w:rPr>
              <w:t xml:space="preserve">Second  </w:t>
            </w:r>
          </w:p>
        </w:tc>
        <w:tc>
          <w:tcPr>
            <w:tcW w:w="2835" w:type="dxa"/>
          </w:tcPr>
          <w:p w:rsidR="00393DFC" w:rsidRPr="00ED386B" w:rsidRDefault="00DC67A6" w:rsidP="00DC67A6">
            <w:pPr>
              <w:jc w:val="center"/>
              <w:rPr>
                <w:sz w:val="20"/>
                <w:szCs w:val="20"/>
              </w:rPr>
            </w:pPr>
            <w:r>
              <w:rPr>
                <w:sz w:val="20"/>
                <w:szCs w:val="20"/>
              </w:rPr>
              <w:t>3.75</w:t>
            </w:r>
          </w:p>
        </w:tc>
      </w:tr>
      <w:tr w:rsidR="00393DFC" w:rsidRPr="00ED386B" w:rsidTr="00157451">
        <w:trPr>
          <w:trHeight w:val="270"/>
        </w:trPr>
        <w:tc>
          <w:tcPr>
            <w:tcW w:w="1843" w:type="dxa"/>
            <w:tcBorders>
              <w:bottom w:val="single" w:sz="4" w:space="0" w:color="auto"/>
            </w:tcBorders>
          </w:tcPr>
          <w:p w:rsidR="00393DFC" w:rsidRPr="00ED386B" w:rsidRDefault="00F61035" w:rsidP="00157451">
            <w:pPr>
              <w:rPr>
                <w:sz w:val="20"/>
                <w:szCs w:val="20"/>
              </w:rPr>
            </w:pPr>
            <w:r>
              <w:rPr>
                <w:sz w:val="20"/>
                <w:szCs w:val="20"/>
              </w:rPr>
              <w:t xml:space="preserve">Third </w:t>
            </w:r>
          </w:p>
        </w:tc>
        <w:tc>
          <w:tcPr>
            <w:tcW w:w="2835" w:type="dxa"/>
            <w:tcBorders>
              <w:bottom w:val="single" w:sz="4" w:space="0" w:color="auto"/>
            </w:tcBorders>
          </w:tcPr>
          <w:p w:rsidR="00393DFC" w:rsidRPr="00ED386B" w:rsidRDefault="00DC67A6" w:rsidP="00DC67A6">
            <w:pPr>
              <w:jc w:val="center"/>
              <w:rPr>
                <w:sz w:val="20"/>
                <w:szCs w:val="20"/>
              </w:rPr>
            </w:pPr>
            <w:r>
              <w:rPr>
                <w:sz w:val="20"/>
                <w:szCs w:val="20"/>
              </w:rPr>
              <w:t>3.75</w:t>
            </w:r>
          </w:p>
        </w:tc>
      </w:tr>
      <w:tr w:rsidR="00393DFC" w:rsidRPr="00ED386B" w:rsidTr="00157451">
        <w:trPr>
          <w:trHeight w:val="270"/>
        </w:trPr>
        <w:tc>
          <w:tcPr>
            <w:tcW w:w="1843" w:type="dxa"/>
            <w:tcBorders>
              <w:top w:val="single" w:sz="4" w:space="0" w:color="auto"/>
              <w:bottom w:val="single" w:sz="4" w:space="0" w:color="auto"/>
            </w:tcBorders>
          </w:tcPr>
          <w:p w:rsidR="00393DFC" w:rsidRPr="00ED386B" w:rsidRDefault="00157451" w:rsidP="00157451">
            <w:pPr>
              <w:rPr>
                <w:sz w:val="20"/>
                <w:szCs w:val="20"/>
              </w:rPr>
            </w:pPr>
            <w:r>
              <w:rPr>
                <w:sz w:val="20"/>
                <w:szCs w:val="20"/>
              </w:rPr>
              <w:t>Mean</w:t>
            </w:r>
          </w:p>
        </w:tc>
        <w:tc>
          <w:tcPr>
            <w:tcW w:w="2835" w:type="dxa"/>
            <w:tcBorders>
              <w:top w:val="single" w:sz="4" w:space="0" w:color="auto"/>
              <w:bottom w:val="single" w:sz="4" w:space="0" w:color="auto"/>
            </w:tcBorders>
          </w:tcPr>
          <w:p w:rsidR="00393DFC" w:rsidRPr="00ED386B" w:rsidRDefault="00DC67A6" w:rsidP="00DC67A6">
            <w:pPr>
              <w:jc w:val="center"/>
              <w:rPr>
                <w:sz w:val="20"/>
                <w:szCs w:val="20"/>
              </w:rPr>
            </w:pPr>
            <w:r>
              <w:rPr>
                <w:sz w:val="20"/>
                <w:szCs w:val="20"/>
              </w:rPr>
              <w:t>3,66</w:t>
            </w:r>
          </w:p>
        </w:tc>
      </w:tr>
    </w:tbl>
    <w:p w:rsidR="00D91231" w:rsidRDefault="008109E0" w:rsidP="006D6605">
      <w:pPr>
        <w:jc w:val="both"/>
        <w:rPr>
          <w:bCs/>
          <w:sz w:val="22"/>
        </w:rPr>
      </w:pPr>
      <w:r w:rsidRPr="008109E0">
        <w:rPr>
          <w:bCs/>
          <w:sz w:val="22"/>
        </w:rPr>
        <w:lastRenderedPageBreak/>
        <w:t xml:space="preserve">Table 2 shows that the average </w:t>
      </w:r>
      <w:r>
        <w:rPr>
          <w:bCs/>
          <w:sz w:val="22"/>
        </w:rPr>
        <w:t>score</w:t>
      </w:r>
      <w:r w:rsidRPr="008109E0">
        <w:rPr>
          <w:bCs/>
          <w:sz w:val="22"/>
        </w:rPr>
        <w:t xml:space="preserve"> of learning</w:t>
      </w:r>
      <w:r w:rsidR="00DC67A6">
        <w:rPr>
          <w:bCs/>
          <w:sz w:val="22"/>
        </w:rPr>
        <w:t xml:space="preserve"> accomplishment reached 3.66</w:t>
      </w:r>
      <w:r>
        <w:rPr>
          <w:bCs/>
          <w:sz w:val="22"/>
        </w:rPr>
        <w:t xml:space="preserve"> </w:t>
      </w:r>
      <w:r w:rsidRPr="008109E0">
        <w:rPr>
          <w:bCs/>
          <w:sz w:val="22"/>
        </w:rPr>
        <w:t xml:space="preserve">are included in the </w:t>
      </w:r>
      <w:r w:rsidR="00F61035">
        <w:rPr>
          <w:bCs/>
          <w:sz w:val="22"/>
        </w:rPr>
        <w:t xml:space="preserve">very </w:t>
      </w:r>
      <w:r w:rsidRPr="008109E0">
        <w:rPr>
          <w:bCs/>
          <w:sz w:val="22"/>
        </w:rPr>
        <w:t xml:space="preserve">effective or </w:t>
      </w:r>
      <w:r w:rsidR="00F61035">
        <w:rPr>
          <w:bCs/>
          <w:sz w:val="22"/>
        </w:rPr>
        <w:t xml:space="preserve">very </w:t>
      </w:r>
      <w:r w:rsidRPr="008109E0">
        <w:rPr>
          <w:bCs/>
          <w:sz w:val="22"/>
        </w:rPr>
        <w:t>good category</w:t>
      </w:r>
      <w:r w:rsidR="00F61035">
        <w:rPr>
          <w:bCs/>
          <w:sz w:val="22"/>
        </w:rPr>
        <w:t>.</w:t>
      </w:r>
    </w:p>
    <w:p w:rsidR="001067F0" w:rsidRDefault="001067F0" w:rsidP="006D6605">
      <w:pPr>
        <w:jc w:val="both"/>
        <w:rPr>
          <w:bCs/>
          <w:sz w:val="22"/>
        </w:rPr>
      </w:pPr>
    </w:p>
    <w:p w:rsidR="007F6138" w:rsidRPr="008109E0" w:rsidRDefault="007F6138" w:rsidP="007F6138">
      <w:pPr>
        <w:pStyle w:val="ListParagraph"/>
        <w:numPr>
          <w:ilvl w:val="0"/>
          <w:numId w:val="5"/>
        </w:numPr>
        <w:ind w:left="284" w:hanging="284"/>
        <w:jc w:val="both"/>
        <w:rPr>
          <w:b/>
          <w:sz w:val="22"/>
        </w:rPr>
      </w:pPr>
      <w:r w:rsidRPr="008109E0">
        <w:rPr>
          <w:b/>
          <w:sz w:val="22"/>
        </w:rPr>
        <w:t xml:space="preserve">Description of </w:t>
      </w:r>
      <w:r w:rsidR="00111F2B">
        <w:rPr>
          <w:b/>
          <w:sz w:val="22"/>
        </w:rPr>
        <w:t>Student Science Process Skill</w:t>
      </w:r>
    </w:p>
    <w:p w:rsidR="007F6138" w:rsidRPr="00C313F0" w:rsidRDefault="00CA3527" w:rsidP="00FF1F30">
      <w:pPr>
        <w:ind w:firstLine="567"/>
        <w:jc w:val="both"/>
        <w:rPr>
          <w:sz w:val="22"/>
          <w:szCs w:val="22"/>
        </w:rPr>
      </w:pPr>
      <w:r w:rsidRPr="00C313F0">
        <w:rPr>
          <w:sz w:val="22"/>
          <w:szCs w:val="22"/>
        </w:rPr>
        <w:t xml:space="preserve">The assessment of science process skills uses six essay questions that are </w:t>
      </w:r>
      <w:r w:rsidR="005361C9" w:rsidRPr="00C313F0">
        <w:rPr>
          <w:sz w:val="22"/>
          <w:szCs w:val="22"/>
        </w:rPr>
        <w:t>adjust</w:t>
      </w:r>
      <w:r w:rsidRPr="00C313F0">
        <w:rPr>
          <w:sz w:val="22"/>
          <w:szCs w:val="22"/>
        </w:rPr>
        <w:t>ed to each indicator. Science process skills indicators are selected from a number of basic process skills and integrated process skills that enable the improvement of critical thinking skills. The level of students' science process skills for each indicator is shown in Table 3</w:t>
      </w:r>
      <w:r w:rsidR="005F70F5" w:rsidRPr="00C313F0">
        <w:rPr>
          <w:sz w:val="22"/>
          <w:szCs w:val="22"/>
        </w:rPr>
        <w:t xml:space="preserve"> below</w:t>
      </w:r>
      <w:r w:rsidRPr="00C313F0">
        <w:rPr>
          <w:sz w:val="22"/>
          <w:szCs w:val="22"/>
        </w:rPr>
        <w:t>.</w:t>
      </w:r>
      <w:r w:rsidR="007F6138" w:rsidRPr="00C313F0">
        <w:rPr>
          <w:sz w:val="22"/>
          <w:szCs w:val="22"/>
        </w:rPr>
        <w:t xml:space="preserve"> </w:t>
      </w:r>
    </w:p>
    <w:p w:rsidR="00244714" w:rsidRDefault="00244714" w:rsidP="005361C9">
      <w:pPr>
        <w:jc w:val="both"/>
      </w:pPr>
    </w:p>
    <w:p w:rsidR="00244714" w:rsidRPr="00540B54" w:rsidRDefault="00244714" w:rsidP="00244714">
      <w:pPr>
        <w:jc w:val="both"/>
        <w:rPr>
          <w:sz w:val="22"/>
        </w:rPr>
      </w:pPr>
      <w:r>
        <w:rPr>
          <w:sz w:val="22"/>
          <w:lang w:val="id-ID"/>
        </w:rPr>
        <w:t>Tabl</w:t>
      </w:r>
      <w:r>
        <w:rPr>
          <w:sz w:val="22"/>
        </w:rPr>
        <w:t>e</w:t>
      </w:r>
      <w:r w:rsidR="00682F04">
        <w:rPr>
          <w:sz w:val="22"/>
          <w:lang w:val="id-ID"/>
        </w:rPr>
        <w:t xml:space="preserve"> 3</w:t>
      </w:r>
      <w:r>
        <w:rPr>
          <w:sz w:val="22"/>
          <w:lang w:val="id-ID"/>
        </w:rPr>
        <w:t>:</w:t>
      </w:r>
      <w:r w:rsidRPr="00540B54">
        <w:t xml:space="preserve"> </w:t>
      </w:r>
      <w:r w:rsidR="00111F2B" w:rsidRPr="00111F2B">
        <w:rPr>
          <w:sz w:val="22"/>
        </w:rPr>
        <w:t>Test Results of Science Process Skill</w:t>
      </w:r>
    </w:p>
    <w:tbl>
      <w:tblPr>
        <w:tblW w:w="4866" w:type="dxa"/>
        <w:tblLook w:val="04A0" w:firstRow="1" w:lastRow="0" w:firstColumn="1" w:lastColumn="0" w:noHBand="0" w:noVBand="1"/>
      </w:tblPr>
      <w:tblGrid>
        <w:gridCol w:w="2127"/>
        <w:gridCol w:w="816"/>
        <w:gridCol w:w="885"/>
        <w:gridCol w:w="1038"/>
      </w:tblGrid>
      <w:tr w:rsidR="00106ED4" w:rsidRPr="00ED386B" w:rsidTr="00106ED4">
        <w:tc>
          <w:tcPr>
            <w:tcW w:w="2127" w:type="dxa"/>
            <w:vMerge w:val="restart"/>
            <w:tcBorders>
              <w:top w:val="single" w:sz="4" w:space="0" w:color="auto"/>
            </w:tcBorders>
            <w:vAlign w:val="center"/>
          </w:tcPr>
          <w:p w:rsidR="00223FAD" w:rsidRDefault="00223FAD" w:rsidP="00C24844">
            <w:pPr>
              <w:jc w:val="center"/>
              <w:rPr>
                <w:b/>
                <w:sz w:val="20"/>
                <w:szCs w:val="20"/>
              </w:rPr>
            </w:pPr>
            <w:r>
              <w:rPr>
                <w:b/>
                <w:sz w:val="20"/>
                <w:szCs w:val="20"/>
              </w:rPr>
              <w:t>Indicator</w:t>
            </w:r>
          </w:p>
        </w:tc>
        <w:tc>
          <w:tcPr>
            <w:tcW w:w="1701" w:type="dxa"/>
            <w:gridSpan w:val="2"/>
            <w:tcBorders>
              <w:top w:val="single" w:sz="4" w:space="0" w:color="auto"/>
              <w:bottom w:val="single" w:sz="4" w:space="0" w:color="auto"/>
            </w:tcBorders>
            <w:shd w:val="clear" w:color="auto" w:fill="auto"/>
          </w:tcPr>
          <w:p w:rsidR="00223FAD" w:rsidRDefault="00223FAD" w:rsidP="00821436">
            <w:pPr>
              <w:jc w:val="center"/>
              <w:rPr>
                <w:b/>
                <w:sz w:val="20"/>
                <w:szCs w:val="20"/>
              </w:rPr>
            </w:pPr>
            <w:r>
              <w:rPr>
                <w:b/>
                <w:sz w:val="20"/>
                <w:szCs w:val="20"/>
              </w:rPr>
              <w:t>Score</w:t>
            </w:r>
          </w:p>
        </w:tc>
        <w:tc>
          <w:tcPr>
            <w:tcW w:w="1038" w:type="dxa"/>
            <w:vMerge w:val="restart"/>
            <w:tcBorders>
              <w:top w:val="single" w:sz="4" w:space="0" w:color="auto"/>
            </w:tcBorders>
            <w:vAlign w:val="center"/>
          </w:tcPr>
          <w:p w:rsidR="00A5551B" w:rsidRDefault="00223FAD" w:rsidP="00821436">
            <w:pPr>
              <w:jc w:val="center"/>
              <w:rPr>
                <w:b/>
                <w:sz w:val="20"/>
                <w:szCs w:val="20"/>
              </w:rPr>
            </w:pPr>
            <w:r>
              <w:rPr>
                <w:b/>
                <w:sz w:val="20"/>
                <w:szCs w:val="20"/>
              </w:rPr>
              <w:t xml:space="preserve">Gain </w:t>
            </w:r>
          </w:p>
          <w:p w:rsidR="00223FAD" w:rsidRDefault="00223FAD" w:rsidP="00821436">
            <w:pPr>
              <w:jc w:val="center"/>
              <w:rPr>
                <w:b/>
                <w:sz w:val="20"/>
                <w:szCs w:val="20"/>
              </w:rPr>
            </w:pPr>
            <w:r>
              <w:rPr>
                <w:b/>
                <w:sz w:val="20"/>
                <w:szCs w:val="20"/>
              </w:rPr>
              <w:t>score</w:t>
            </w:r>
          </w:p>
        </w:tc>
      </w:tr>
      <w:tr w:rsidR="00106ED4" w:rsidRPr="00ED386B" w:rsidTr="00106ED4">
        <w:tc>
          <w:tcPr>
            <w:tcW w:w="2127" w:type="dxa"/>
            <w:vMerge/>
            <w:tcBorders>
              <w:bottom w:val="single" w:sz="4" w:space="0" w:color="auto"/>
            </w:tcBorders>
          </w:tcPr>
          <w:p w:rsidR="00223FAD" w:rsidRPr="00ED386B" w:rsidRDefault="00223FAD" w:rsidP="00C24844">
            <w:pPr>
              <w:jc w:val="center"/>
              <w:rPr>
                <w:b/>
                <w:sz w:val="20"/>
                <w:szCs w:val="20"/>
              </w:rPr>
            </w:pPr>
          </w:p>
        </w:tc>
        <w:tc>
          <w:tcPr>
            <w:tcW w:w="816" w:type="dxa"/>
            <w:tcBorders>
              <w:top w:val="single" w:sz="4" w:space="0" w:color="auto"/>
              <w:bottom w:val="single" w:sz="4" w:space="0" w:color="auto"/>
            </w:tcBorders>
            <w:shd w:val="clear" w:color="auto" w:fill="auto"/>
          </w:tcPr>
          <w:p w:rsidR="00223FAD" w:rsidRPr="00540B54" w:rsidRDefault="00223FAD" w:rsidP="00C24844">
            <w:pPr>
              <w:jc w:val="both"/>
              <w:rPr>
                <w:b/>
                <w:sz w:val="20"/>
                <w:szCs w:val="20"/>
              </w:rPr>
            </w:pPr>
            <w:r>
              <w:rPr>
                <w:b/>
                <w:sz w:val="20"/>
                <w:szCs w:val="20"/>
              </w:rPr>
              <w:t>Pretest</w:t>
            </w:r>
          </w:p>
        </w:tc>
        <w:tc>
          <w:tcPr>
            <w:tcW w:w="885" w:type="dxa"/>
            <w:tcBorders>
              <w:top w:val="single" w:sz="4" w:space="0" w:color="auto"/>
              <w:left w:val="nil"/>
              <w:bottom w:val="single" w:sz="4" w:space="0" w:color="auto"/>
            </w:tcBorders>
            <w:shd w:val="clear" w:color="auto" w:fill="auto"/>
          </w:tcPr>
          <w:p w:rsidR="00223FAD" w:rsidRPr="00540B54" w:rsidRDefault="00223FAD" w:rsidP="00C24844">
            <w:pPr>
              <w:jc w:val="both"/>
              <w:rPr>
                <w:b/>
                <w:sz w:val="20"/>
                <w:szCs w:val="20"/>
              </w:rPr>
            </w:pPr>
            <w:r>
              <w:rPr>
                <w:b/>
                <w:sz w:val="20"/>
                <w:szCs w:val="20"/>
              </w:rPr>
              <w:t>Posttest</w:t>
            </w:r>
          </w:p>
        </w:tc>
        <w:tc>
          <w:tcPr>
            <w:tcW w:w="1038" w:type="dxa"/>
            <w:vMerge/>
            <w:tcBorders>
              <w:bottom w:val="single" w:sz="4" w:space="0" w:color="auto"/>
            </w:tcBorders>
          </w:tcPr>
          <w:p w:rsidR="00223FAD" w:rsidRDefault="00223FAD" w:rsidP="00C24844">
            <w:pPr>
              <w:jc w:val="both"/>
              <w:rPr>
                <w:b/>
                <w:sz w:val="20"/>
                <w:szCs w:val="20"/>
              </w:rPr>
            </w:pPr>
          </w:p>
        </w:tc>
      </w:tr>
      <w:tr w:rsidR="00106ED4" w:rsidRPr="00ED386B" w:rsidTr="00106ED4">
        <w:trPr>
          <w:trHeight w:val="300"/>
        </w:trPr>
        <w:tc>
          <w:tcPr>
            <w:tcW w:w="2127" w:type="dxa"/>
            <w:tcBorders>
              <w:top w:val="single" w:sz="4" w:space="0" w:color="auto"/>
            </w:tcBorders>
          </w:tcPr>
          <w:p w:rsidR="00124F78" w:rsidRPr="00ED386B" w:rsidRDefault="00124F78" w:rsidP="00A5551B">
            <w:pPr>
              <w:ind w:left="-108"/>
              <w:jc w:val="both"/>
              <w:rPr>
                <w:sz w:val="20"/>
                <w:szCs w:val="20"/>
              </w:rPr>
            </w:pPr>
            <w:r>
              <w:rPr>
                <w:sz w:val="20"/>
                <w:szCs w:val="20"/>
              </w:rPr>
              <w:t xml:space="preserve">Formulating hypotheses </w:t>
            </w:r>
          </w:p>
        </w:tc>
        <w:tc>
          <w:tcPr>
            <w:tcW w:w="816" w:type="dxa"/>
            <w:tcBorders>
              <w:top w:val="nil"/>
              <w:left w:val="nil"/>
              <w:bottom w:val="nil"/>
              <w:right w:val="nil"/>
            </w:tcBorders>
            <w:shd w:val="clear" w:color="auto" w:fill="auto"/>
            <w:vAlign w:val="bottom"/>
          </w:tcPr>
          <w:p w:rsidR="00124F78" w:rsidRPr="000C3BD2" w:rsidRDefault="00124F78" w:rsidP="00223FAD">
            <w:pPr>
              <w:jc w:val="center"/>
              <w:rPr>
                <w:rFonts w:ascii="Calibri" w:hAnsi="Calibri"/>
                <w:color w:val="000000"/>
                <w:sz w:val="20"/>
                <w:szCs w:val="20"/>
              </w:rPr>
            </w:pPr>
            <w:r w:rsidRPr="000C3BD2">
              <w:rPr>
                <w:rFonts w:ascii="Calibri" w:hAnsi="Calibri"/>
                <w:color w:val="000000"/>
                <w:sz w:val="20"/>
                <w:szCs w:val="20"/>
              </w:rPr>
              <w:t>37.78</w:t>
            </w:r>
          </w:p>
        </w:tc>
        <w:tc>
          <w:tcPr>
            <w:tcW w:w="885" w:type="dxa"/>
            <w:tcBorders>
              <w:top w:val="nil"/>
              <w:left w:val="nil"/>
              <w:bottom w:val="nil"/>
              <w:right w:val="nil"/>
            </w:tcBorders>
            <w:shd w:val="clear" w:color="auto" w:fill="auto"/>
            <w:vAlign w:val="bottom"/>
          </w:tcPr>
          <w:p w:rsidR="00124F78" w:rsidRPr="000C3BD2" w:rsidRDefault="00124F78" w:rsidP="00223FAD">
            <w:pPr>
              <w:jc w:val="center"/>
              <w:rPr>
                <w:rFonts w:ascii="Calibri" w:hAnsi="Calibri"/>
                <w:color w:val="000000"/>
                <w:sz w:val="20"/>
                <w:szCs w:val="20"/>
              </w:rPr>
            </w:pPr>
            <w:r w:rsidRPr="000C3BD2">
              <w:rPr>
                <w:rFonts w:ascii="Calibri" w:hAnsi="Calibri"/>
                <w:color w:val="000000"/>
                <w:sz w:val="20"/>
                <w:szCs w:val="20"/>
              </w:rPr>
              <w:t>91.11</w:t>
            </w:r>
          </w:p>
        </w:tc>
        <w:tc>
          <w:tcPr>
            <w:tcW w:w="1038" w:type="dxa"/>
            <w:vMerge w:val="restart"/>
            <w:tcBorders>
              <w:top w:val="nil"/>
              <w:left w:val="nil"/>
              <w:right w:val="nil"/>
            </w:tcBorders>
            <w:vAlign w:val="center"/>
          </w:tcPr>
          <w:p w:rsidR="00124F78" w:rsidRDefault="00BB27C5" w:rsidP="00106ED4">
            <w:pPr>
              <w:ind w:hanging="102"/>
              <w:jc w:val="center"/>
              <w:rPr>
                <w:rFonts w:ascii="Calibri" w:hAnsi="Calibri"/>
                <w:color w:val="000000"/>
                <w:sz w:val="20"/>
                <w:szCs w:val="20"/>
              </w:rPr>
            </w:pPr>
            <w:r>
              <w:rPr>
                <w:rFonts w:ascii="Calibri" w:hAnsi="Calibri"/>
                <w:color w:val="000000"/>
                <w:sz w:val="20"/>
                <w:szCs w:val="20"/>
              </w:rPr>
              <w:t>0.71</w:t>
            </w:r>
          </w:p>
          <w:p w:rsidR="00A5551B" w:rsidRPr="000C3BD2" w:rsidRDefault="00106ED4" w:rsidP="000453AA">
            <w:pPr>
              <w:ind w:hanging="102"/>
              <w:jc w:val="center"/>
              <w:rPr>
                <w:rFonts w:ascii="Calibri" w:hAnsi="Calibri"/>
                <w:color w:val="000000"/>
                <w:sz w:val="20"/>
                <w:szCs w:val="20"/>
              </w:rPr>
            </w:pPr>
            <w:r>
              <w:rPr>
                <w:rFonts w:ascii="Calibri" w:hAnsi="Calibri"/>
                <w:color w:val="000000"/>
                <w:sz w:val="20"/>
                <w:szCs w:val="20"/>
              </w:rPr>
              <w:t xml:space="preserve"> </w:t>
            </w:r>
            <w:r w:rsidR="00A5551B">
              <w:rPr>
                <w:rFonts w:ascii="Calibri" w:hAnsi="Calibri"/>
                <w:color w:val="000000"/>
                <w:sz w:val="20"/>
                <w:szCs w:val="20"/>
              </w:rPr>
              <w:t>(</w:t>
            </w:r>
            <w:r w:rsidR="000453AA">
              <w:rPr>
                <w:rFonts w:ascii="Calibri" w:hAnsi="Calibri"/>
                <w:color w:val="000000"/>
                <w:sz w:val="20"/>
                <w:szCs w:val="20"/>
              </w:rPr>
              <w:t>High</w:t>
            </w:r>
            <w:r w:rsidR="00A5551B">
              <w:rPr>
                <w:rFonts w:ascii="Calibri" w:hAnsi="Calibri"/>
                <w:color w:val="000000"/>
                <w:sz w:val="20"/>
                <w:szCs w:val="20"/>
              </w:rPr>
              <w:t>)</w:t>
            </w:r>
          </w:p>
        </w:tc>
      </w:tr>
      <w:tr w:rsidR="00124F78" w:rsidRPr="00ED386B" w:rsidTr="00106ED4">
        <w:trPr>
          <w:trHeight w:val="255"/>
        </w:trPr>
        <w:tc>
          <w:tcPr>
            <w:tcW w:w="2127" w:type="dxa"/>
          </w:tcPr>
          <w:p w:rsidR="00124F78" w:rsidRPr="00ED386B" w:rsidRDefault="006D6605" w:rsidP="00A5551B">
            <w:pPr>
              <w:ind w:left="-108"/>
              <w:rPr>
                <w:sz w:val="20"/>
                <w:szCs w:val="20"/>
              </w:rPr>
            </w:pPr>
            <w:r>
              <w:rPr>
                <w:sz w:val="20"/>
                <w:szCs w:val="20"/>
              </w:rPr>
              <w:t>Identify</w:t>
            </w:r>
            <w:r w:rsidR="00154F16">
              <w:rPr>
                <w:sz w:val="20"/>
                <w:szCs w:val="20"/>
              </w:rPr>
              <w:t>ing</w:t>
            </w:r>
            <w:r>
              <w:rPr>
                <w:sz w:val="20"/>
                <w:szCs w:val="20"/>
              </w:rPr>
              <w:t xml:space="preserve"> </w:t>
            </w:r>
            <w:r w:rsidR="00124F78">
              <w:rPr>
                <w:sz w:val="20"/>
                <w:szCs w:val="20"/>
              </w:rPr>
              <w:t xml:space="preserve">operational variables </w:t>
            </w:r>
          </w:p>
        </w:tc>
        <w:tc>
          <w:tcPr>
            <w:tcW w:w="816" w:type="dxa"/>
            <w:tcBorders>
              <w:top w:val="nil"/>
              <w:left w:val="nil"/>
              <w:bottom w:val="nil"/>
              <w:right w:val="nil"/>
            </w:tcBorders>
            <w:shd w:val="clear" w:color="auto" w:fill="auto"/>
            <w:vAlign w:val="center"/>
          </w:tcPr>
          <w:p w:rsidR="00124F78" w:rsidRPr="000C3BD2" w:rsidRDefault="00124F78" w:rsidP="0061602F">
            <w:pPr>
              <w:jc w:val="center"/>
              <w:rPr>
                <w:rFonts w:ascii="Calibri" w:hAnsi="Calibri"/>
                <w:color w:val="000000"/>
                <w:sz w:val="20"/>
                <w:szCs w:val="20"/>
              </w:rPr>
            </w:pPr>
            <w:r w:rsidRPr="000C3BD2">
              <w:rPr>
                <w:rFonts w:ascii="Calibri" w:hAnsi="Calibri"/>
                <w:color w:val="000000"/>
                <w:sz w:val="20"/>
                <w:szCs w:val="20"/>
              </w:rPr>
              <w:t>1</w:t>
            </w:r>
            <w:r w:rsidR="0061602F">
              <w:rPr>
                <w:rFonts w:ascii="Calibri" w:hAnsi="Calibri"/>
                <w:color w:val="000000"/>
                <w:sz w:val="20"/>
                <w:szCs w:val="20"/>
              </w:rPr>
              <w:t>8.33</w:t>
            </w:r>
          </w:p>
        </w:tc>
        <w:tc>
          <w:tcPr>
            <w:tcW w:w="885" w:type="dxa"/>
            <w:tcBorders>
              <w:top w:val="nil"/>
              <w:left w:val="nil"/>
              <w:bottom w:val="nil"/>
              <w:right w:val="nil"/>
            </w:tcBorders>
            <w:shd w:val="clear" w:color="auto" w:fill="auto"/>
            <w:vAlign w:val="center"/>
          </w:tcPr>
          <w:p w:rsidR="00124F78" w:rsidRPr="000C3BD2" w:rsidRDefault="00124F78" w:rsidP="00223FAD">
            <w:pPr>
              <w:jc w:val="center"/>
              <w:rPr>
                <w:rFonts w:ascii="Calibri" w:hAnsi="Calibri"/>
                <w:color w:val="000000"/>
                <w:sz w:val="20"/>
                <w:szCs w:val="20"/>
              </w:rPr>
            </w:pPr>
            <w:r w:rsidRPr="000C3BD2">
              <w:rPr>
                <w:rFonts w:ascii="Calibri" w:hAnsi="Calibri"/>
                <w:color w:val="000000"/>
                <w:sz w:val="20"/>
                <w:szCs w:val="20"/>
              </w:rPr>
              <w:t>75.83</w:t>
            </w:r>
          </w:p>
        </w:tc>
        <w:tc>
          <w:tcPr>
            <w:tcW w:w="1038" w:type="dxa"/>
            <w:vMerge/>
            <w:tcBorders>
              <w:left w:val="nil"/>
              <w:right w:val="nil"/>
            </w:tcBorders>
          </w:tcPr>
          <w:p w:rsidR="00124F78" w:rsidRPr="000C3BD2" w:rsidRDefault="00124F78" w:rsidP="000C3BD2">
            <w:pPr>
              <w:jc w:val="right"/>
              <w:rPr>
                <w:rFonts w:ascii="Calibri" w:hAnsi="Calibri"/>
                <w:color w:val="000000"/>
                <w:sz w:val="20"/>
                <w:szCs w:val="20"/>
              </w:rPr>
            </w:pPr>
          </w:p>
        </w:tc>
      </w:tr>
      <w:tr w:rsidR="00124F78" w:rsidRPr="00ED386B" w:rsidTr="00106ED4">
        <w:trPr>
          <w:trHeight w:val="270"/>
        </w:trPr>
        <w:tc>
          <w:tcPr>
            <w:tcW w:w="2127" w:type="dxa"/>
          </w:tcPr>
          <w:p w:rsidR="00124F78" w:rsidRPr="00ED386B" w:rsidRDefault="00124F78" w:rsidP="00A5551B">
            <w:pPr>
              <w:ind w:left="-108"/>
              <w:jc w:val="both"/>
              <w:rPr>
                <w:sz w:val="20"/>
                <w:szCs w:val="20"/>
              </w:rPr>
            </w:pPr>
            <w:r>
              <w:rPr>
                <w:sz w:val="20"/>
                <w:szCs w:val="20"/>
              </w:rPr>
              <w:t xml:space="preserve">Creating tables </w:t>
            </w:r>
          </w:p>
        </w:tc>
        <w:tc>
          <w:tcPr>
            <w:tcW w:w="816" w:type="dxa"/>
            <w:tcBorders>
              <w:top w:val="nil"/>
              <w:left w:val="nil"/>
              <w:bottom w:val="nil"/>
              <w:right w:val="nil"/>
            </w:tcBorders>
            <w:shd w:val="clear" w:color="auto" w:fill="auto"/>
            <w:vAlign w:val="bottom"/>
          </w:tcPr>
          <w:p w:rsidR="00124F78" w:rsidRPr="000C3BD2" w:rsidRDefault="0061602F" w:rsidP="0061602F">
            <w:pPr>
              <w:jc w:val="center"/>
              <w:rPr>
                <w:rFonts w:ascii="Calibri" w:hAnsi="Calibri"/>
                <w:color w:val="000000"/>
                <w:sz w:val="20"/>
                <w:szCs w:val="20"/>
              </w:rPr>
            </w:pPr>
            <w:r>
              <w:rPr>
                <w:rFonts w:ascii="Calibri" w:hAnsi="Calibri"/>
                <w:color w:val="000000"/>
                <w:sz w:val="20"/>
                <w:szCs w:val="20"/>
              </w:rPr>
              <w:t>17.78</w:t>
            </w:r>
          </w:p>
        </w:tc>
        <w:tc>
          <w:tcPr>
            <w:tcW w:w="885" w:type="dxa"/>
            <w:tcBorders>
              <w:top w:val="nil"/>
              <w:left w:val="nil"/>
              <w:bottom w:val="nil"/>
              <w:right w:val="nil"/>
            </w:tcBorders>
            <w:shd w:val="clear" w:color="auto" w:fill="auto"/>
            <w:vAlign w:val="bottom"/>
          </w:tcPr>
          <w:p w:rsidR="00124F78" w:rsidRPr="000C3BD2" w:rsidRDefault="00711EFE" w:rsidP="00711EFE">
            <w:pPr>
              <w:jc w:val="center"/>
              <w:rPr>
                <w:rFonts w:ascii="Calibri" w:hAnsi="Calibri"/>
                <w:color w:val="000000"/>
                <w:sz w:val="20"/>
                <w:szCs w:val="20"/>
              </w:rPr>
            </w:pPr>
            <w:r>
              <w:rPr>
                <w:rFonts w:ascii="Calibri" w:hAnsi="Calibri"/>
                <w:color w:val="000000"/>
                <w:sz w:val="20"/>
                <w:szCs w:val="20"/>
              </w:rPr>
              <w:t>87.78</w:t>
            </w:r>
          </w:p>
        </w:tc>
        <w:tc>
          <w:tcPr>
            <w:tcW w:w="1038" w:type="dxa"/>
            <w:vMerge/>
            <w:tcBorders>
              <w:left w:val="nil"/>
              <w:right w:val="nil"/>
            </w:tcBorders>
          </w:tcPr>
          <w:p w:rsidR="00124F78" w:rsidRPr="000C3BD2" w:rsidRDefault="00124F78" w:rsidP="000C3BD2">
            <w:pPr>
              <w:jc w:val="right"/>
              <w:rPr>
                <w:rFonts w:ascii="Calibri" w:hAnsi="Calibri"/>
                <w:color w:val="000000"/>
                <w:sz w:val="20"/>
                <w:szCs w:val="20"/>
              </w:rPr>
            </w:pPr>
          </w:p>
        </w:tc>
      </w:tr>
      <w:tr w:rsidR="00124F78" w:rsidRPr="00ED386B" w:rsidTr="00106ED4">
        <w:trPr>
          <w:trHeight w:val="270"/>
        </w:trPr>
        <w:tc>
          <w:tcPr>
            <w:tcW w:w="2127" w:type="dxa"/>
          </w:tcPr>
          <w:p w:rsidR="00124F78" w:rsidRDefault="00124F78" w:rsidP="00A5551B">
            <w:pPr>
              <w:ind w:left="-108"/>
              <w:jc w:val="both"/>
              <w:rPr>
                <w:sz w:val="20"/>
                <w:szCs w:val="20"/>
              </w:rPr>
            </w:pPr>
            <w:r>
              <w:rPr>
                <w:sz w:val="20"/>
                <w:szCs w:val="20"/>
              </w:rPr>
              <w:t>Making a chart</w:t>
            </w:r>
          </w:p>
        </w:tc>
        <w:tc>
          <w:tcPr>
            <w:tcW w:w="816" w:type="dxa"/>
            <w:tcBorders>
              <w:top w:val="nil"/>
              <w:left w:val="nil"/>
              <w:bottom w:val="nil"/>
              <w:right w:val="nil"/>
            </w:tcBorders>
            <w:shd w:val="clear" w:color="auto" w:fill="auto"/>
            <w:vAlign w:val="bottom"/>
          </w:tcPr>
          <w:p w:rsidR="00124F78" w:rsidRPr="000C3BD2" w:rsidRDefault="0061602F" w:rsidP="0061602F">
            <w:pPr>
              <w:jc w:val="center"/>
              <w:rPr>
                <w:rFonts w:ascii="Calibri" w:hAnsi="Calibri"/>
                <w:color w:val="000000"/>
                <w:sz w:val="20"/>
                <w:szCs w:val="20"/>
              </w:rPr>
            </w:pPr>
            <w:r>
              <w:rPr>
                <w:rFonts w:ascii="Calibri" w:hAnsi="Calibri"/>
                <w:color w:val="000000"/>
                <w:sz w:val="20"/>
                <w:szCs w:val="20"/>
              </w:rPr>
              <w:t>16</w:t>
            </w:r>
            <w:r w:rsidR="00124F78" w:rsidRPr="000C3BD2">
              <w:rPr>
                <w:rFonts w:ascii="Calibri" w:hAnsi="Calibri"/>
                <w:color w:val="000000"/>
                <w:sz w:val="20"/>
                <w:szCs w:val="20"/>
              </w:rPr>
              <w:t>.67</w:t>
            </w:r>
          </w:p>
        </w:tc>
        <w:tc>
          <w:tcPr>
            <w:tcW w:w="885" w:type="dxa"/>
            <w:tcBorders>
              <w:top w:val="nil"/>
              <w:left w:val="nil"/>
              <w:bottom w:val="nil"/>
              <w:right w:val="nil"/>
            </w:tcBorders>
            <w:shd w:val="clear" w:color="auto" w:fill="auto"/>
            <w:vAlign w:val="bottom"/>
          </w:tcPr>
          <w:p w:rsidR="00124F78" w:rsidRPr="000C3BD2" w:rsidRDefault="0061602F" w:rsidP="00223FAD">
            <w:pPr>
              <w:jc w:val="center"/>
              <w:rPr>
                <w:rFonts w:ascii="Calibri" w:hAnsi="Calibri"/>
                <w:color w:val="000000"/>
                <w:sz w:val="20"/>
                <w:szCs w:val="20"/>
              </w:rPr>
            </w:pPr>
            <w:r>
              <w:rPr>
                <w:rFonts w:ascii="Calibri" w:hAnsi="Calibri"/>
                <w:color w:val="000000"/>
                <w:sz w:val="20"/>
                <w:szCs w:val="20"/>
              </w:rPr>
              <w:t>7</w:t>
            </w:r>
            <w:r w:rsidR="00124F78" w:rsidRPr="000C3BD2">
              <w:rPr>
                <w:rFonts w:ascii="Calibri" w:hAnsi="Calibri"/>
                <w:color w:val="000000"/>
                <w:sz w:val="20"/>
                <w:szCs w:val="20"/>
              </w:rPr>
              <w:t>3.33</w:t>
            </w:r>
          </w:p>
        </w:tc>
        <w:tc>
          <w:tcPr>
            <w:tcW w:w="1038" w:type="dxa"/>
            <w:vMerge/>
            <w:tcBorders>
              <w:left w:val="nil"/>
              <w:right w:val="nil"/>
            </w:tcBorders>
          </w:tcPr>
          <w:p w:rsidR="00124F78" w:rsidRPr="000C3BD2" w:rsidRDefault="00124F78" w:rsidP="000C3BD2">
            <w:pPr>
              <w:jc w:val="right"/>
              <w:rPr>
                <w:rFonts w:ascii="Calibri" w:hAnsi="Calibri"/>
                <w:color w:val="000000"/>
                <w:sz w:val="20"/>
                <w:szCs w:val="20"/>
              </w:rPr>
            </w:pPr>
          </w:p>
        </w:tc>
      </w:tr>
      <w:tr w:rsidR="00124F78" w:rsidRPr="00ED386B" w:rsidTr="00106ED4">
        <w:trPr>
          <w:trHeight w:val="270"/>
        </w:trPr>
        <w:tc>
          <w:tcPr>
            <w:tcW w:w="2127" w:type="dxa"/>
          </w:tcPr>
          <w:p w:rsidR="00124F78" w:rsidRDefault="00124F78" w:rsidP="00A5551B">
            <w:pPr>
              <w:ind w:left="-108"/>
              <w:jc w:val="both"/>
              <w:rPr>
                <w:sz w:val="20"/>
                <w:szCs w:val="20"/>
              </w:rPr>
            </w:pPr>
            <w:r>
              <w:rPr>
                <w:sz w:val="20"/>
                <w:szCs w:val="20"/>
              </w:rPr>
              <w:t>Interpreting graph</w:t>
            </w:r>
          </w:p>
        </w:tc>
        <w:tc>
          <w:tcPr>
            <w:tcW w:w="816" w:type="dxa"/>
            <w:tcBorders>
              <w:top w:val="nil"/>
              <w:left w:val="nil"/>
              <w:right w:val="nil"/>
            </w:tcBorders>
            <w:shd w:val="clear" w:color="auto" w:fill="auto"/>
            <w:vAlign w:val="bottom"/>
          </w:tcPr>
          <w:p w:rsidR="00124F78" w:rsidRPr="000C3BD2" w:rsidRDefault="0061602F" w:rsidP="00223FAD">
            <w:pPr>
              <w:jc w:val="center"/>
              <w:rPr>
                <w:rFonts w:ascii="Calibri" w:hAnsi="Calibri"/>
                <w:color w:val="000000"/>
                <w:sz w:val="20"/>
                <w:szCs w:val="20"/>
              </w:rPr>
            </w:pPr>
            <w:r>
              <w:rPr>
                <w:rFonts w:ascii="Calibri" w:hAnsi="Calibri"/>
                <w:color w:val="000000"/>
                <w:sz w:val="20"/>
                <w:szCs w:val="20"/>
              </w:rPr>
              <w:t>11.11</w:t>
            </w:r>
          </w:p>
        </w:tc>
        <w:tc>
          <w:tcPr>
            <w:tcW w:w="885" w:type="dxa"/>
            <w:tcBorders>
              <w:top w:val="nil"/>
              <w:left w:val="nil"/>
              <w:right w:val="nil"/>
            </w:tcBorders>
            <w:shd w:val="clear" w:color="auto" w:fill="auto"/>
            <w:vAlign w:val="bottom"/>
          </w:tcPr>
          <w:p w:rsidR="00124F78" w:rsidRPr="000C3BD2" w:rsidRDefault="0061602F" w:rsidP="00223FAD">
            <w:pPr>
              <w:jc w:val="center"/>
              <w:rPr>
                <w:rFonts w:ascii="Calibri" w:hAnsi="Calibri"/>
                <w:color w:val="000000"/>
                <w:sz w:val="20"/>
                <w:szCs w:val="20"/>
              </w:rPr>
            </w:pPr>
            <w:r>
              <w:rPr>
                <w:rFonts w:ascii="Calibri" w:hAnsi="Calibri"/>
                <w:color w:val="000000"/>
                <w:sz w:val="20"/>
                <w:szCs w:val="20"/>
              </w:rPr>
              <w:t>95.56</w:t>
            </w:r>
          </w:p>
        </w:tc>
        <w:tc>
          <w:tcPr>
            <w:tcW w:w="1038" w:type="dxa"/>
            <w:vMerge/>
            <w:tcBorders>
              <w:left w:val="nil"/>
              <w:right w:val="nil"/>
            </w:tcBorders>
          </w:tcPr>
          <w:p w:rsidR="00124F78" w:rsidRPr="000C3BD2" w:rsidRDefault="00124F78" w:rsidP="000C3BD2">
            <w:pPr>
              <w:jc w:val="right"/>
              <w:rPr>
                <w:rFonts w:ascii="Calibri" w:hAnsi="Calibri"/>
                <w:color w:val="000000"/>
                <w:sz w:val="20"/>
                <w:szCs w:val="20"/>
              </w:rPr>
            </w:pPr>
          </w:p>
        </w:tc>
      </w:tr>
      <w:tr w:rsidR="00124F78" w:rsidRPr="00ED386B" w:rsidTr="00106ED4">
        <w:trPr>
          <w:trHeight w:val="270"/>
        </w:trPr>
        <w:tc>
          <w:tcPr>
            <w:tcW w:w="2127" w:type="dxa"/>
            <w:tcBorders>
              <w:bottom w:val="single" w:sz="4" w:space="0" w:color="auto"/>
            </w:tcBorders>
          </w:tcPr>
          <w:p w:rsidR="00124F78" w:rsidRPr="00ED386B" w:rsidRDefault="00124F78" w:rsidP="00A5551B">
            <w:pPr>
              <w:ind w:left="-108"/>
              <w:jc w:val="both"/>
              <w:rPr>
                <w:sz w:val="20"/>
                <w:szCs w:val="20"/>
              </w:rPr>
            </w:pPr>
            <w:r>
              <w:rPr>
                <w:sz w:val="20"/>
                <w:szCs w:val="20"/>
              </w:rPr>
              <w:t>Making conclusion</w:t>
            </w:r>
          </w:p>
        </w:tc>
        <w:tc>
          <w:tcPr>
            <w:tcW w:w="816" w:type="dxa"/>
            <w:tcBorders>
              <w:top w:val="nil"/>
              <w:left w:val="nil"/>
              <w:bottom w:val="single" w:sz="4" w:space="0" w:color="auto"/>
              <w:right w:val="nil"/>
            </w:tcBorders>
            <w:shd w:val="clear" w:color="auto" w:fill="auto"/>
            <w:vAlign w:val="bottom"/>
          </w:tcPr>
          <w:p w:rsidR="00124F78" w:rsidRPr="000C3BD2" w:rsidRDefault="009E1C4E" w:rsidP="00223FAD">
            <w:pPr>
              <w:jc w:val="center"/>
              <w:rPr>
                <w:rFonts w:ascii="Calibri" w:hAnsi="Calibri"/>
                <w:color w:val="000000"/>
                <w:sz w:val="20"/>
                <w:szCs w:val="20"/>
              </w:rPr>
            </w:pPr>
            <w:r>
              <w:rPr>
                <w:rFonts w:ascii="Calibri" w:hAnsi="Calibri"/>
                <w:color w:val="000000"/>
                <w:sz w:val="20"/>
                <w:szCs w:val="20"/>
              </w:rPr>
              <w:t>16</w:t>
            </w:r>
            <w:r w:rsidR="00124F78" w:rsidRPr="000C3BD2">
              <w:rPr>
                <w:rFonts w:ascii="Calibri" w:hAnsi="Calibri"/>
                <w:color w:val="000000"/>
                <w:sz w:val="20"/>
                <w:szCs w:val="20"/>
              </w:rPr>
              <w:t>.67</w:t>
            </w:r>
          </w:p>
        </w:tc>
        <w:tc>
          <w:tcPr>
            <w:tcW w:w="885" w:type="dxa"/>
            <w:tcBorders>
              <w:top w:val="nil"/>
              <w:left w:val="nil"/>
              <w:bottom w:val="single" w:sz="4" w:space="0" w:color="auto"/>
              <w:right w:val="nil"/>
            </w:tcBorders>
            <w:shd w:val="clear" w:color="auto" w:fill="auto"/>
            <w:vAlign w:val="bottom"/>
          </w:tcPr>
          <w:p w:rsidR="00124F78" w:rsidRPr="000C3BD2" w:rsidRDefault="0061602F" w:rsidP="00223FAD">
            <w:pPr>
              <w:jc w:val="center"/>
              <w:rPr>
                <w:rFonts w:ascii="Calibri" w:hAnsi="Calibri"/>
                <w:color w:val="000000"/>
                <w:sz w:val="20"/>
                <w:szCs w:val="20"/>
              </w:rPr>
            </w:pPr>
            <w:r>
              <w:rPr>
                <w:rFonts w:ascii="Calibri" w:hAnsi="Calibri"/>
                <w:color w:val="000000"/>
                <w:sz w:val="20"/>
                <w:szCs w:val="20"/>
              </w:rPr>
              <w:t>78</w:t>
            </w:r>
            <w:r w:rsidR="00124F78" w:rsidRPr="000C3BD2">
              <w:rPr>
                <w:rFonts w:ascii="Calibri" w:hAnsi="Calibri"/>
                <w:color w:val="000000"/>
                <w:sz w:val="20"/>
                <w:szCs w:val="20"/>
              </w:rPr>
              <w:t>.33</w:t>
            </w:r>
          </w:p>
        </w:tc>
        <w:tc>
          <w:tcPr>
            <w:tcW w:w="1038" w:type="dxa"/>
            <w:vMerge/>
            <w:tcBorders>
              <w:left w:val="nil"/>
              <w:bottom w:val="single" w:sz="4" w:space="0" w:color="auto"/>
              <w:right w:val="nil"/>
            </w:tcBorders>
          </w:tcPr>
          <w:p w:rsidR="00124F78" w:rsidRPr="000C3BD2" w:rsidRDefault="00124F78" w:rsidP="000C3BD2">
            <w:pPr>
              <w:jc w:val="right"/>
              <w:rPr>
                <w:rFonts w:ascii="Calibri" w:hAnsi="Calibri"/>
                <w:color w:val="000000"/>
                <w:sz w:val="20"/>
                <w:szCs w:val="20"/>
              </w:rPr>
            </w:pPr>
          </w:p>
        </w:tc>
      </w:tr>
    </w:tbl>
    <w:p w:rsidR="00244714" w:rsidRDefault="00244714" w:rsidP="00FF1F30">
      <w:pPr>
        <w:ind w:firstLine="567"/>
        <w:jc w:val="both"/>
      </w:pPr>
    </w:p>
    <w:p w:rsidR="00C86E02" w:rsidRDefault="00CA3527" w:rsidP="00CA3527">
      <w:pPr>
        <w:jc w:val="both"/>
        <w:rPr>
          <w:sz w:val="22"/>
          <w:szCs w:val="22"/>
        </w:rPr>
      </w:pPr>
      <w:r w:rsidRPr="00CA3527">
        <w:rPr>
          <w:sz w:val="22"/>
          <w:szCs w:val="22"/>
        </w:rPr>
        <w:t>Table 3 shows that the average</w:t>
      </w:r>
      <w:r w:rsidR="001E2847">
        <w:rPr>
          <w:sz w:val="22"/>
          <w:szCs w:val="22"/>
        </w:rPr>
        <w:t xml:space="preserve"> level</w:t>
      </w:r>
      <w:r w:rsidRPr="00CA3527">
        <w:rPr>
          <w:sz w:val="22"/>
          <w:szCs w:val="22"/>
        </w:rPr>
        <w:t xml:space="preserve"> science process skills of students after treatment were higher for each indicator. The data shows that there is an increase in students' science process skills after treatment</w:t>
      </w:r>
      <w:r>
        <w:rPr>
          <w:sz w:val="22"/>
          <w:szCs w:val="22"/>
        </w:rPr>
        <w:t>.</w:t>
      </w:r>
    </w:p>
    <w:p w:rsidR="00CA3527" w:rsidRDefault="00CA3527" w:rsidP="00CA3527">
      <w:pPr>
        <w:jc w:val="both"/>
      </w:pPr>
    </w:p>
    <w:p w:rsidR="00725B78" w:rsidRPr="008109E0" w:rsidRDefault="00725B78" w:rsidP="008B18CD">
      <w:pPr>
        <w:pStyle w:val="ListParagraph"/>
        <w:numPr>
          <w:ilvl w:val="0"/>
          <w:numId w:val="5"/>
        </w:numPr>
        <w:ind w:left="284" w:hanging="284"/>
        <w:jc w:val="both"/>
        <w:rPr>
          <w:b/>
          <w:sz w:val="22"/>
        </w:rPr>
      </w:pPr>
      <w:r w:rsidRPr="008109E0">
        <w:rPr>
          <w:b/>
          <w:sz w:val="22"/>
        </w:rPr>
        <w:t xml:space="preserve">Description of </w:t>
      </w:r>
      <w:r>
        <w:rPr>
          <w:b/>
          <w:sz w:val="22"/>
        </w:rPr>
        <w:t xml:space="preserve">Student </w:t>
      </w:r>
      <w:r w:rsidR="00BA4855">
        <w:rPr>
          <w:b/>
          <w:sz w:val="22"/>
        </w:rPr>
        <w:t>Critical Thinking Skill</w:t>
      </w:r>
    </w:p>
    <w:p w:rsidR="00725B78" w:rsidRPr="00CA3527" w:rsidRDefault="00CA3527" w:rsidP="00725B78">
      <w:pPr>
        <w:ind w:firstLine="567"/>
        <w:jc w:val="both"/>
        <w:rPr>
          <w:sz w:val="22"/>
          <w:szCs w:val="22"/>
        </w:rPr>
      </w:pPr>
      <w:r w:rsidRPr="00CA3527">
        <w:rPr>
          <w:sz w:val="22"/>
          <w:szCs w:val="22"/>
        </w:rPr>
        <w:t xml:space="preserve">The assessment of critical thinking skills uses three </w:t>
      </w:r>
      <w:r w:rsidR="001E2847">
        <w:rPr>
          <w:sz w:val="22"/>
          <w:szCs w:val="22"/>
        </w:rPr>
        <w:t>essay</w:t>
      </w:r>
      <w:r w:rsidRPr="00CA3527">
        <w:rPr>
          <w:sz w:val="22"/>
          <w:szCs w:val="22"/>
        </w:rPr>
        <w:t xml:space="preserve"> questions that are </w:t>
      </w:r>
      <w:r w:rsidR="005361C9">
        <w:rPr>
          <w:sz w:val="22"/>
          <w:szCs w:val="22"/>
        </w:rPr>
        <w:t>adjust</w:t>
      </w:r>
      <w:r w:rsidRPr="00CA3527">
        <w:rPr>
          <w:sz w:val="22"/>
          <w:szCs w:val="22"/>
        </w:rPr>
        <w:t>ed to each indicator. Indicators of critical thinking ability are selected from sever</w:t>
      </w:r>
      <w:r w:rsidR="00962CF2">
        <w:rPr>
          <w:sz w:val="22"/>
          <w:szCs w:val="22"/>
        </w:rPr>
        <w:t xml:space="preserve">al indicators developed by </w:t>
      </w:r>
      <w:proofErr w:type="spellStart"/>
      <w:r w:rsidR="00962CF2">
        <w:rPr>
          <w:sz w:val="22"/>
          <w:szCs w:val="22"/>
        </w:rPr>
        <w:t>Facione</w:t>
      </w:r>
      <w:proofErr w:type="spellEnd"/>
      <w:r w:rsidRPr="00CA3527">
        <w:rPr>
          <w:sz w:val="22"/>
          <w:szCs w:val="22"/>
        </w:rPr>
        <w:t xml:space="preserve"> (2011) which are adjusted to the high level of cognitive and thinking ability </w:t>
      </w:r>
      <w:r w:rsidR="004E31B5">
        <w:rPr>
          <w:sz w:val="22"/>
          <w:szCs w:val="22"/>
        </w:rPr>
        <w:t xml:space="preserve">level </w:t>
      </w:r>
      <w:r w:rsidRPr="00CA3527">
        <w:rPr>
          <w:sz w:val="22"/>
          <w:szCs w:val="22"/>
        </w:rPr>
        <w:t xml:space="preserve">of </w:t>
      </w:r>
      <w:r w:rsidR="004E31B5">
        <w:rPr>
          <w:sz w:val="22"/>
          <w:szCs w:val="22"/>
        </w:rPr>
        <w:t xml:space="preserve">junior high school </w:t>
      </w:r>
      <w:r w:rsidR="006D6605">
        <w:rPr>
          <w:sz w:val="22"/>
          <w:szCs w:val="22"/>
        </w:rPr>
        <w:t xml:space="preserve">students. The level of student </w:t>
      </w:r>
      <w:r w:rsidRPr="00CA3527">
        <w:rPr>
          <w:sz w:val="22"/>
          <w:szCs w:val="22"/>
        </w:rPr>
        <w:t>critical thinking skills for each indicator is shown in Table 4</w:t>
      </w:r>
      <w:r w:rsidR="005F70F5">
        <w:rPr>
          <w:sz w:val="22"/>
          <w:szCs w:val="22"/>
        </w:rPr>
        <w:t xml:space="preserve"> below</w:t>
      </w:r>
      <w:r w:rsidRPr="00CA3527">
        <w:rPr>
          <w:sz w:val="22"/>
          <w:szCs w:val="22"/>
        </w:rPr>
        <w:t>.</w:t>
      </w:r>
    </w:p>
    <w:p w:rsidR="00CA3527" w:rsidRPr="00C313F0" w:rsidRDefault="00CA3527" w:rsidP="00725B78">
      <w:pPr>
        <w:ind w:firstLine="567"/>
        <w:jc w:val="both"/>
        <w:rPr>
          <w:sz w:val="22"/>
          <w:szCs w:val="22"/>
        </w:rPr>
      </w:pPr>
    </w:p>
    <w:p w:rsidR="00725B78" w:rsidRPr="00540B54" w:rsidRDefault="00725B78" w:rsidP="00725B78">
      <w:pPr>
        <w:jc w:val="both"/>
        <w:rPr>
          <w:sz w:val="22"/>
        </w:rPr>
      </w:pPr>
      <w:r>
        <w:rPr>
          <w:sz w:val="22"/>
          <w:lang w:val="id-ID"/>
        </w:rPr>
        <w:t>Tabl</w:t>
      </w:r>
      <w:r>
        <w:rPr>
          <w:sz w:val="22"/>
        </w:rPr>
        <w:t>e</w:t>
      </w:r>
      <w:r w:rsidR="00920E7E">
        <w:rPr>
          <w:sz w:val="22"/>
          <w:lang w:val="id-ID"/>
        </w:rPr>
        <w:t xml:space="preserve"> 4</w:t>
      </w:r>
      <w:r>
        <w:rPr>
          <w:sz w:val="22"/>
          <w:lang w:val="id-ID"/>
        </w:rPr>
        <w:t>:</w:t>
      </w:r>
      <w:r w:rsidRPr="00540B54">
        <w:t xml:space="preserve"> </w:t>
      </w:r>
      <w:r w:rsidRPr="00111F2B">
        <w:rPr>
          <w:sz w:val="22"/>
        </w:rPr>
        <w:t xml:space="preserve">Test Results of </w:t>
      </w:r>
      <w:r w:rsidR="00FB33C7">
        <w:rPr>
          <w:sz w:val="22"/>
        </w:rPr>
        <w:t xml:space="preserve">Critical Thinking Skill  </w:t>
      </w:r>
    </w:p>
    <w:tbl>
      <w:tblPr>
        <w:tblW w:w="4678" w:type="dxa"/>
        <w:tblLook w:val="04A0" w:firstRow="1" w:lastRow="0" w:firstColumn="1" w:lastColumn="0" w:noHBand="0" w:noVBand="1"/>
      </w:tblPr>
      <w:tblGrid>
        <w:gridCol w:w="2220"/>
        <w:gridCol w:w="825"/>
        <w:gridCol w:w="883"/>
        <w:gridCol w:w="750"/>
      </w:tblGrid>
      <w:tr w:rsidR="00124F78" w:rsidRPr="00ED386B" w:rsidTr="00124F78">
        <w:tc>
          <w:tcPr>
            <w:tcW w:w="2268" w:type="dxa"/>
            <w:vMerge w:val="restart"/>
            <w:tcBorders>
              <w:top w:val="single" w:sz="4" w:space="0" w:color="auto"/>
            </w:tcBorders>
            <w:vAlign w:val="center"/>
          </w:tcPr>
          <w:p w:rsidR="00124F78" w:rsidRDefault="00124F78" w:rsidP="00C24844">
            <w:pPr>
              <w:jc w:val="center"/>
              <w:rPr>
                <w:b/>
                <w:sz w:val="20"/>
                <w:szCs w:val="20"/>
              </w:rPr>
            </w:pPr>
            <w:r>
              <w:rPr>
                <w:b/>
                <w:sz w:val="20"/>
                <w:szCs w:val="20"/>
              </w:rPr>
              <w:t>Indicator</w:t>
            </w:r>
          </w:p>
        </w:tc>
        <w:tc>
          <w:tcPr>
            <w:tcW w:w="1708" w:type="dxa"/>
            <w:gridSpan w:val="2"/>
            <w:tcBorders>
              <w:top w:val="single" w:sz="4" w:space="0" w:color="auto"/>
              <w:bottom w:val="single" w:sz="4" w:space="0" w:color="auto"/>
            </w:tcBorders>
            <w:shd w:val="clear" w:color="auto" w:fill="auto"/>
          </w:tcPr>
          <w:p w:rsidR="00124F78" w:rsidRDefault="00124F78" w:rsidP="00C24844">
            <w:pPr>
              <w:jc w:val="center"/>
              <w:rPr>
                <w:b/>
                <w:sz w:val="20"/>
                <w:szCs w:val="20"/>
              </w:rPr>
            </w:pPr>
            <w:r>
              <w:rPr>
                <w:b/>
                <w:sz w:val="20"/>
                <w:szCs w:val="20"/>
              </w:rPr>
              <w:t>Score</w:t>
            </w:r>
          </w:p>
        </w:tc>
        <w:tc>
          <w:tcPr>
            <w:tcW w:w="702" w:type="dxa"/>
            <w:vMerge w:val="restart"/>
            <w:tcBorders>
              <w:top w:val="single" w:sz="4" w:space="0" w:color="auto"/>
            </w:tcBorders>
          </w:tcPr>
          <w:p w:rsidR="00124F78" w:rsidRDefault="00124F78" w:rsidP="00C24844">
            <w:pPr>
              <w:jc w:val="center"/>
              <w:rPr>
                <w:b/>
                <w:sz w:val="20"/>
                <w:szCs w:val="20"/>
              </w:rPr>
            </w:pPr>
            <w:r>
              <w:rPr>
                <w:b/>
                <w:sz w:val="20"/>
                <w:szCs w:val="20"/>
              </w:rPr>
              <w:t xml:space="preserve">Gain </w:t>
            </w:r>
          </w:p>
          <w:p w:rsidR="00124F78" w:rsidRDefault="00124F78" w:rsidP="00C24844">
            <w:pPr>
              <w:jc w:val="center"/>
              <w:rPr>
                <w:b/>
                <w:sz w:val="20"/>
                <w:szCs w:val="20"/>
              </w:rPr>
            </w:pPr>
            <w:r>
              <w:rPr>
                <w:b/>
                <w:sz w:val="20"/>
                <w:szCs w:val="20"/>
              </w:rPr>
              <w:t>score</w:t>
            </w:r>
          </w:p>
        </w:tc>
      </w:tr>
      <w:tr w:rsidR="00124F78" w:rsidRPr="00ED386B" w:rsidTr="00124F78">
        <w:tc>
          <w:tcPr>
            <w:tcW w:w="2268" w:type="dxa"/>
            <w:vMerge/>
            <w:tcBorders>
              <w:bottom w:val="single" w:sz="4" w:space="0" w:color="auto"/>
            </w:tcBorders>
          </w:tcPr>
          <w:p w:rsidR="00124F78" w:rsidRPr="00ED386B" w:rsidRDefault="00124F78" w:rsidP="00C24844">
            <w:pPr>
              <w:jc w:val="center"/>
              <w:rPr>
                <w:b/>
                <w:sz w:val="20"/>
                <w:szCs w:val="20"/>
              </w:rPr>
            </w:pPr>
          </w:p>
        </w:tc>
        <w:tc>
          <w:tcPr>
            <w:tcW w:w="825" w:type="dxa"/>
            <w:tcBorders>
              <w:top w:val="single" w:sz="4" w:space="0" w:color="auto"/>
              <w:bottom w:val="single" w:sz="4" w:space="0" w:color="auto"/>
            </w:tcBorders>
            <w:shd w:val="clear" w:color="auto" w:fill="auto"/>
          </w:tcPr>
          <w:p w:rsidR="00124F78" w:rsidRPr="00540B54" w:rsidRDefault="00124F78" w:rsidP="00C24844">
            <w:pPr>
              <w:jc w:val="both"/>
              <w:rPr>
                <w:b/>
                <w:sz w:val="20"/>
                <w:szCs w:val="20"/>
              </w:rPr>
            </w:pPr>
            <w:r>
              <w:rPr>
                <w:b/>
                <w:sz w:val="20"/>
                <w:szCs w:val="20"/>
              </w:rPr>
              <w:t>Pretest</w:t>
            </w:r>
          </w:p>
        </w:tc>
        <w:tc>
          <w:tcPr>
            <w:tcW w:w="883" w:type="dxa"/>
            <w:tcBorders>
              <w:top w:val="single" w:sz="4" w:space="0" w:color="auto"/>
              <w:left w:val="nil"/>
              <w:bottom w:val="single" w:sz="4" w:space="0" w:color="auto"/>
            </w:tcBorders>
            <w:shd w:val="clear" w:color="auto" w:fill="auto"/>
          </w:tcPr>
          <w:p w:rsidR="00124F78" w:rsidRPr="00540B54" w:rsidRDefault="00124F78" w:rsidP="00C24844">
            <w:pPr>
              <w:jc w:val="both"/>
              <w:rPr>
                <w:b/>
                <w:sz w:val="20"/>
                <w:szCs w:val="20"/>
              </w:rPr>
            </w:pPr>
            <w:r>
              <w:rPr>
                <w:b/>
                <w:sz w:val="20"/>
                <w:szCs w:val="20"/>
              </w:rPr>
              <w:t>Posttest</w:t>
            </w:r>
          </w:p>
        </w:tc>
        <w:tc>
          <w:tcPr>
            <w:tcW w:w="702" w:type="dxa"/>
            <w:vMerge/>
            <w:tcBorders>
              <w:bottom w:val="single" w:sz="4" w:space="0" w:color="auto"/>
            </w:tcBorders>
          </w:tcPr>
          <w:p w:rsidR="00124F78" w:rsidRDefault="00124F78" w:rsidP="00C24844">
            <w:pPr>
              <w:jc w:val="both"/>
              <w:rPr>
                <w:b/>
                <w:sz w:val="20"/>
                <w:szCs w:val="20"/>
              </w:rPr>
            </w:pPr>
          </w:p>
        </w:tc>
      </w:tr>
      <w:tr w:rsidR="00124F78" w:rsidRPr="00ED386B" w:rsidTr="00D82791">
        <w:trPr>
          <w:trHeight w:val="300"/>
        </w:trPr>
        <w:tc>
          <w:tcPr>
            <w:tcW w:w="2268" w:type="dxa"/>
            <w:tcBorders>
              <w:top w:val="single" w:sz="4" w:space="0" w:color="auto"/>
            </w:tcBorders>
          </w:tcPr>
          <w:p w:rsidR="00124F78" w:rsidRPr="00ED386B" w:rsidRDefault="00124F78" w:rsidP="00FB33C7">
            <w:pPr>
              <w:jc w:val="both"/>
              <w:rPr>
                <w:sz w:val="20"/>
                <w:szCs w:val="20"/>
              </w:rPr>
            </w:pPr>
            <w:r>
              <w:rPr>
                <w:sz w:val="20"/>
                <w:szCs w:val="20"/>
              </w:rPr>
              <w:t xml:space="preserve">Interpretation  </w:t>
            </w:r>
          </w:p>
        </w:tc>
        <w:tc>
          <w:tcPr>
            <w:tcW w:w="825" w:type="dxa"/>
            <w:tcBorders>
              <w:top w:val="nil"/>
              <w:left w:val="nil"/>
              <w:bottom w:val="nil"/>
              <w:right w:val="nil"/>
            </w:tcBorders>
            <w:shd w:val="clear" w:color="auto" w:fill="auto"/>
            <w:vAlign w:val="bottom"/>
          </w:tcPr>
          <w:p w:rsidR="00124F78" w:rsidRPr="00FB33C7" w:rsidRDefault="00450392" w:rsidP="00450392">
            <w:pPr>
              <w:jc w:val="right"/>
              <w:rPr>
                <w:color w:val="000000"/>
                <w:sz w:val="20"/>
                <w:szCs w:val="20"/>
              </w:rPr>
            </w:pPr>
            <w:r>
              <w:rPr>
                <w:color w:val="000000"/>
                <w:sz w:val="20"/>
                <w:szCs w:val="20"/>
              </w:rPr>
              <w:t>31.67</w:t>
            </w:r>
          </w:p>
        </w:tc>
        <w:tc>
          <w:tcPr>
            <w:tcW w:w="883" w:type="dxa"/>
            <w:tcBorders>
              <w:top w:val="nil"/>
              <w:left w:val="nil"/>
              <w:bottom w:val="nil"/>
              <w:right w:val="nil"/>
            </w:tcBorders>
            <w:shd w:val="clear" w:color="auto" w:fill="auto"/>
            <w:vAlign w:val="bottom"/>
          </w:tcPr>
          <w:p w:rsidR="00124F78" w:rsidRPr="00FB33C7" w:rsidRDefault="00124F78" w:rsidP="00FB33C7">
            <w:pPr>
              <w:jc w:val="right"/>
              <w:rPr>
                <w:color w:val="000000"/>
                <w:sz w:val="20"/>
                <w:szCs w:val="20"/>
              </w:rPr>
            </w:pPr>
            <w:r w:rsidRPr="00FB33C7">
              <w:rPr>
                <w:color w:val="000000"/>
                <w:sz w:val="20"/>
                <w:szCs w:val="20"/>
              </w:rPr>
              <w:t>85</w:t>
            </w:r>
            <w:r>
              <w:rPr>
                <w:color w:val="000000"/>
                <w:sz w:val="20"/>
                <w:szCs w:val="20"/>
              </w:rPr>
              <w:t>.00</w:t>
            </w:r>
          </w:p>
        </w:tc>
        <w:tc>
          <w:tcPr>
            <w:tcW w:w="702" w:type="dxa"/>
            <w:vMerge w:val="restart"/>
            <w:tcBorders>
              <w:top w:val="nil"/>
              <w:left w:val="nil"/>
              <w:right w:val="nil"/>
            </w:tcBorders>
          </w:tcPr>
          <w:p w:rsidR="00A5551B" w:rsidRDefault="00A5551B" w:rsidP="00A5551B">
            <w:pPr>
              <w:jc w:val="center"/>
              <w:rPr>
                <w:color w:val="000000"/>
                <w:sz w:val="20"/>
                <w:szCs w:val="20"/>
              </w:rPr>
            </w:pPr>
          </w:p>
          <w:p w:rsidR="00124F78" w:rsidRDefault="00450392" w:rsidP="00A5551B">
            <w:pPr>
              <w:jc w:val="center"/>
              <w:rPr>
                <w:color w:val="000000"/>
                <w:sz w:val="20"/>
                <w:szCs w:val="20"/>
              </w:rPr>
            </w:pPr>
            <w:r>
              <w:rPr>
                <w:color w:val="000000"/>
                <w:sz w:val="20"/>
                <w:szCs w:val="20"/>
              </w:rPr>
              <w:t>0.72</w:t>
            </w:r>
          </w:p>
          <w:p w:rsidR="00A5551B" w:rsidRPr="00FB33C7" w:rsidRDefault="00A5551B" w:rsidP="000453AA">
            <w:pPr>
              <w:jc w:val="right"/>
              <w:rPr>
                <w:color w:val="000000"/>
                <w:sz w:val="20"/>
                <w:szCs w:val="20"/>
              </w:rPr>
            </w:pPr>
            <w:r>
              <w:rPr>
                <w:color w:val="000000"/>
                <w:sz w:val="20"/>
                <w:szCs w:val="20"/>
              </w:rPr>
              <w:t>(</w:t>
            </w:r>
            <w:r w:rsidR="000453AA">
              <w:rPr>
                <w:color w:val="000000"/>
                <w:sz w:val="20"/>
                <w:szCs w:val="20"/>
              </w:rPr>
              <w:t>High</w:t>
            </w:r>
            <w:r>
              <w:rPr>
                <w:color w:val="000000"/>
                <w:sz w:val="20"/>
                <w:szCs w:val="20"/>
              </w:rPr>
              <w:t>)</w:t>
            </w:r>
          </w:p>
        </w:tc>
      </w:tr>
      <w:tr w:rsidR="00124F78" w:rsidRPr="00ED386B" w:rsidTr="00D82791">
        <w:trPr>
          <w:trHeight w:val="255"/>
        </w:trPr>
        <w:tc>
          <w:tcPr>
            <w:tcW w:w="2268" w:type="dxa"/>
          </w:tcPr>
          <w:p w:rsidR="00124F78" w:rsidRPr="00ED386B" w:rsidRDefault="00124F78" w:rsidP="00FB33C7">
            <w:pPr>
              <w:jc w:val="both"/>
              <w:rPr>
                <w:sz w:val="20"/>
                <w:szCs w:val="20"/>
              </w:rPr>
            </w:pPr>
            <w:r>
              <w:rPr>
                <w:sz w:val="20"/>
                <w:szCs w:val="20"/>
              </w:rPr>
              <w:t xml:space="preserve">Analysis  </w:t>
            </w:r>
          </w:p>
        </w:tc>
        <w:tc>
          <w:tcPr>
            <w:tcW w:w="825" w:type="dxa"/>
            <w:tcBorders>
              <w:top w:val="nil"/>
              <w:left w:val="nil"/>
              <w:right w:val="nil"/>
            </w:tcBorders>
            <w:shd w:val="clear" w:color="auto" w:fill="auto"/>
            <w:vAlign w:val="bottom"/>
          </w:tcPr>
          <w:p w:rsidR="00124F78" w:rsidRPr="00FB33C7" w:rsidRDefault="00450392" w:rsidP="009A7D83">
            <w:pPr>
              <w:jc w:val="right"/>
              <w:rPr>
                <w:color w:val="000000"/>
                <w:sz w:val="20"/>
                <w:szCs w:val="20"/>
              </w:rPr>
            </w:pPr>
            <w:r>
              <w:rPr>
                <w:color w:val="000000"/>
                <w:sz w:val="20"/>
                <w:szCs w:val="20"/>
              </w:rPr>
              <w:t>36</w:t>
            </w:r>
            <w:r w:rsidR="009A7D83">
              <w:rPr>
                <w:color w:val="000000"/>
                <w:sz w:val="20"/>
                <w:szCs w:val="20"/>
              </w:rPr>
              <w:t>.67</w:t>
            </w:r>
          </w:p>
        </w:tc>
        <w:tc>
          <w:tcPr>
            <w:tcW w:w="883" w:type="dxa"/>
            <w:tcBorders>
              <w:top w:val="nil"/>
              <w:left w:val="nil"/>
              <w:right w:val="nil"/>
            </w:tcBorders>
            <w:shd w:val="clear" w:color="auto" w:fill="auto"/>
            <w:vAlign w:val="bottom"/>
          </w:tcPr>
          <w:p w:rsidR="00124F78" w:rsidRPr="00FB33C7" w:rsidRDefault="009A7D83" w:rsidP="009A7D83">
            <w:pPr>
              <w:jc w:val="right"/>
              <w:rPr>
                <w:color w:val="000000"/>
                <w:sz w:val="20"/>
                <w:szCs w:val="20"/>
              </w:rPr>
            </w:pPr>
            <w:r>
              <w:rPr>
                <w:color w:val="000000"/>
                <w:sz w:val="20"/>
                <w:szCs w:val="20"/>
              </w:rPr>
              <w:t>83.33</w:t>
            </w:r>
          </w:p>
        </w:tc>
        <w:tc>
          <w:tcPr>
            <w:tcW w:w="702" w:type="dxa"/>
            <w:vMerge/>
            <w:tcBorders>
              <w:left w:val="nil"/>
              <w:right w:val="nil"/>
            </w:tcBorders>
          </w:tcPr>
          <w:p w:rsidR="00124F78" w:rsidRPr="00FB33C7" w:rsidRDefault="00124F78" w:rsidP="00FB33C7">
            <w:pPr>
              <w:jc w:val="right"/>
              <w:rPr>
                <w:color w:val="000000"/>
                <w:sz w:val="20"/>
                <w:szCs w:val="20"/>
              </w:rPr>
            </w:pPr>
          </w:p>
        </w:tc>
      </w:tr>
      <w:tr w:rsidR="00124F78" w:rsidRPr="00ED386B" w:rsidTr="00D82791">
        <w:trPr>
          <w:trHeight w:val="270"/>
        </w:trPr>
        <w:tc>
          <w:tcPr>
            <w:tcW w:w="2268" w:type="dxa"/>
            <w:tcBorders>
              <w:bottom w:val="single" w:sz="4" w:space="0" w:color="auto"/>
            </w:tcBorders>
          </w:tcPr>
          <w:p w:rsidR="00124F78" w:rsidRPr="00ED386B" w:rsidRDefault="00124F78" w:rsidP="00FB33C7">
            <w:pPr>
              <w:jc w:val="both"/>
              <w:rPr>
                <w:sz w:val="20"/>
                <w:szCs w:val="20"/>
              </w:rPr>
            </w:pPr>
            <w:r>
              <w:rPr>
                <w:sz w:val="20"/>
                <w:szCs w:val="20"/>
              </w:rPr>
              <w:t xml:space="preserve">Inference </w:t>
            </w:r>
          </w:p>
        </w:tc>
        <w:tc>
          <w:tcPr>
            <w:tcW w:w="825" w:type="dxa"/>
            <w:tcBorders>
              <w:top w:val="nil"/>
              <w:left w:val="nil"/>
              <w:bottom w:val="single" w:sz="4" w:space="0" w:color="auto"/>
              <w:right w:val="nil"/>
            </w:tcBorders>
            <w:shd w:val="clear" w:color="auto" w:fill="auto"/>
            <w:vAlign w:val="bottom"/>
          </w:tcPr>
          <w:p w:rsidR="00124F78" w:rsidRPr="00FB33C7" w:rsidRDefault="00450392" w:rsidP="00FB33C7">
            <w:pPr>
              <w:jc w:val="right"/>
              <w:rPr>
                <w:color w:val="000000"/>
                <w:sz w:val="20"/>
                <w:szCs w:val="20"/>
              </w:rPr>
            </w:pPr>
            <w:r>
              <w:rPr>
                <w:color w:val="000000"/>
                <w:sz w:val="20"/>
                <w:szCs w:val="20"/>
              </w:rPr>
              <w:t>26.67</w:t>
            </w:r>
          </w:p>
        </w:tc>
        <w:tc>
          <w:tcPr>
            <w:tcW w:w="883" w:type="dxa"/>
            <w:tcBorders>
              <w:top w:val="nil"/>
              <w:left w:val="nil"/>
              <w:bottom w:val="single" w:sz="4" w:space="0" w:color="auto"/>
              <w:right w:val="nil"/>
            </w:tcBorders>
            <w:shd w:val="clear" w:color="auto" w:fill="auto"/>
            <w:vAlign w:val="bottom"/>
          </w:tcPr>
          <w:p w:rsidR="00124F78" w:rsidRPr="00FB33C7" w:rsidRDefault="00124F78" w:rsidP="00FB33C7">
            <w:pPr>
              <w:jc w:val="right"/>
              <w:rPr>
                <w:color w:val="000000"/>
                <w:sz w:val="20"/>
                <w:szCs w:val="20"/>
              </w:rPr>
            </w:pPr>
            <w:r w:rsidRPr="00FB33C7">
              <w:rPr>
                <w:color w:val="000000"/>
                <w:sz w:val="20"/>
                <w:szCs w:val="20"/>
              </w:rPr>
              <w:t>88.33</w:t>
            </w:r>
          </w:p>
        </w:tc>
        <w:tc>
          <w:tcPr>
            <w:tcW w:w="702" w:type="dxa"/>
            <w:vMerge/>
            <w:tcBorders>
              <w:left w:val="nil"/>
              <w:bottom w:val="single" w:sz="4" w:space="0" w:color="auto"/>
              <w:right w:val="nil"/>
            </w:tcBorders>
          </w:tcPr>
          <w:p w:rsidR="00124F78" w:rsidRPr="00FB33C7" w:rsidRDefault="00124F78" w:rsidP="00FB33C7">
            <w:pPr>
              <w:jc w:val="right"/>
              <w:rPr>
                <w:color w:val="000000"/>
                <w:sz w:val="20"/>
                <w:szCs w:val="20"/>
              </w:rPr>
            </w:pPr>
          </w:p>
        </w:tc>
      </w:tr>
    </w:tbl>
    <w:p w:rsidR="00725B78" w:rsidRPr="00C313F0" w:rsidRDefault="00725B78" w:rsidP="00725B78">
      <w:pPr>
        <w:ind w:firstLine="567"/>
        <w:jc w:val="both"/>
        <w:rPr>
          <w:sz w:val="22"/>
          <w:szCs w:val="22"/>
        </w:rPr>
      </w:pPr>
    </w:p>
    <w:p w:rsidR="00856F5A" w:rsidRDefault="001E2847" w:rsidP="006D6605">
      <w:pPr>
        <w:jc w:val="both"/>
        <w:rPr>
          <w:sz w:val="22"/>
          <w:szCs w:val="22"/>
        </w:rPr>
      </w:pPr>
      <w:r>
        <w:rPr>
          <w:sz w:val="22"/>
          <w:szCs w:val="22"/>
        </w:rPr>
        <w:t xml:space="preserve">Table 4 shows that the average </w:t>
      </w:r>
      <w:r w:rsidRPr="001E2847">
        <w:rPr>
          <w:sz w:val="22"/>
          <w:szCs w:val="22"/>
        </w:rPr>
        <w:t xml:space="preserve">level thinking skills of the students after the treatment </w:t>
      </w:r>
      <w:r w:rsidRPr="00CA3527">
        <w:rPr>
          <w:sz w:val="22"/>
          <w:szCs w:val="22"/>
        </w:rPr>
        <w:t>were higher for each indicator.</w:t>
      </w:r>
      <w:r w:rsidRPr="001E2847">
        <w:rPr>
          <w:sz w:val="22"/>
          <w:szCs w:val="22"/>
        </w:rPr>
        <w:t xml:space="preserve"> The </w:t>
      </w:r>
      <w:r w:rsidR="00E77351" w:rsidRPr="001E2847">
        <w:rPr>
          <w:sz w:val="22"/>
          <w:szCs w:val="22"/>
        </w:rPr>
        <w:t xml:space="preserve">data </w:t>
      </w:r>
      <w:r w:rsidRPr="001E2847">
        <w:rPr>
          <w:sz w:val="22"/>
          <w:szCs w:val="22"/>
        </w:rPr>
        <w:t xml:space="preserve">showed that there was an </w:t>
      </w:r>
      <w:r w:rsidR="006D6605">
        <w:rPr>
          <w:sz w:val="22"/>
          <w:szCs w:val="22"/>
        </w:rPr>
        <w:t xml:space="preserve">increase of students’ </w:t>
      </w:r>
      <w:r w:rsidRPr="001E2847">
        <w:rPr>
          <w:sz w:val="22"/>
          <w:szCs w:val="22"/>
        </w:rPr>
        <w:t>critical</w:t>
      </w:r>
      <w:r w:rsidR="00E77351">
        <w:rPr>
          <w:sz w:val="22"/>
          <w:szCs w:val="22"/>
        </w:rPr>
        <w:t xml:space="preserve"> thinking skill</w:t>
      </w:r>
      <w:r w:rsidRPr="001E2847">
        <w:rPr>
          <w:sz w:val="22"/>
          <w:szCs w:val="22"/>
        </w:rPr>
        <w:t xml:space="preserve"> after treatment.</w:t>
      </w:r>
    </w:p>
    <w:p w:rsidR="00856F5A" w:rsidRPr="00E24CB9" w:rsidRDefault="00865B40" w:rsidP="00C24844">
      <w:pPr>
        <w:pStyle w:val="ListParagraph"/>
        <w:numPr>
          <w:ilvl w:val="0"/>
          <w:numId w:val="5"/>
        </w:numPr>
        <w:ind w:left="284" w:hanging="284"/>
        <w:jc w:val="both"/>
        <w:rPr>
          <w:sz w:val="22"/>
        </w:rPr>
      </w:pPr>
      <w:proofErr w:type="spellStart"/>
      <w:r>
        <w:rPr>
          <w:b/>
          <w:sz w:val="22"/>
        </w:rPr>
        <w:lastRenderedPageBreak/>
        <w:t>Infenetial</w:t>
      </w:r>
      <w:proofErr w:type="spellEnd"/>
      <w:r>
        <w:rPr>
          <w:b/>
          <w:sz w:val="22"/>
        </w:rPr>
        <w:t xml:space="preserve"> </w:t>
      </w:r>
      <w:r w:rsidR="00C24844">
        <w:rPr>
          <w:b/>
          <w:sz w:val="22"/>
        </w:rPr>
        <w:t>Analysis</w:t>
      </w:r>
      <w:r w:rsidR="00257B63">
        <w:rPr>
          <w:b/>
          <w:sz w:val="22"/>
        </w:rPr>
        <w:t xml:space="preserve"> </w:t>
      </w:r>
      <w:r>
        <w:rPr>
          <w:b/>
          <w:sz w:val="22"/>
        </w:rPr>
        <w:t xml:space="preserve">of Science </w:t>
      </w:r>
      <w:r w:rsidR="00896588">
        <w:rPr>
          <w:b/>
          <w:sz w:val="22"/>
        </w:rPr>
        <w:t>Process Skill</w:t>
      </w:r>
      <w:r w:rsidR="00896588" w:rsidRPr="00C24844">
        <w:rPr>
          <w:b/>
          <w:sz w:val="22"/>
        </w:rPr>
        <w:t xml:space="preserve"> </w:t>
      </w:r>
      <w:r w:rsidR="00257B63">
        <w:rPr>
          <w:b/>
          <w:sz w:val="22"/>
        </w:rPr>
        <w:t xml:space="preserve">and </w:t>
      </w:r>
      <w:r w:rsidRPr="00C24844">
        <w:rPr>
          <w:b/>
          <w:sz w:val="22"/>
        </w:rPr>
        <w:t>Critical Thinking Skill</w:t>
      </w:r>
    </w:p>
    <w:p w:rsidR="0084778D" w:rsidRDefault="00124B74" w:rsidP="0084778D">
      <w:pPr>
        <w:pStyle w:val="ListParagraph"/>
        <w:ind w:left="0" w:firstLine="567"/>
        <w:jc w:val="both"/>
        <w:rPr>
          <w:sz w:val="22"/>
        </w:rPr>
      </w:pPr>
      <w:r>
        <w:rPr>
          <w:sz w:val="22"/>
        </w:rPr>
        <w:t xml:space="preserve">Analysis of the </w:t>
      </w:r>
      <w:r w:rsidR="002A7CC2" w:rsidRPr="002A7CC2">
        <w:rPr>
          <w:sz w:val="22"/>
        </w:rPr>
        <w:t>results of science process skills and critical thinking skills were statistically analyzed using t-test. T test results of pretest-posttest data on science process skills and students' critical thinking skills are shown in Table 5.</w:t>
      </w:r>
    </w:p>
    <w:p w:rsidR="002A7CC2" w:rsidRDefault="002A7CC2" w:rsidP="0084778D">
      <w:pPr>
        <w:pStyle w:val="ListParagraph"/>
        <w:ind w:left="0" w:firstLine="567"/>
        <w:jc w:val="both"/>
        <w:rPr>
          <w:sz w:val="22"/>
        </w:rPr>
      </w:pPr>
    </w:p>
    <w:p w:rsidR="0084778D" w:rsidRDefault="00F06708" w:rsidP="00F06708">
      <w:pPr>
        <w:pStyle w:val="ListParagraph"/>
        <w:spacing w:after="0"/>
        <w:ind w:left="0"/>
        <w:jc w:val="both"/>
        <w:rPr>
          <w:sz w:val="22"/>
        </w:rPr>
      </w:pPr>
      <w:r>
        <w:rPr>
          <w:sz w:val="22"/>
        </w:rPr>
        <w:t>Table 5</w:t>
      </w:r>
      <w:r w:rsidR="0084778D" w:rsidRPr="0084778D">
        <w:rPr>
          <w:sz w:val="22"/>
        </w:rPr>
        <w:t xml:space="preserve">: </w:t>
      </w:r>
      <w:r w:rsidR="0084778D">
        <w:rPr>
          <w:sz w:val="22"/>
        </w:rPr>
        <w:t xml:space="preserve">Analysis </w:t>
      </w:r>
      <w:r w:rsidR="0084778D" w:rsidRPr="0084778D">
        <w:rPr>
          <w:sz w:val="22"/>
        </w:rPr>
        <w:t>Results</w:t>
      </w:r>
      <w:r w:rsidR="00C92F2F">
        <w:rPr>
          <w:sz w:val="22"/>
        </w:rPr>
        <w:t xml:space="preserve"> of</w:t>
      </w:r>
      <w:r w:rsidR="0084778D" w:rsidRPr="0084778D">
        <w:rPr>
          <w:sz w:val="22"/>
        </w:rPr>
        <w:t xml:space="preserve"> </w:t>
      </w:r>
      <w:r w:rsidR="00C92F2F">
        <w:rPr>
          <w:sz w:val="22"/>
        </w:rPr>
        <w:t>Pretest</w:t>
      </w:r>
      <w:r w:rsidR="0084778D">
        <w:rPr>
          <w:sz w:val="22"/>
        </w:rPr>
        <w:t>-</w:t>
      </w:r>
      <w:r w:rsidR="00C92F2F">
        <w:rPr>
          <w:sz w:val="22"/>
        </w:rPr>
        <w:t>Posttest</w:t>
      </w:r>
    </w:p>
    <w:tbl>
      <w:tblPr>
        <w:tblW w:w="4678" w:type="dxa"/>
        <w:tblLayout w:type="fixed"/>
        <w:tblLook w:val="04A0" w:firstRow="1" w:lastRow="0" w:firstColumn="1" w:lastColumn="0" w:noHBand="0" w:noVBand="1"/>
      </w:tblPr>
      <w:tblGrid>
        <w:gridCol w:w="1418"/>
        <w:gridCol w:w="2126"/>
        <w:gridCol w:w="1134"/>
      </w:tblGrid>
      <w:tr w:rsidR="0084778D" w:rsidRPr="00540B54" w:rsidTr="00F06708">
        <w:tc>
          <w:tcPr>
            <w:tcW w:w="3544" w:type="dxa"/>
            <w:gridSpan w:val="2"/>
            <w:tcBorders>
              <w:top w:val="single" w:sz="4" w:space="0" w:color="auto"/>
              <w:bottom w:val="single" w:sz="4" w:space="0" w:color="auto"/>
            </w:tcBorders>
          </w:tcPr>
          <w:p w:rsidR="0084778D" w:rsidRPr="00540B54" w:rsidRDefault="0084778D" w:rsidP="0084778D">
            <w:pPr>
              <w:jc w:val="center"/>
              <w:rPr>
                <w:b/>
                <w:sz w:val="20"/>
                <w:szCs w:val="20"/>
              </w:rPr>
            </w:pPr>
            <w:r>
              <w:rPr>
                <w:b/>
                <w:sz w:val="20"/>
                <w:szCs w:val="20"/>
              </w:rPr>
              <w:t>Variable</w:t>
            </w:r>
          </w:p>
        </w:tc>
        <w:tc>
          <w:tcPr>
            <w:tcW w:w="1134" w:type="dxa"/>
            <w:tcBorders>
              <w:top w:val="single" w:sz="4" w:space="0" w:color="auto"/>
              <w:left w:val="nil"/>
              <w:bottom w:val="single" w:sz="4" w:space="0" w:color="auto"/>
            </w:tcBorders>
            <w:shd w:val="clear" w:color="auto" w:fill="auto"/>
          </w:tcPr>
          <w:p w:rsidR="0084778D" w:rsidRPr="00540B54" w:rsidRDefault="0084778D" w:rsidP="00BF10E8">
            <w:pPr>
              <w:jc w:val="center"/>
              <w:rPr>
                <w:b/>
                <w:sz w:val="20"/>
                <w:szCs w:val="20"/>
              </w:rPr>
            </w:pPr>
            <w:r>
              <w:rPr>
                <w:b/>
                <w:sz w:val="20"/>
                <w:szCs w:val="20"/>
              </w:rPr>
              <w:t>Sig.</w:t>
            </w:r>
          </w:p>
        </w:tc>
      </w:tr>
      <w:tr w:rsidR="0084778D" w:rsidRPr="00731AC6" w:rsidTr="00F06708">
        <w:trPr>
          <w:trHeight w:val="300"/>
        </w:trPr>
        <w:tc>
          <w:tcPr>
            <w:tcW w:w="1418" w:type="dxa"/>
            <w:vMerge w:val="restart"/>
            <w:tcBorders>
              <w:top w:val="single" w:sz="4" w:space="0" w:color="auto"/>
              <w:bottom w:val="single" w:sz="4" w:space="0" w:color="auto"/>
            </w:tcBorders>
          </w:tcPr>
          <w:p w:rsidR="0084778D" w:rsidRDefault="0084778D" w:rsidP="0084778D">
            <w:pPr>
              <w:jc w:val="center"/>
              <w:rPr>
                <w:sz w:val="20"/>
                <w:szCs w:val="20"/>
              </w:rPr>
            </w:pPr>
            <w:r>
              <w:rPr>
                <w:sz w:val="20"/>
                <w:szCs w:val="20"/>
              </w:rPr>
              <w:t>T-test</w:t>
            </w:r>
          </w:p>
          <w:p w:rsidR="0084778D" w:rsidRPr="00ED386B" w:rsidRDefault="0084778D" w:rsidP="0084778D">
            <w:pPr>
              <w:jc w:val="center"/>
              <w:rPr>
                <w:sz w:val="20"/>
                <w:szCs w:val="20"/>
              </w:rPr>
            </w:pPr>
            <w:r>
              <w:rPr>
                <w:sz w:val="20"/>
                <w:szCs w:val="20"/>
              </w:rPr>
              <w:t>one tailed</w:t>
            </w:r>
          </w:p>
        </w:tc>
        <w:tc>
          <w:tcPr>
            <w:tcW w:w="2126" w:type="dxa"/>
            <w:tcBorders>
              <w:top w:val="single" w:sz="4" w:space="0" w:color="auto"/>
            </w:tcBorders>
          </w:tcPr>
          <w:p w:rsidR="0084778D" w:rsidRPr="00731AC6" w:rsidRDefault="0084778D" w:rsidP="00E243AD">
            <w:pPr>
              <w:jc w:val="center"/>
              <w:rPr>
                <w:sz w:val="20"/>
                <w:szCs w:val="20"/>
              </w:rPr>
            </w:pPr>
            <w:r>
              <w:rPr>
                <w:sz w:val="20"/>
                <w:szCs w:val="20"/>
              </w:rPr>
              <w:t>Science process skill</w:t>
            </w:r>
          </w:p>
        </w:tc>
        <w:tc>
          <w:tcPr>
            <w:tcW w:w="1134" w:type="dxa"/>
            <w:tcBorders>
              <w:top w:val="single" w:sz="4" w:space="0" w:color="auto"/>
              <w:left w:val="nil"/>
            </w:tcBorders>
          </w:tcPr>
          <w:p w:rsidR="0084778D" w:rsidRPr="00731AC6" w:rsidRDefault="0084778D" w:rsidP="00D82791">
            <w:pPr>
              <w:jc w:val="center"/>
              <w:rPr>
                <w:sz w:val="20"/>
                <w:szCs w:val="20"/>
              </w:rPr>
            </w:pPr>
            <w:r>
              <w:rPr>
                <w:sz w:val="20"/>
                <w:szCs w:val="20"/>
              </w:rPr>
              <w:t>0.00</w:t>
            </w:r>
          </w:p>
        </w:tc>
      </w:tr>
      <w:tr w:rsidR="0084778D" w:rsidRPr="00ED386B" w:rsidTr="00F06708">
        <w:trPr>
          <w:trHeight w:val="334"/>
        </w:trPr>
        <w:tc>
          <w:tcPr>
            <w:tcW w:w="1418" w:type="dxa"/>
            <w:vMerge/>
            <w:tcBorders>
              <w:bottom w:val="single" w:sz="4" w:space="0" w:color="auto"/>
            </w:tcBorders>
          </w:tcPr>
          <w:p w:rsidR="0084778D" w:rsidRPr="00ED386B" w:rsidRDefault="0084778D" w:rsidP="00D82791">
            <w:pPr>
              <w:rPr>
                <w:sz w:val="20"/>
                <w:szCs w:val="20"/>
              </w:rPr>
            </w:pPr>
          </w:p>
        </w:tc>
        <w:tc>
          <w:tcPr>
            <w:tcW w:w="2126" w:type="dxa"/>
            <w:tcBorders>
              <w:bottom w:val="single" w:sz="4" w:space="0" w:color="auto"/>
            </w:tcBorders>
          </w:tcPr>
          <w:p w:rsidR="0084778D" w:rsidRPr="00ED386B" w:rsidRDefault="0084778D" w:rsidP="00E243AD">
            <w:pPr>
              <w:jc w:val="center"/>
              <w:rPr>
                <w:sz w:val="20"/>
                <w:szCs w:val="20"/>
              </w:rPr>
            </w:pPr>
            <w:r w:rsidRPr="0084778D">
              <w:rPr>
                <w:sz w:val="20"/>
                <w:szCs w:val="20"/>
              </w:rPr>
              <w:t>Critical thinking skill</w:t>
            </w:r>
          </w:p>
        </w:tc>
        <w:tc>
          <w:tcPr>
            <w:tcW w:w="1134" w:type="dxa"/>
            <w:tcBorders>
              <w:left w:val="nil"/>
              <w:bottom w:val="single" w:sz="4" w:space="0" w:color="auto"/>
            </w:tcBorders>
          </w:tcPr>
          <w:p w:rsidR="0084778D" w:rsidRPr="00ED386B" w:rsidRDefault="0084778D" w:rsidP="00D82791">
            <w:pPr>
              <w:jc w:val="center"/>
              <w:rPr>
                <w:sz w:val="20"/>
                <w:szCs w:val="20"/>
              </w:rPr>
            </w:pPr>
            <w:r>
              <w:rPr>
                <w:sz w:val="20"/>
                <w:szCs w:val="20"/>
              </w:rPr>
              <w:t>0.00</w:t>
            </w:r>
          </w:p>
        </w:tc>
      </w:tr>
    </w:tbl>
    <w:p w:rsidR="00F130D4" w:rsidRDefault="00F130D4" w:rsidP="00995B47">
      <w:pPr>
        <w:pStyle w:val="ListParagraph"/>
        <w:ind w:left="0" w:firstLine="567"/>
        <w:jc w:val="both"/>
        <w:rPr>
          <w:sz w:val="22"/>
        </w:rPr>
      </w:pPr>
    </w:p>
    <w:p w:rsidR="00560605" w:rsidRPr="00560605" w:rsidRDefault="00013D56" w:rsidP="00124B74">
      <w:pPr>
        <w:pStyle w:val="ListParagraph"/>
        <w:ind w:left="0"/>
        <w:jc w:val="both"/>
        <w:rPr>
          <w:sz w:val="22"/>
        </w:rPr>
      </w:pPr>
      <w:r w:rsidRPr="00013D56">
        <w:rPr>
          <w:sz w:val="22"/>
        </w:rPr>
        <w:t xml:space="preserve">Table 5 shows that the significance value in </w:t>
      </w:r>
      <w:r w:rsidR="00F93F8D">
        <w:rPr>
          <w:sz w:val="22"/>
        </w:rPr>
        <w:t xml:space="preserve">the T-test </w:t>
      </w:r>
      <w:r w:rsidRPr="00013D56">
        <w:rPr>
          <w:sz w:val="22"/>
        </w:rPr>
        <w:t>of th</w:t>
      </w:r>
      <w:r w:rsidR="00792195">
        <w:rPr>
          <w:sz w:val="22"/>
        </w:rPr>
        <w:t>e science process skills is 0.00</w:t>
      </w:r>
      <w:r>
        <w:rPr>
          <w:sz w:val="22"/>
        </w:rPr>
        <w:t xml:space="preserve"> &lt; 0.05</w:t>
      </w:r>
      <w:r w:rsidRPr="00013D56">
        <w:rPr>
          <w:sz w:val="22"/>
        </w:rPr>
        <w:t xml:space="preserve"> and the critical thinking </w:t>
      </w:r>
      <w:r w:rsidR="00F93F8D">
        <w:rPr>
          <w:sz w:val="22"/>
        </w:rPr>
        <w:t>skills</w:t>
      </w:r>
      <w:r w:rsidR="00F93F8D" w:rsidRPr="00013D56">
        <w:rPr>
          <w:sz w:val="22"/>
        </w:rPr>
        <w:t xml:space="preserve"> is</w:t>
      </w:r>
      <w:r w:rsidR="00CE6CD5">
        <w:rPr>
          <w:sz w:val="22"/>
        </w:rPr>
        <w:t xml:space="preserve"> 0.00</w:t>
      </w:r>
      <w:r w:rsidR="00F93F8D">
        <w:rPr>
          <w:sz w:val="22"/>
        </w:rPr>
        <w:t xml:space="preserve"> &lt; 0.</w:t>
      </w:r>
      <w:r w:rsidR="00F93F8D" w:rsidRPr="00013D56">
        <w:rPr>
          <w:sz w:val="22"/>
        </w:rPr>
        <w:t>05</w:t>
      </w:r>
      <w:r w:rsidRPr="00013D56">
        <w:rPr>
          <w:sz w:val="22"/>
        </w:rPr>
        <w:t>. Based on the significance value it can be concluded that</w:t>
      </w:r>
      <w:r>
        <w:rPr>
          <w:sz w:val="22"/>
        </w:rPr>
        <w:t xml:space="preserve"> </w:t>
      </w:r>
      <w:r w:rsidR="00D85CA0" w:rsidRPr="00D85CA0">
        <w:rPr>
          <w:sz w:val="22"/>
        </w:rPr>
        <w:t>after the treatment test results</w:t>
      </w:r>
      <w:r w:rsidR="00D85CA0">
        <w:rPr>
          <w:sz w:val="22"/>
        </w:rPr>
        <w:t xml:space="preserve"> of science process skill and critical thinking skill </w:t>
      </w:r>
      <w:r w:rsidR="00D85CA0" w:rsidRPr="00D85CA0">
        <w:rPr>
          <w:sz w:val="22"/>
        </w:rPr>
        <w:t>were significantly higher than before treatment</w:t>
      </w:r>
      <w:r w:rsidR="00D85CA0">
        <w:rPr>
          <w:sz w:val="22"/>
        </w:rPr>
        <w:t>.</w:t>
      </w:r>
    </w:p>
    <w:p w:rsidR="00D946FA" w:rsidRDefault="00124B74" w:rsidP="00124B74">
      <w:pPr>
        <w:pStyle w:val="ListParagraph"/>
        <w:ind w:left="0" w:firstLine="567"/>
        <w:jc w:val="both"/>
        <w:rPr>
          <w:sz w:val="22"/>
        </w:rPr>
      </w:pPr>
      <w:r w:rsidRPr="00124B74">
        <w:rPr>
          <w:sz w:val="22"/>
        </w:rPr>
        <w:t xml:space="preserve">Analysis  of  the  relationship  between  science  process  skill  and  critical  thinking  skill  is  performed using </w:t>
      </w:r>
      <w:r>
        <w:rPr>
          <w:sz w:val="22"/>
        </w:rPr>
        <w:t xml:space="preserve">linear regression.  </w:t>
      </w:r>
      <w:r w:rsidR="005F70F5" w:rsidRPr="005F70F5">
        <w:rPr>
          <w:sz w:val="22"/>
        </w:rPr>
        <w:t>The result of the</w:t>
      </w:r>
      <w:r w:rsidR="00114929">
        <w:rPr>
          <w:sz w:val="22"/>
        </w:rPr>
        <w:t xml:space="preserve"> analysis is as shown in Table 6</w:t>
      </w:r>
      <w:r w:rsidR="005F70F5" w:rsidRPr="005F70F5">
        <w:rPr>
          <w:sz w:val="22"/>
        </w:rPr>
        <w:t xml:space="preserve"> below.</w:t>
      </w:r>
    </w:p>
    <w:p w:rsidR="00D946FA" w:rsidRDefault="00D946FA" w:rsidP="00995B47">
      <w:pPr>
        <w:pStyle w:val="ListParagraph"/>
        <w:ind w:left="0" w:firstLine="567"/>
        <w:jc w:val="both"/>
        <w:rPr>
          <w:sz w:val="22"/>
        </w:rPr>
      </w:pPr>
    </w:p>
    <w:p w:rsidR="00114929" w:rsidRPr="00114929" w:rsidRDefault="00114929" w:rsidP="00A246E9">
      <w:pPr>
        <w:pStyle w:val="ListParagraph"/>
        <w:spacing w:after="0"/>
        <w:ind w:hanging="720"/>
        <w:jc w:val="both"/>
        <w:rPr>
          <w:sz w:val="22"/>
        </w:rPr>
      </w:pPr>
      <w:r w:rsidRPr="00114929">
        <w:rPr>
          <w:sz w:val="22"/>
        </w:rPr>
        <w:t xml:space="preserve">Table </w:t>
      </w:r>
      <w:r w:rsidR="000C1616">
        <w:rPr>
          <w:sz w:val="22"/>
        </w:rPr>
        <w:t>6</w:t>
      </w:r>
      <w:r w:rsidRPr="00114929">
        <w:rPr>
          <w:sz w:val="22"/>
        </w:rPr>
        <w:t xml:space="preserve">: Analysis </w:t>
      </w:r>
      <w:r w:rsidR="00C313F0">
        <w:rPr>
          <w:sz w:val="22"/>
        </w:rPr>
        <w:t xml:space="preserve">regression of relationship </w:t>
      </w:r>
      <w:r w:rsidR="00C92F2F">
        <w:rPr>
          <w:sz w:val="22"/>
        </w:rPr>
        <w:t xml:space="preserve"> </w:t>
      </w:r>
    </w:p>
    <w:tbl>
      <w:tblPr>
        <w:tblW w:w="4678" w:type="dxa"/>
        <w:tblLayout w:type="fixed"/>
        <w:tblLook w:val="04A0" w:firstRow="1" w:lastRow="0" w:firstColumn="1" w:lastColumn="0" w:noHBand="0" w:noVBand="1"/>
      </w:tblPr>
      <w:tblGrid>
        <w:gridCol w:w="1701"/>
        <w:gridCol w:w="2127"/>
        <w:gridCol w:w="850"/>
      </w:tblGrid>
      <w:tr w:rsidR="008D2843" w:rsidRPr="00540B54" w:rsidTr="00C92F2F">
        <w:tc>
          <w:tcPr>
            <w:tcW w:w="1701" w:type="dxa"/>
            <w:tcBorders>
              <w:top w:val="single" w:sz="4" w:space="0" w:color="auto"/>
              <w:bottom w:val="single" w:sz="4" w:space="0" w:color="auto"/>
            </w:tcBorders>
          </w:tcPr>
          <w:p w:rsidR="008D2843" w:rsidRPr="00C92F2F" w:rsidRDefault="00C92F2F" w:rsidP="00A246E9">
            <w:pPr>
              <w:jc w:val="center"/>
              <w:rPr>
                <w:sz w:val="20"/>
                <w:szCs w:val="20"/>
              </w:rPr>
            </w:pPr>
            <w:r w:rsidRPr="00C92F2F">
              <w:rPr>
                <w:sz w:val="20"/>
                <w:szCs w:val="20"/>
              </w:rPr>
              <w:t>Model (constant)</w:t>
            </w:r>
          </w:p>
        </w:tc>
        <w:tc>
          <w:tcPr>
            <w:tcW w:w="2127" w:type="dxa"/>
            <w:tcBorders>
              <w:top w:val="single" w:sz="4" w:space="0" w:color="auto"/>
              <w:bottom w:val="single" w:sz="4" w:space="0" w:color="auto"/>
            </w:tcBorders>
          </w:tcPr>
          <w:p w:rsidR="008D2843" w:rsidRPr="00C92F2F" w:rsidRDefault="008D2843" w:rsidP="00A246E9">
            <w:pPr>
              <w:jc w:val="center"/>
              <w:rPr>
                <w:sz w:val="20"/>
                <w:szCs w:val="20"/>
              </w:rPr>
            </w:pPr>
            <w:r w:rsidRPr="00C92F2F">
              <w:rPr>
                <w:sz w:val="20"/>
                <w:szCs w:val="20"/>
              </w:rPr>
              <w:t>Regression Coefficient</w:t>
            </w:r>
          </w:p>
        </w:tc>
        <w:tc>
          <w:tcPr>
            <w:tcW w:w="850" w:type="dxa"/>
            <w:tcBorders>
              <w:top w:val="single" w:sz="4" w:space="0" w:color="auto"/>
              <w:bottom w:val="single" w:sz="4" w:space="0" w:color="auto"/>
            </w:tcBorders>
            <w:shd w:val="clear" w:color="auto" w:fill="auto"/>
          </w:tcPr>
          <w:p w:rsidR="008D2843" w:rsidRPr="00C92F2F" w:rsidRDefault="008D2843" w:rsidP="00D82791">
            <w:pPr>
              <w:jc w:val="center"/>
              <w:rPr>
                <w:sz w:val="20"/>
                <w:szCs w:val="20"/>
              </w:rPr>
            </w:pPr>
            <w:r w:rsidRPr="00C92F2F">
              <w:rPr>
                <w:sz w:val="20"/>
                <w:szCs w:val="20"/>
              </w:rPr>
              <w:t>Sig.</w:t>
            </w:r>
          </w:p>
        </w:tc>
      </w:tr>
      <w:tr w:rsidR="00C92F2F" w:rsidRPr="00731AC6" w:rsidTr="00C92F2F">
        <w:trPr>
          <w:trHeight w:val="283"/>
        </w:trPr>
        <w:tc>
          <w:tcPr>
            <w:tcW w:w="1701" w:type="dxa"/>
            <w:tcBorders>
              <w:top w:val="single" w:sz="4" w:space="0" w:color="auto"/>
              <w:bottom w:val="single" w:sz="4" w:space="0" w:color="auto"/>
            </w:tcBorders>
          </w:tcPr>
          <w:p w:rsidR="00C92F2F" w:rsidRPr="00ED386B" w:rsidRDefault="00C92F2F" w:rsidP="008D2843">
            <w:pPr>
              <w:rPr>
                <w:sz w:val="20"/>
                <w:szCs w:val="20"/>
              </w:rPr>
            </w:pPr>
            <w:r>
              <w:rPr>
                <w:sz w:val="20"/>
                <w:szCs w:val="20"/>
              </w:rPr>
              <w:t xml:space="preserve">Science process skills </w:t>
            </w:r>
          </w:p>
        </w:tc>
        <w:tc>
          <w:tcPr>
            <w:tcW w:w="2127" w:type="dxa"/>
            <w:tcBorders>
              <w:top w:val="single" w:sz="4" w:space="0" w:color="auto"/>
              <w:bottom w:val="single" w:sz="4" w:space="0" w:color="auto"/>
            </w:tcBorders>
          </w:tcPr>
          <w:p w:rsidR="00C92F2F" w:rsidRPr="00731AC6" w:rsidRDefault="002576AC" w:rsidP="00D82791">
            <w:pPr>
              <w:jc w:val="center"/>
              <w:rPr>
                <w:sz w:val="20"/>
                <w:szCs w:val="20"/>
              </w:rPr>
            </w:pPr>
            <w:r>
              <w:rPr>
                <w:sz w:val="20"/>
                <w:szCs w:val="20"/>
              </w:rPr>
              <w:t>0.</w:t>
            </w:r>
            <w:r w:rsidR="00021B22">
              <w:rPr>
                <w:sz w:val="20"/>
                <w:szCs w:val="20"/>
              </w:rPr>
              <w:t>043</w:t>
            </w:r>
          </w:p>
        </w:tc>
        <w:tc>
          <w:tcPr>
            <w:tcW w:w="850" w:type="dxa"/>
            <w:tcBorders>
              <w:top w:val="single" w:sz="4" w:space="0" w:color="auto"/>
              <w:left w:val="nil"/>
              <w:bottom w:val="single" w:sz="4" w:space="0" w:color="auto"/>
            </w:tcBorders>
          </w:tcPr>
          <w:p w:rsidR="00C92F2F" w:rsidRPr="00731AC6" w:rsidRDefault="00C92F2F" w:rsidP="00D82791">
            <w:pPr>
              <w:jc w:val="center"/>
              <w:rPr>
                <w:sz w:val="20"/>
                <w:szCs w:val="20"/>
              </w:rPr>
            </w:pPr>
            <w:r>
              <w:rPr>
                <w:sz w:val="20"/>
                <w:szCs w:val="20"/>
              </w:rPr>
              <w:t>0.00</w:t>
            </w:r>
          </w:p>
        </w:tc>
      </w:tr>
    </w:tbl>
    <w:p w:rsidR="00C313F0" w:rsidRDefault="00C313F0" w:rsidP="00C313F0">
      <w:pPr>
        <w:pStyle w:val="ListParagraph"/>
        <w:ind w:left="0" w:firstLine="567"/>
        <w:jc w:val="both"/>
        <w:rPr>
          <w:sz w:val="22"/>
        </w:rPr>
      </w:pPr>
    </w:p>
    <w:p w:rsidR="00916A7D" w:rsidRDefault="00C92F2F" w:rsidP="00F93F8D">
      <w:pPr>
        <w:pStyle w:val="ListParagraph"/>
        <w:ind w:left="0" w:hanging="142"/>
        <w:jc w:val="both"/>
        <w:rPr>
          <w:sz w:val="22"/>
        </w:rPr>
      </w:pPr>
      <w:r w:rsidRPr="00C92F2F">
        <w:rPr>
          <w:sz w:val="22"/>
        </w:rPr>
        <w:t xml:space="preserve">  </w:t>
      </w:r>
      <w:r w:rsidR="00A805C6">
        <w:rPr>
          <w:sz w:val="22"/>
        </w:rPr>
        <w:t>Table 6</w:t>
      </w:r>
      <w:r w:rsidR="000C1616" w:rsidRPr="00C92F2F">
        <w:rPr>
          <w:sz w:val="22"/>
        </w:rPr>
        <w:t xml:space="preserve"> </w:t>
      </w:r>
      <w:r w:rsidRPr="00C92F2F">
        <w:rPr>
          <w:sz w:val="22"/>
        </w:rPr>
        <w:t xml:space="preserve">shows  that  there  is  a  relationship  between  critical </w:t>
      </w:r>
      <w:r>
        <w:rPr>
          <w:sz w:val="22"/>
        </w:rPr>
        <w:t xml:space="preserve"> thinking  skill  and  science </w:t>
      </w:r>
      <w:r w:rsidRPr="00C92F2F">
        <w:rPr>
          <w:sz w:val="22"/>
        </w:rPr>
        <w:t xml:space="preserve">process skill.  </w:t>
      </w:r>
      <w:r w:rsidR="000C1616" w:rsidRPr="00C92F2F">
        <w:rPr>
          <w:sz w:val="22"/>
        </w:rPr>
        <w:t>The result</w:t>
      </w:r>
      <w:r w:rsidR="000C1616">
        <w:rPr>
          <w:sz w:val="22"/>
        </w:rPr>
        <w:t xml:space="preserve"> shows</w:t>
      </w:r>
      <w:r w:rsidR="000C1616" w:rsidRPr="00C92F2F">
        <w:rPr>
          <w:sz w:val="22"/>
        </w:rPr>
        <w:t xml:space="preserve"> </w:t>
      </w:r>
      <w:r w:rsidR="000C1616">
        <w:rPr>
          <w:sz w:val="22"/>
        </w:rPr>
        <w:t xml:space="preserve">that </w:t>
      </w:r>
      <w:r w:rsidR="000C1616" w:rsidRPr="00C92F2F">
        <w:rPr>
          <w:sz w:val="22"/>
        </w:rPr>
        <w:t xml:space="preserve">even </w:t>
      </w:r>
      <w:r w:rsidRPr="00C92F2F">
        <w:rPr>
          <w:sz w:val="22"/>
        </w:rPr>
        <w:t xml:space="preserve">scores of science process skill change, it can be estimated that score of </w:t>
      </w:r>
      <w:r w:rsidRPr="00C313F0">
        <w:rPr>
          <w:sz w:val="22"/>
        </w:rPr>
        <w:t>critical thinking skill also change</w:t>
      </w:r>
      <w:r w:rsidR="00021B22">
        <w:rPr>
          <w:sz w:val="22"/>
        </w:rPr>
        <w:t>s at 0.043</w:t>
      </w:r>
      <w:r w:rsidR="00EA0F90">
        <w:rPr>
          <w:sz w:val="22"/>
        </w:rPr>
        <w:t xml:space="preserve"> in the same direction. </w:t>
      </w:r>
      <w:r w:rsidR="00013D56" w:rsidRPr="00013D56">
        <w:rPr>
          <w:sz w:val="22"/>
        </w:rPr>
        <w:t>Based on the results it is also known that the value of sig is</w:t>
      </w:r>
      <w:r w:rsidR="00013D56">
        <w:rPr>
          <w:sz w:val="22"/>
        </w:rPr>
        <w:t xml:space="preserve"> 0.00 &lt;</w:t>
      </w:r>
      <w:r w:rsidR="00013D56" w:rsidRPr="00013D56">
        <w:rPr>
          <w:sz w:val="22"/>
        </w:rPr>
        <w:t xml:space="preserve"> 0.05, so it can be concluded that the science process skills significantly influence the critical</w:t>
      </w:r>
      <w:r w:rsidR="006F3A4B" w:rsidRPr="006F3A4B">
        <w:rPr>
          <w:sz w:val="22"/>
        </w:rPr>
        <w:t xml:space="preserve"> </w:t>
      </w:r>
      <w:r w:rsidR="006F3A4B" w:rsidRPr="00013D56">
        <w:rPr>
          <w:sz w:val="22"/>
        </w:rPr>
        <w:t>think</w:t>
      </w:r>
      <w:r w:rsidR="006F3A4B">
        <w:rPr>
          <w:sz w:val="22"/>
        </w:rPr>
        <w:t>ing skill</w:t>
      </w:r>
      <w:r w:rsidR="00013D56" w:rsidRPr="00013D56">
        <w:rPr>
          <w:sz w:val="22"/>
        </w:rPr>
        <w:t>.</w:t>
      </w:r>
    </w:p>
    <w:p w:rsidR="00227C34" w:rsidRDefault="00227C34" w:rsidP="00DC1222">
      <w:pPr>
        <w:pStyle w:val="ListParagraph"/>
        <w:spacing w:after="0"/>
        <w:ind w:left="0" w:firstLine="567"/>
        <w:jc w:val="both"/>
        <w:rPr>
          <w:sz w:val="22"/>
        </w:rPr>
      </w:pPr>
      <w:r w:rsidRPr="00227C34">
        <w:rPr>
          <w:sz w:val="22"/>
        </w:rPr>
        <w:t xml:space="preserve">The implementation of science learning based on science process skills has proven to be effective in improving the critical thinking skills of junior high school students. This statement can be proven by the difference in the ability to think critically based on the gain score before and after treatment by the science process based on learning skills still in the </w:t>
      </w:r>
      <w:r w:rsidR="00470AC1">
        <w:rPr>
          <w:sz w:val="22"/>
        </w:rPr>
        <w:t>high</w:t>
      </w:r>
      <w:r w:rsidRPr="00227C34">
        <w:rPr>
          <w:sz w:val="22"/>
        </w:rPr>
        <w:t xml:space="preserve"> category. This result is supported by analysis using t-test which is known that after the treatment test results of critical thinking skills were significantly higher than before treatment.</w:t>
      </w:r>
    </w:p>
    <w:p w:rsidR="003A7E5C" w:rsidRDefault="003A225D" w:rsidP="00DC1222">
      <w:pPr>
        <w:pStyle w:val="ListParagraph"/>
        <w:spacing w:after="0"/>
        <w:ind w:left="0" w:firstLine="567"/>
        <w:jc w:val="both"/>
        <w:rPr>
          <w:sz w:val="22"/>
        </w:rPr>
      </w:pPr>
      <w:r w:rsidRPr="003A225D">
        <w:rPr>
          <w:sz w:val="22"/>
        </w:rPr>
        <w:lastRenderedPageBreak/>
        <w:t>An increasing ability of students' critical thinking after going through science-based skill learning processes indicated the constructivism learning theory is confirmed that it can improve critical thinking skills</w:t>
      </w:r>
      <w:r w:rsidR="00F64081" w:rsidRPr="00F64081">
        <w:rPr>
          <w:sz w:val="22"/>
        </w:rPr>
        <w:t>.  In  constructivist  theory,</w:t>
      </w:r>
      <w:r w:rsidR="005679A5">
        <w:rPr>
          <w:sz w:val="22"/>
        </w:rPr>
        <w:t xml:space="preserve"> </w:t>
      </w:r>
      <w:proofErr w:type="spellStart"/>
      <w:r w:rsidR="005679A5">
        <w:rPr>
          <w:sz w:val="22"/>
        </w:rPr>
        <w:t>Dagar</w:t>
      </w:r>
      <w:proofErr w:type="spellEnd"/>
      <w:r w:rsidR="00531696">
        <w:rPr>
          <w:sz w:val="22"/>
        </w:rPr>
        <w:t xml:space="preserve"> &amp; </w:t>
      </w:r>
      <w:proofErr w:type="spellStart"/>
      <w:r w:rsidR="00531696">
        <w:rPr>
          <w:sz w:val="22"/>
        </w:rPr>
        <w:t>Yadav</w:t>
      </w:r>
      <w:proofErr w:type="spellEnd"/>
      <w:r w:rsidR="00531696">
        <w:rPr>
          <w:sz w:val="22"/>
        </w:rPr>
        <w:t xml:space="preserve"> </w:t>
      </w:r>
      <w:r w:rsidR="005679A5">
        <w:rPr>
          <w:sz w:val="22"/>
        </w:rPr>
        <w:t>(2016)</w:t>
      </w:r>
      <w:r w:rsidR="00F64081" w:rsidRPr="00F64081">
        <w:rPr>
          <w:sz w:val="22"/>
        </w:rPr>
        <w:t xml:space="preserve">  assumes  that  students  must  </w:t>
      </w:r>
      <w:r w:rsidR="0041139D">
        <w:rPr>
          <w:sz w:val="22"/>
        </w:rPr>
        <w:t>construct</w:t>
      </w:r>
      <w:r w:rsidR="00F64081" w:rsidRPr="00F64081">
        <w:rPr>
          <w:sz w:val="22"/>
        </w:rPr>
        <w:t xml:space="preserve">  their  own  knowledge  individually  and  collectively</w:t>
      </w:r>
      <w:r w:rsidR="001E1BB3">
        <w:rPr>
          <w:sz w:val="22"/>
        </w:rPr>
        <w:t xml:space="preserve"> trough assimilation, accommodation, and equilibration</w:t>
      </w:r>
      <w:r w:rsidR="00F64081" w:rsidRPr="00F64081">
        <w:rPr>
          <w:sz w:val="22"/>
        </w:rPr>
        <w:t xml:space="preserve">.  Each student has a conception and skill to </w:t>
      </w:r>
      <w:r w:rsidR="0041139D">
        <w:rPr>
          <w:sz w:val="22"/>
        </w:rPr>
        <w:t>construct</w:t>
      </w:r>
      <w:r w:rsidR="00F64081" w:rsidRPr="00F64081">
        <w:rPr>
          <w:sz w:val="22"/>
        </w:rPr>
        <w:t xml:space="preserve"> knowledge in order to solve real problems.</w:t>
      </w:r>
      <w:r w:rsidR="005679A5">
        <w:rPr>
          <w:sz w:val="22"/>
        </w:rPr>
        <w:t xml:space="preserve"> </w:t>
      </w:r>
      <w:r w:rsidR="00F64081" w:rsidRPr="00F64081">
        <w:rPr>
          <w:sz w:val="22"/>
        </w:rPr>
        <w:t xml:space="preserve"> </w:t>
      </w:r>
      <w:r w:rsidRPr="003A225D">
        <w:rPr>
          <w:sz w:val="22"/>
        </w:rPr>
        <w:t>Students are given the opportunity to interact with the environment to be able to practice their ability to think related to the concept of information obtained</w:t>
      </w:r>
      <w:r w:rsidR="005679A5" w:rsidRPr="005679A5">
        <w:rPr>
          <w:sz w:val="22"/>
        </w:rPr>
        <w:t>.</w:t>
      </w:r>
      <w:r w:rsidR="00F64081" w:rsidRPr="005679A5">
        <w:rPr>
          <w:sz w:val="22"/>
        </w:rPr>
        <w:t xml:space="preserve"> </w:t>
      </w:r>
      <w:r w:rsidR="005679A5" w:rsidRPr="005679A5">
        <w:rPr>
          <w:sz w:val="22"/>
        </w:rPr>
        <w:t xml:space="preserve">If </w:t>
      </w:r>
      <w:r w:rsidR="00F64081" w:rsidRPr="005679A5">
        <w:rPr>
          <w:sz w:val="22"/>
        </w:rPr>
        <w:t>students do not  have  experiences  in  the  field, the  teacher  is  responsible  for  guiding  students’  activities,  behavior modeling,  and  providing  examples  through  group  discussions  to  be  meaningful  communication  about  the subject matter.</w:t>
      </w:r>
      <w:r w:rsidR="00D61E06">
        <w:rPr>
          <w:sz w:val="22"/>
        </w:rPr>
        <w:t xml:space="preserve"> </w:t>
      </w:r>
      <w:r w:rsidR="00E4329E">
        <w:rPr>
          <w:sz w:val="22"/>
        </w:rPr>
        <w:t xml:space="preserve">It </w:t>
      </w:r>
      <w:r w:rsidR="000B0B11">
        <w:rPr>
          <w:sz w:val="22"/>
        </w:rPr>
        <w:t xml:space="preserve">also </w:t>
      </w:r>
      <w:r w:rsidR="000B0B11" w:rsidRPr="00D26293">
        <w:rPr>
          <w:sz w:val="22"/>
        </w:rPr>
        <w:t xml:space="preserve">indicates </w:t>
      </w:r>
      <w:r w:rsidR="00E4329E">
        <w:rPr>
          <w:sz w:val="22"/>
        </w:rPr>
        <w:t xml:space="preserve">the </w:t>
      </w:r>
      <w:r w:rsidR="00D61E06">
        <w:rPr>
          <w:sz w:val="22"/>
        </w:rPr>
        <w:t xml:space="preserve">social learning theory </w:t>
      </w:r>
      <w:r w:rsidR="00E4329E">
        <w:rPr>
          <w:sz w:val="22"/>
        </w:rPr>
        <w:t>supporting learning process</w:t>
      </w:r>
      <w:r w:rsidR="00A42F4B">
        <w:rPr>
          <w:sz w:val="22"/>
        </w:rPr>
        <w:t xml:space="preserve">. This theory </w:t>
      </w:r>
      <w:r w:rsidR="00547079" w:rsidRPr="00E4329E">
        <w:rPr>
          <w:sz w:val="22"/>
        </w:rPr>
        <w:t>emphasizes the cognitive co</w:t>
      </w:r>
      <w:r w:rsidR="00DB2179" w:rsidRPr="00E4329E">
        <w:rPr>
          <w:sz w:val="22"/>
        </w:rPr>
        <w:t xml:space="preserve">mponent of mind, understanding </w:t>
      </w:r>
      <w:r w:rsidR="00A42F4B">
        <w:rPr>
          <w:sz w:val="22"/>
        </w:rPr>
        <w:t xml:space="preserve">and </w:t>
      </w:r>
      <w:r w:rsidR="000B5B75">
        <w:rPr>
          <w:sz w:val="22"/>
        </w:rPr>
        <w:t>evaluation (</w:t>
      </w:r>
      <w:proofErr w:type="spellStart"/>
      <w:r w:rsidR="000B5B75">
        <w:rPr>
          <w:sz w:val="22"/>
        </w:rPr>
        <w:t>Nur</w:t>
      </w:r>
      <w:proofErr w:type="spellEnd"/>
      <w:r w:rsidR="000B5B75">
        <w:rPr>
          <w:sz w:val="22"/>
        </w:rPr>
        <w:t>, 1998)</w:t>
      </w:r>
      <w:r w:rsidR="00547079" w:rsidRPr="00E4329E">
        <w:rPr>
          <w:sz w:val="22"/>
        </w:rPr>
        <w:t>].  Vygotsky in Woolfolk, et</w:t>
      </w:r>
      <w:r w:rsidR="000B5B75">
        <w:rPr>
          <w:sz w:val="22"/>
        </w:rPr>
        <w:t xml:space="preserve"> al. (2011)</w:t>
      </w:r>
      <w:r w:rsidR="00A42F4B">
        <w:rPr>
          <w:sz w:val="22"/>
        </w:rPr>
        <w:t>,</w:t>
      </w:r>
      <w:r w:rsidR="00547079" w:rsidRPr="00E4329E">
        <w:rPr>
          <w:sz w:val="22"/>
        </w:rPr>
        <w:t xml:space="preserve"> states  that  social  interaction  is  an  important  thing  in </w:t>
      </w:r>
      <w:r w:rsidR="00547079" w:rsidRPr="00547079">
        <w:rPr>
          <w:sz w:val="22"/>
        </w:rPr>
        <w:t>learning  because  it  functions  high-level  m</w:t>
      </w:r>
      <w:r w:rsidR="00A42F4B">
        <w:rPr>
          <w:sz w:val="22"/>
        </w:rPr>
        <w:t>ental  such  as  reasoning,  co</w:t>
      </w:r>
      <w:r w:rsidR="00547079" w:rsidRPr="00547079">
        <w:rPr>
          <w:sz w:val="22"/>
        </w:rPr>
        <w:t xml:space="preserve">mprehension  and  critical  thinking  that comes  from  social  interaction,  which  it  is  further  internalized  by  individuals.  </w:t>
      </w:r>
      <w:r w:rsidR="00C5490C" w:rsidRPr="00C5490C">
        <w:rPr>
          <w:sz w:val="22"/>
        </w:rPr>
        <w:t>In the interaction process students are given scaffolding assistance at the beginning of activities related to complex tasks, difficult, but realistic (top down instruction) so students are able to think in the proximal zone to achieve high-level cognitive functions (</w:t>
      </w:r>
      <w:proofErr w:type="spellStart"/>
      <w:r w:rsidR="00C5490C" w:rsidRPr="00C5490C">
        <w:rPr>
          <w:sz w:val="22"/>
        </w:rPr>
        <w:t>Wass</w:t>
      </w:r>
      <w:proofErr w:type="spellEnd"/>
      <w:r w:rsidR="00C5490C" w:rsidRPr="00C5490C">
        <w:rPr>
          <w:sz w:val="22"/>
        </w:rPr>
        <w:t>, et al., 2011).</w:t>
      </w:r>
    </w:p>
    <w:p w:rsidR="00331393" w:rsidRDefault="00331393" w:rsidP="00DC1222">
      <w:pPr>
        <w:pStyle w:val="ListParagraph"/>
        <w:spacing w:after="0"/>
        <w:ind w:left="0" w:firstLine="567"/>
        <w:jc w:val="both"/>
        <w:rPr>
          <w:sz w:val="22"/>
        </w:rPr>
      </w:pPr>
      <w:r w:rsidRPr="00331393">
        <w:rPr>
          <w:sz w:val="22"/>
        </w:rPr>
        <w:t>In this study, constructivist theory and social learning theory are organized in learning activities as models that support theories in improving critical thinking skills. Each learning phase of students is required to actively develop their thinking skills either individually or through social interaction. The relationship can be explained as follows</w:t>
      </w:r>
      <w:r>
        <w:rPr>
          <w:sz w:val="22"/>
        </w:rPr>
        <w:t>.</w:t>
      </w:r>
    </w:p>
    <w:p w:rsidR="00331393" w:rsidRDefault="00331393" w:rsidP="00331393">
      <w:pPr>
        <w:pStyle w:val="ListParagraph"/>
        <w:spacing w:after="0"/>
        <w:ind w:left="0"/>
        <w:jc w:val="both"/>
        <w:rPr>
          <w:sz w:val="22"/>
        </w:rPr>
      </w:pPr>
      <w:r w:rsidRPr="00331393">
        <w:rPr>
          <w:sz w:val="22"/>
        </w:rPr>
        <w:t>(1) Identification of ideas: this stage students are required to be able to express their views by giving arguments to the problems given by the teacher. Students will apply the ability to analyze and interpret the observed phenomena because each student has the conception and skills to build their knowledge in order to solve real problems (Lunenburg, 2011: 100).</w:t>
      </w:r>
    </w:p>
    <w:p w:rsidR="00331393" w:rsidRDefault="00331393" w:rsidP="00331393">
      <w:pPr>
        <w:pStyle w:val="ListParagraph"/>
        <w:spacing w:after="0"/>
        <w:ind w:left="0"/>
        <w:jc w:val="both"/>
        <w:rPr>
          <w:sz w:val="22"/>
        </w:rPr>
      </w:pPr>
      <w:r w:rsidRPr="00331393">
        <w:rPr>
          <w:sz w:val="22"/>
        </w:rPr>
        <w:lastRenderedPageBreak/>
        <w:t>(2) Collaboration: this stage students are involved in some learning groups where each group is learned in a working group with student worksheets through interaction</w:t>
      </w:r>
      <w:r>
        <w:rPr>
          <w:sz w:val="22"/>
        </w:rPr>
        <w:t xml:space="preserve"> </w:t>
      </w:r>
      <w:r w:rsidRPr="00331393">
        <w:rPr>
          <w:sz w:val="22"/>
        </w:rPr>
        <w:t xml:space="preserve">with friends. Students have the opportunity to discuss, take responsibility, hold opinions or interpret, and become critical thinkers. Collaborative learning emphasizes the importance of students' relationships with others in developing critical thinking skills (Lai, ER, </w:t>
      </w:r>
      <w:proofErr w:type="gramStart"/>
      <w:r w:rsidRPr="00331393">
        <w:rPr>
          <w:sz w:val="22"/>
        </w:rPr>
        <w:t>2011</w:t>
      </w:r>
      <w:proofErr w:type="gramEnd"/>
      <w:r w:rsidRPr="00331393">
        <w:rPr>
          <w:sz w:val="22"/>
        </w:rPr>
        <w:t>: 34).</w:t>
      </w:r>
    </w:p>
    <w:p w:rsidR="00331393" w:rsidRDefault="00331393" w:rsidP="00331393">
      <w:pPr>
        <w:pStyle w:val="ListParagraph"/>
        <w:spacing w:after="0"/>
        <w:ind w:left="0"/>
        <w:jc w:val="both"/>
        <w:rPr>
          <w:sz w:val="22"/>
        </w:rPr>
      </w:pPr>
      <w:r w:rsidRPr="00331393">
        <w:rPr>
          <w:sz w:val="22"/>
        </w:rPr>
        <w:t xml:space="preserve">(3) Authentic investigation (science processes skills): this stage students are involved in groups in doing student worksheets oriented to science process skills. Students conduct analysis, interpretation and inference based on authentic investigation data, so students have the opportunity to develop thinking skills through the approach of science process skills and scientific methods. </w:t>
      </w:r>
      <w:proofErr w:type="spellStart"/>
      <w:r w:rsidRPr="00331393">
        <w:rPr>
          <w:sz w:val="22"/>
        </w:rPr>
        <w:t>Özgelen</w:t>
      </w:r>
      <w:proofErr w:type="spellEnd"/>
      <w:r w:rsidRPr="00331393">
        <w:rPr>
          <w:sz w:val="22"/>
        </w:rPr>
        <w:t xml:space="preserve"> (2012) explains that learning science should be carried out to develop thinking skills through a series of scientific methods including activities such as formulating problems, designing experiments, collecting data, analyzing findings, concluding and communicating</w:t>
      </w:r>
    </w:p>
    <w:p w:rsidR="003E152C" w:rsidRDefault="003E152C" w:rsidP="00323088">
      <w:pPr>
        <w:jc w:val="both"/>
        <w:rPr>
          <w:sz w:val="22"/>
        </w:rPr>
      </w:pPr>
      <w:r w:rsidRPr="003E152C">
        <w:rPr>
          <w:sz w:val="22"/>
        </w:rPr>
        <w:t xml:space="preserve">4) Class discussion and presentation: this stage students are conducted experiments as listed on student worksheets in groups, presented the results of the experiments / observations, and gave a rational explanation to enhance the answer of other groups. Students in this case are required to make mutual interpretations and inferences related to group investigation results. According to </w:t>
      </w:r>
      <w:proofErr w:type="spellStart"/>
      <w:r w:rsidRPr="003E152C">
        <w:rPr>
          <w:sz w:val="22"/>
        </w:rPr>
        <w:t>Ma</w:t>
      </w:r>
      <w:r w:rsidR="0097776C">
        <w:rPr>
          <w:sz w:val="22"/>
        </w:rPr>
        <w:t>e</w:t>
      </w:r>
      <w:r w:rsidRPr="003E152C">
        <w:rPr>
          <w:sz w:val="22"/>
        </w:rPr>
        <w:t>sek</w:t>
      </w:r>
      <w:proofErr w:type="spellEnd"/>
      <w:r w:rsidRPr="003E152C">
        <w:rPr>
          <w:sz w:val="22"/>
        </w:rPr>
        <w:t xml:space="preserve"> &amp; </w:t>
      </w:r>
      <w:proofErr w:type="spellStart"/>
      <w:r w:rsidRPr="003E152C">
        <w:rPr>
          <w:sz w:val="22"/>
        </w:rPr>
        <w:t>Sulaiman</w:t>
      </w:r>
      <w:proofErr w:type="spellEnd"/>
      <w:r w:rsidRPr="003E152C">
        <w:rPr>
          <w:sz w:val="22"/>
        </w:rPr>
        <w:t xml:space="preserve"> (2012) Processes such as discussion, debating, sharing, and teaching one another, creates a platform for students to experience an environment that is conducive for critical thinking to growth.</w:t>
      </w:r>
    </w:p>
    <w:p w:rsidR="00F35940" w:rsidRDefault="00323088" w:rsidP="005400EA">
      <w:pPr>
        <w:ind w:firstLine="567"/>
        <w:jc w:val="both"/>
        <w:rPr>
          <w:sz w:val="22"/>
        </w:rPr>
      </w:pPr>
      <w:r>
        <w:rPr>
          <w:sz w:val="22"/>
        </w:rPr>
        <w:t>Several syntax</w:t>
      </w:r>
      <w:r w:rsidR="00F35940" w:rsidRPr="00F35940">
        <w:rPr>
          <w:sz w:val="22"/>
        </w:rPr>
        <w:t xml:space="preserve"> of the above learning activities as a whole are intended to improve students' critical thinking skills by focusing on student involvement in learning and understanding that critical thinking is a construction and evaluating reasoning (metacognition), not showing a correct answer or just an opinion. In addition, in the learning process, students are given the opportunity to take a role in collaboration, solve problems and make decisions. </w:t>
      </w:r>
      <w:proofErr w:type="spellStart"/>
      <w:r w:rsidR="00F35940" w:rsidRPr="00F35940">
        <w:rPr>
          <w:sz w:val="22"/>
        </w:rPr>
        <w:t>Magno</w:t>
      </w:r>
      <w:proofErr w:type="spellEnd"/>
      <w:r w:rsidR="00F35940" w:rsidRPr="00F35940">
        <w:rPr>
          <w:sz w:val="22"/>
        </w:rPr>
        <w:t xml:space="preserve"> (2010) states that, metacognitive knowledge will bridge students in controlling their way of thinking to complete difficult tasks such as interpretation, inference, analysis or evaluation of arguments as a thought process</w:t>
      </w:r>
      <w:r w:rsidR="00F35940">
        <w:rPr>
          <w:sz w:val="22"/>
        </w:rPr>
        <w:t>.</w:t>
      </w:r>
    </w:p>
    <w:p w:rsidR="008C086C" w:rsidRDefault="00F35940" w:rsidP="005400EA">
      <w:pPr>
        <w:ind w:firstLine="567"/>
        <w:jc w:val="both"/>
        <w:rPr>
          <w:sz w:val="22"/>
        </w:rPr>
      </w:pPr>
      <w:r w:rsidRPr="00F35940">
        <w:rPr>
          <w:sz w:val="22"/>
        </w:rPr>
        <w:t xml:space="preserve">The high involvement of students in practicing metacognition of critical thinking, because during the learning process based on science process students can identify as many as possible the </w:t>
      </w:r>
      <w:r w:rsidRPr="00F35940">
        <w:rPr>
          <w:sz w:val="22"/>
        </w:rPr>
        <w:lastRenderedPageBreak/>
        <w:t>issues that are relevant to the material, so they can pick one issue and formulate it in hypothetical form (temporary answer to the question), besides that the students did the interpretation and inference related to the result of the data from the investigation group through the approach of science process</w:t>
      </w:r>
      <w:r w:rsidR="0097776C">
        <w:rPr>
          <w:sz w:val="22"/>
        </w:rPr>
        <w:t xml:space="preserve"> skills and scientific methods</w:t>
      </w:r>
      <w:r w:rsidRPr="00F35940">
        <w:rPr>
          <w:sz w:val="22"/>
        </w:rPr>
        <w:t xml:space="preserve">. </w:t>
      </w:r>
      <w:r w:rsidR="0097776C" w:rsidRPr="00F35940">
        <w:rPr>
          <w:sz w:val="22"/>
        </w:rPr>
        <w:t xml:space="preserve">So </w:t>
      </w:r>
      <w:r w:rsidRPr="00F35940">
        <w:rPr>
          <w:sz w:val="22"/>
        </w:rPr>
        <w:t>there was an increase in skills in interpreting and inferring students based on data and developing self-confidence. Thus the improvement of critical thinking skills is significantly related to the development of students' science process skills.</w:t>
      </w:r>
      <w:r w:rsidR="00882DC0">
        <w:rPr>
          <w:sz w:val="22"/>
        </w:rPr>
        <w:t xml:space="preserve"> </w:t>
      </w:r>
    </w:p>
    <w:p w:rsidR="00952DA5" w:rsidRPr="00FD6BBC" w:rsidRDefault="00F35940" w:rsidP="005400EA">
      <w:pPr>
        <w:ind w:firstLine="567"/>
        <w:jc w:val="both"/>
        <w:rPr>
          <w:sz w:val="22"/>
        </w:rPr>
      </w:pPr>
      <w:r w:rsidRPr="00F35940">
        <w:rPr>
          <w:sz w:val="22"/>
        </w:rPr>
        <w:t xml:space="preserve">According to </w:t>
      </w:r>
      <w:proofErr w:type="spellStart"/>
      <w:r w:rsidRPr="00F35940">
        <w:rPr>
          <w:sz w:val="22"/>
        </w:rPr>
        <w:t>Özgelen</w:t>
      </w:r>
      <w:proofErr w:type="spellEnd"/>
      <w:r w:rsidRPr="00F35940">
        <w:rPr>
          <w:sz w:val="22"/>
        </w:rPr>
        <w:t xml:space="preserve"> (2012)</w:t>
      </w:r>
      <w:r w:rsidR="00AC1C10">
        <w:rPr>
          <w:sz w:val="22"/>
        </w:rPr>
        <w:t>,</w:t>
      </w:r>
      <w:r w:rsidRPr="00F35940">
        <w:rPr>
          <w:sz w:val="22"/>
        </w:rPr>
        <w:t xml:space="preserve"> the development of science process skills enables students to construct and solve problems and think critically. This possibility can occur because the components of critical thinking are mostly components of science process skills such as designing experiments, testing hypotheses, </w:t>
      </w:r>
      <w:r w:rsidR="005F2688">
        <w:rPr>
          <w:sz w:val="22"/>
        </w:rPr>
        <w:t xml:space="preserve">stating </w:t>
      </w:r>
      <w:r w:rsidRPr="00F35940">
        <w:rPr>
          <w:sz w:val="22"/>
        </w:rPr>
        <w:t>hypothesi</w:t>
      </w:r>
      <w:r w:rsidR="005F2688">
        <w:rPr>
          <w:sz w:val="22"/>
        </w:rPr>
        <w:t>s</w:t>
      </w:r>
      <w:r w:rsidRPr="00F35940">
        <w:rPr>
          <w:sz w:val="22"/>
        </w:rPr>
        <w:t xml:space="preserve">, predicting, </w:t>
      </w:r>
      <w:proofErr w:type="spellStart"/>
      <w:r w:rsidRPr="00F35940">
        <w:rPr>
          <w:sz w:val="22"/>
        </w:rPr>
        <w:t>infering</w:t>
      </w:r>
      <w:proofErr w:type="spellEnd"/>
      <w:r w:rsidRPr="00F35940">
        <w:rPr>
          <w:sz w:val="22"/>
        </w:rPr>
        <w:t xml:space="preserve">, classifying, measuring, </w:t>
      </w:r>
      <w:r w:rsidR="00AC1C10">
        <w:rPr>
          <w:sz w:val="22"/>
        </w:rPr>
        <w:t xml:space="preserve">and </w:t>
      </w:r>
      <w:r w:rsidRPr="00F35940">
        <w:rPr>
          <w:sz w:val="22"/>
        </w:rPr>
        <w:t>observing (</w:t>
      </w:r>
      <w:proofErr w:type="spellStart"/>
      <w:r w:rsidRPr="00F35940">
        <w:rPr>
          <w:sz w:val="22"/>
        </w:rPr>
        <w:t>Hassard</w:t>
      </w:r>
      <w:proofErr w:type="spellEnd"/>
      <w:r w:rsidRPr="00F35940">
        <w:rPr>
          <w:sz w:val="22"/>
        </w:rPr>
        <w:t xml:space="preserve">, J., 2005: 332). It is supported by the result research of </w:t>
      </w:r>
      <w:proofErr w:type="spellStart"/>
      <w:r w:rsidRPr="00F35940">
        <w:rPr>
          <w:sz w:val="22"/>
        </w:rPr>
        <w:t>Irwanto</w:t>
      </w:r>
      <w:proofErr w:type="spellEnd"/>
      <w:r w:rsidRPr="00F35940">
        <w:rPr>
          <w:sz w:val="22"/>
        </w:rPr>
        <w:t xml:space="preserve"> et al. (2019) that states that the critical thinking skills can be developed through the development of science process skills</w:t>
      </w:r>
    </w:p>
    <w:p w:rsidR="00FD6BBC" w:rsidRDefault="00FD6BBC" w:rsidP="008A21D1">
      <w:pPr>
        <w:rPr>
          <w:b/>
        </w:rPr>
      </w:pPr>
    </w:p>
    <w:p w:rsidR="008A21D1" w:rsidRDefault="008A21D1" w:rsidP="008A21D1">
      <w:pPr>
        <w:rPr>
          <w:b/>
        </w:rPr>
      </w:pPr>
      <w:r w:rsidRPr="00820917">
        <w:rPr>
          <w:b/>
        </w:rPr>
        <w:t>Conclu</w:t>
      </w:r>
      <w:r>
        <w:rPr>
          <w:b/>
        </w:rPr>
        <w:t>s</w:t>
      </w:r>
      <w:r w:rsidRPr="00820917">
        <w:rPr>
          <w:b/>
        </w:rPr>
        <w:t>ion</w:t>
      </w:r>
      <w:r>
        <w:rPr>
          <w:b/>
        </w:rPr>
        <w:t xml:space="preserve"> </w:t>
      </w:r>
    </w:p>
    <w:p w:rsidR="001A3392" w:rsidRDefault="001A3392" w:rsidP="008A21D1">
      <w:pPr>
        <w:rPr>
          <w:b/>
        </w:rPr>
      </w:pPr>
    </w:p>
    <w:p w:rsidR="00E766AA" w:rsidRDefault="001A3392" w:rsidP="001A3392">
      <w:pPr>
        <w:ind w:firstLine="567"/>
        <w:jc w:val="both"/>
        <w:rPr>
          <w:sz w:val="22"/>
          <w:szCs w:val="22"/>
        </w:rPr>
      </w:pPr>
      <w:r w:rsidRPr="00BD36C2">
        <w:rPr>
          <w:sz w:val="22"/>
          <w:szCs w:val="22"/>
        </w:rPr>
        <w:t>Based on the</w:t>
      </w:r>
      <w:r w:rsidRPr="00E766AA">
        <w:rPr>
          <w:sz w:val="22"/>
          <w:szCs w:val="22"/>
        </w:rPr>
        <w:t xml:space="preserve"> results</w:t>
      </w:r>
      <w:r>
        <w:rPr>
          <w:sz w:val="22"/>
          <w:szCs w:val="22"/>
        </w:rPr>
        <w:t xml:space="preserve"> of</w:t>
      </w:r>
      <w:r w:rsidRPr="00E766AA">
        <w:rPr>
          <w:sz w:val="22"/>
          <w:szCs w:val="22"/>
        </w:rPr>
        <w:t xml:space="preserve"> </w:t>
      </w:r>
      <w:r>
        <w:rPr>
          <w:sz w:val="22"/>
          <w:szCs w:val="22"/>
        </w:rPr>
        <w:t xml:space="preserve">analysis </w:t>
      </w:r>
      <w:r w:rsidR="00134B46">
        <w:rPr>
          <w:sz w:val="22"/>
          <w:szCs w:val="22"/>
        </w:rPr>
        <w:t>and</w:t>
      </w:r>
      <w:r>
        <w:rPr>
          <w:sz w:val="22"/>
          <w:szCs w:val="22"/>
        </w:rPr>
        <w:t xml:space="preserve"> discussion </w:t>
      </w:r>
      <w:r w:rsidR="00E766AA" w:rsidRPr="00E766AA">
        <w:rPr>
          <w:sz w:val="22"/>
          <w:szCs w:val="22"/>
        </w:rPr>
        <w:t>showed that implementation of science process skill based learning was effective to increase the critical thinking skil</w:t>
      </w:r>
      <w:r w:rsidR="00C611CA">
        <w:rPr>
          <w:sz w:val="22"/>
          <w:szCs w:val="22"/>
        </w:rPr>
        <w:t xml:space="preserve">l of Junior High School </w:t>
      </w:r>
      <w:proofErr w:type="gramStart"/>
      <w:r w:rsidR="00C611CA">
        <w:rPr>
          <w:sz w:val="22"/>
          <w:szCs w:val="22"/>
        </w:rPr>
        <w:t>student</w:t>
      </w:r>
      <w:r w:rsidR="00E766AA" w:rsidRPr="00E766AA">
        <w:rPr>
          <w:sz w:val="22"/>
          <w:szCs w:val="22"/>
        </w:rPr>
        <w:t>.</w:t>
      </w:r>
      <w:proofErr w:type="gramEnd"/>
      <w:r w:rsidR="00E766AA" w:rsidRPr="00E766AA">
        <w:rPr>
          <w:sz w:val="22"/>
          <w:szCs w:val="22"/>
        </w:rPr>
        <w:t xml:space="preserve"> This result carried as the </w:t>
      </w:r>
      <w:r>
        <w:rPr>
          <w:sz w:val="22"/>
          <w:szCs w:val="22"/>
        </w:rPr>
        <w:t>relationship</w:t>
      </w:r>
      <w:r w:rsidR="00E766AA" w:rsidRPr="00E766AA">
        <w:rPr>
          <w:sz w:val="22"/>
          <w:szCs w:val="22"/>
        </w:rPr>
        <w:t xml:space="preserve"> between science process skills and critical thinking skill.</w:t>
      </w:r>
      <w:r w:rsidRPr="001A3392">
        <w:rPr>
          <w:sz w:val="22"/>
          <w:szCs w:val="22"/>
        </w:rPr>
        <w:t xml:space="preserve"> </w:t>
      </w:r>
      <w:r w:rsidRPr="00CF0EF4">
        <w:rPr>
          <w:sz w:val="22"/>
          <w:szCs w:val="22"/>
        </w:rPr>
        <w:t xml:space="preserve">In other words, critical thinking skill can be developed through the science process skill </w:t>
      </w:r>
      <w:r>
        <w:rPr>
          <w:sz w:val="22"/>
          <w:szCs w:val="22"/>
        </w:rPr>
        <w:t>based learning.</w:t>
      </w:r>
    </w:p>
    <w:p w:rsidR="00C93BFF" w:rsidRDefault="00C93BFF" w:rsidP="00CF0EF4">
      <w:pPr>
        <w:rPr>
          <w:sz w:val="22"/>
          <w:szCs w:val="22"/>
        </w:rPr>
      </w:pPr>
    </w:p>
    <w:p w:rsidR="008A21D1" w:rsidRDefault="00E724FC" w:rsidP="008A21D1">
      <w:pPr>
        <w:rPr>
          <w:b/>
        </w:rPr>
      </w:pPr>
      <w:r w:rsidRPr="00256669">
        <w:rPr>
          <w:b/>
          <w:bCs/>
        </w:rPr>
        <w:t>References</w:t>
      </w:r>
      <w:r>
        <w:rPr>
          <w:b/>
        </w:rPr>
        <w:t xml:space="preserve"> </w:t>
      </w:r>
    </w:p>
    <w:p w:rsidR="00992A90" w:rsidRDefault="00992A90" w:rsidP="008A21D1">
      <w:pPr>
        <w:rPr>
          <w:b/>
        </w:rPr>
      </w:pPr>
    </w:p>
    <w:p w:rsidR="00EA0385" w:rsidRDefault="00EA0385" w:rsidP="00A47960">
      <w:pPr>
        <w:ind w:left="284" w:hanging="284"/>
        <w:jc w:val="both"/>
        <w:rPr>
          <w:bCs/>
          <w:iCs/>
          <w:sz w:val="22"/>
          <w:szCs w:val="22"/>
        </w:rPr>
      </w:pPr>
      <w:proofErr w:type="spellStart"/>
      <w:r>
        <w:rPr>
          <w:bCs/>
          <w:iCs/>
          <w:sz w:val="22"/>
          <w:szCs w:val="22"/>
        </w:rPr>
        <w:t>Alismail</w:t>
      </w:r>
      <w:proofErr w:type="spellEnd"/>
      <w:r>
        <w:rPr>
          <w:bCs/>
          <w:iCs/>
          <w:sz w:val="22"/>
          <w:szCs w:val="22"/>
        </w:rPr>
        <w:t xml:space="preserve">, H. A., &amp; McGuire P. </w:t>
      </w:r>
      <w:r w:rsidRPr="00A47960">
        <w:rPr>
          <w:bCs/>
          <w:iCs/>
          <w:sz w:val="22"/>
          <w:szCs w:val="22"/>
        </w:rPr>
        <w:t>2015. 21</w:t>
      </w:r>
      <w:r w:rsidRPr="00A47960">
        <w:rPr>
          <w:bCs/>
          <w:iCs/>
          <w:sz w:val="22"/>
          <w:szCs w:val="22"/>
          <w:vertAlign w:val="superscript"/>
        </w:rPr>
        <w:t>st</w:t>
      </w:r>
      <w:r w:rsidRPr="00A47960">
        <w:rPr>
          <w:bCs/>
          <w:iCs/>
          <w:sz w:val="22"/>
          <w:szCs w:val="22"/>
        </w:rPr>
        <w:t xml:space="preserve"> Century </w:t>
      </w:r>
      <w:proofErr w:type="spellStart"/>
      <w:r w:rsidRPr="00A47960">
        <w:rPr>
          <w:bCs/>
          <w:iCs/>
          <w:sz w:val="22"/>
          <w:szCs w:val="22"/>
        </w:rPr>
        <w:t>Standarts</w:t>
      </w:r>
      <w:proofErr w:type="spellEnd"/>
      <w:r w:rsidRPr="00A47960">
        <w:rPr>
          <w:bCs/>
          <w:iCs/>
          <w:sz w:val="22"/>
          <w:szCs w:val="22"/>
        </w:rPr>
        <w:t xml:space="preserve"> and Curriculum: Current Research and Practice. </w:t>
      </w:r>
      <w:r w:rsidRPr="00A47960">
        <w:rPr>
          <w:bCs/>
          <w:i/>
          <w:iCs/>
          <w:sz w:val="22"/>
          <w:szCs w:val="22"/>
        </w:rPr>
        <w:t>Journal of Education and Practice</w:t>
      </w:r>
      <w:r>
        <w:rPr>
          <w:bCs/>
          <w:iCs/>
          <w:sz w:val="22"/>
          <w:szCs w:val="22"/>
        </w:rPr>
        <w:t>, 6 (6),</w:t>
      </w:r>
      <w:r w:rsidRPr="00A47960">
        <w:rPr>
          <w:bCs/>
          <w:iCs/>
          <w:sz w:val="22"/>
          <w:szCs w:val="22"/>
        </w:rPr>
        <w:t xml:space="preserve"> 150-154. </w:t>
      </w:r>
    </w:p>
    <w:p w:rsidR="00EA0385" w:rsidRDefault="00EA0385" w:rsidP="00F271F0">
      <w:pPr>
        <w:ind w:left="284" w:hanging="284"/>
        <w:jc w:val="both"/>
        <w:rPr>
          <w:color w:val="FF0000"/>
          <w:sz w:val="22"/>
          <w:szCs w:val="22"/>
        </w:rPr>
      </w:pPr>
      <w:proofErr w:type="spellStart"/>
      <w:r>
        <w:rPr>
          <w:bCs/>
          <w:iCs/>
          <w:sz w:val="22"/>
          <w:szCs w:val="22"/>
        </w:rPr>
        <w:t>Ambross</w:t>
      </w:r>
      <w:proofErr w:type="spellEnd"/>
      <w:r>
        <w:rPr>
          <w:bCs/>
          <w:iCs/>
          <w:sz w:val="22"/>
          <w:szCs w:val="22"/>
        </w:rPr>
        <w:t xml:space="preserve"> J., Les, M., &amp; Sylvan, B. 2014. The Implementation and Development </w:t>
      </w:r>
      <w:r w:rsidR="009607FA">
        <w:rPr>
          <w:bCs/>
          <w:iCs/>
          <w:sz w:val="22"/>
          <w:szCs w:val="22"/>
        </w:rPr>
        <w:t xml:space="preserve">of </w:t>
      </w:r>
      <w:r>
        <w:rPr>
          <w:bCs/>
          <w:iCs/>
          <w:sz w:val="22"/>
          <w:szCs w:val="22"/>
        </w:rPr>
        <w:t xml:space="preserve">Science Process Skills in </w:t>
      </w:r>
      <w:r w:rsidR="00C4041A">
        <w:rPr>
          <w:bCs/>
          <w:iCs/>
          <w:sz w:val="22"/>
          <w:szCs w:val="22"/>
        </w:rPr>
        <w:t xml:space="preserve">the </w:t>
      </w:r>
      <w:r>
        <w:rPr>
          <w:bCs/>
          <w:iCs/>
          <w:sz w:val="22"/>
          <w:szCs w:val="22"/>
        </w:rPr>
        <w:t xml:space="preserve">Natural Sciences: A Case Study of Teachers’ Perceptions.  </w:t>
      </w:r>
      <w:r w:rsidRPr="0050246F">
        <w:rPr>
          <w:bCs/>
          <w:i/>
          <w:iCs/>
          <w:sz w:val="22"/>
          <w:szCs w:val="22"/>
        </w:rPr>
        <w:t>Journal Africa Education Review</w:t>
      </w:r>
      <w:r>
        <w:rPr>
          <w:bCs/>
          <w:iCs/>
          <w:sz w:val="22"/>
          <w:szCs w:val="22"/>
        </w:rPr>
        <w:t>, 11(3), 459-474.</w:t>
      </w:r>
      <w:r w:rsidRPr="0050246F">
        <w:rPr>
          <w:color w:val="FF0000"/>
          <w:sz w:val="22"/>
          <w:szCs w:val="22"/>
        </w:rPr>
        <w:t xml:space="preserve"> </w:t>
      </w:r>
    </w:p>
    <w:p w:rsidR="00C4041A" w:rsidRPr="00C4041A" w:rsidRDefault="00C4041A" w:rsidP="00C4041A">
      <w:pPr>
        <w:ind w:left="567" w:hanging="567"/>
        <w:jc w:val="both"/>
        <w:rPr>
          <w:bCs/>
          <w:iCs/>
          <w:sz w:val="22"/>
          <w:szCs w:val="22"/>
        </w:rPr>
      </w:pPr>
      <w:proofErr w:type="spellStart"/>
      <w:r>
        <w:rPr>
          <w:bCs/>
          <w:iCs/>
          <w:sz w:val="22"/>
          <w:szCs w:val="22"/>
        </w:rPr>
        <w:t>Arends</w:t>
      </w:r>
      <w:proofErr w:type="spellEnd"/>
      <w:r>
        <w:rPr>
          <w:bCs/>
          <w:iCs/>
          <w:sz w:val="22"/>
          <w:szCs w:val="22"/>
        </w:rPr>
        <w:t xml:space="preserve">, R. </w:t>
      </w:r>
      <w:r w:rsidRPr="00C4041A">
        <w:rPr>
          <w:bCs/>
          <w:iCs/>
          <w:sz w:val="22"/>
          <w:szCs w:val="22"/>
        </w:rPr>
        <w:t xml:space="preserve">2012. </w:t>
      </w:r>
      <w:r w:rsidRPr="00C4041A">
        <w:rPr>
          <w:bCs/>
          <w:i/>
          <w:iCs/>
          <w:sz w:val="22"/>
          <w:szCs w:val="22"/>
        </w:rPr>
        <w:t xml:space="preserve">Learning to Teach </w:t>
      </w:r>
      <w:proofErr w:type="spellStart"/>
      <w:r w:rsidRPr="00C4041A">
        <w:rPr>
          <w:bCs/>
          <w:i/>
          <w:iCs/>
          <w:sz w:val="22"/>
          <w:szCs w:val="22"/>
        </w:rPr>
        <w:t>Edisi</w:t>
      </w:r>
      <w:proofErr w:type="spellEnd"/>
      <w:r w:rsidRPr="00C4041A">
        <w:rPr>
          <w:bCs/>
          <w:i/>
          <w:iCs/>
          <w:sz w:val="22"/>
          <w:szCs w:val="22"/>
        </w:rPr>
        <w:t xml:space="preserve"> </w:t>
      </w:r>
      <w:proofErr w:type="spellStart"/>
      <w:r w:rsidRPr="00C4041A">
        <w:rPr>
          <w:bCs/>
          <w:i/>
          <w:iCs/>
          <w:sz w:val="22"/>
          <w:szCs w:val="22"/>
        </w:rPr>
        <w:t>Kesembilan</w:t>
      </w:r>
      <w:proofErr w:type="spellEnd"/>
      <w:r w:rsidRPr="00C4041A">
        <w:rPr>
          <w:bCs/>
          <w:i/>
          <w:iCs/>
          <w:sz w:val="22"/>
          <w:szCs w:val="22"/>
        </w:rPr>
        <w:t xml:space="preserve"> </w:t>
      </w:r>
      <w:proofErr w:type="spellStart"/>
      <w:r w:rsidRPr="00C4041A">
        <w:rPr>
          <w:bCs/>
          <w:i/>
          <w:iCs/>
          <w:sz w:val="22"/>
          <w:szCs w:val="22"/>
        </w:rPr>
        <w:t>Buku</w:t>
      </w:r>
      <w:proofErr w:type="spellEnd"/>
      <w:r w:rsidRPr="00C4041A">
        <w:rPr>
          <w:bCs/>
          <w:i/>
          <w:iCs/>
          <w:sz w:val="22"/>
          <w:szCs w:val="22"/>
        </w:rPr>
        <w:t xml:space="preserve"> 1.</w:t>
      </w:r>
      <w:r w:rsidRPr="00C4041A">
        <w:rPr>
          <w:bCs/>
          <w:iCs/>
          <w:sz w:val="22"/>
          <w:szCs w:val="22"/>
        </w:rPr>
        <w:t xml:space="preserve"> Jakarta: </w:t>
      </w:r>
      <w:proofErr w:type="spellStart"/>
      <w:r w:rsidRPr="00C4041A">
        <w:rPr>
          <w:bCs/>
          <w:iCs/>
          <w:sz w:val="22"/>
          <w:szCs w:val="22"/>
        </w:rPr>
        <w:t>Salemba</w:t>
      </w:r>
      <w:proofErr w:type="spellEnd"/>
      <w:r w:rsidRPr="00C4041A">
        <w:rPr>
          <w:bCs/>
          <w:iCs/>
          <w:sz w:val="22"/>
          <w:szCs w:val="22"/>
        </w:rPr>
        <w:t xml:space="preserve"> </w:t>
      </w:r>
      <w:proofErr w:type="spellStart"/>
      <w:r w:rsidRPr="00C4041A">
        <w:rPr>
          <w:bCs/>
          <w:iCs/>
          <w:sz w:val="22"/>
          <w:szCs w:val="22"/>
        </w:rPr>
        <w:t>Humanika</w:t>
      </w:r>
      <w:proofErr w:type="spellEnd"/>
      <w:r>
        <w:rPr>
          <w:bCs/>
          <w:iCs/>
          <w:sz w:val="22"/>
          <w:szCs w:val="22"/>
        </w:rPr>
        <w:t>.</w:t>
      </w:r>
      <w:r w:rsidRPr="00C4041A">
        <w:rPr>
          <w:bCs/>
          <w:iCs/>
          <w:sz w:val="22"/>
          <w:szCs w:val="22"/>
        </w:rPr>
        <w:t xml:space="preserve"> </w:t>
      </w:r>
    </w:p>
    <w:p w:rsidR="00C4041A" w:rsidRPr="00DB3633" w:rsidRDefault="00C4041A" w:rsidP="00F271F0">
      <w:pPr>
        <w:ind w:left="284" w:hanging="284"/>
        <w:jc w:val="both"/>
        <w:rPr>
          <w:bCs/>
          <w:iCs/>
          <w:sz w:val="22"/>
          <w:szCs w:val="22"/>
        </w:rPr>
      </w:pPr>
    </w:p>
    <w:p w:rsidR="009607FA" w:rsidRDefault="00EA0385" w:rsidP="00F73826">
      <w:pPr>
        <w:ind w:left="284" w:hanging="284"/>
        <w:jc w:val="both"/>
        <w:rPr>
          <w:bCs/>
          <w:iCs/>
          <w:sz w:val="22"/>
          <w:szCs w:val="22"/>
        </w:rPr>
      </w:pPr>
      <w:proofErr w:type="spellStart"/>
      <w:r>
        <w:rPr>
          <w:bCs/>
          <w:iCs/>
          <w:sz w:val="22"/>
          <w:szCs w:val="22"/>
        </w:rPr>
        <w:lastRenderedPageBreak/>
        <w:t>Arslan</w:t>
      </w:r>
      <w:proofErr w:type="spellEnd"/>
      <w:r>
        <w:rPr>
          <w:bCs/>
          <w:iCs/>
          <w:sz w:val="22"/>
          <w:szCs w:val="22"/>
        </w:rPr>
        <w:t>, S. 2012.</w:t>
      </w:r>
      <w:r w:rsidRPr="00F73826">
        <w:rPr>
          <w:bCs/>
          <w:iCs/>
          <w:sz w:val="22"/>
          <w:szCs w:val="22"/>
        </w:rPr>
        <w:t xml:space="preserve"> The Influen</w:t>
      </w:r>
      <w:r>
        <w:rPr>
          <w:bCs/>
          <w:iCs/>
          <w:sz w:val="22"/>
          <w:szCs w:val="22"/>
        </w:rPr>
        <w:t xml:space="preserve">ce of Environmental Educational </w:t>
      </w:r>
      <w:r w:rsidRPr="00F73826">
        <w:rPr>
          <w:bCs/>
          <w:iCs/>
          <w:sz w:val="22"/>
          <w:szCs w:val="22"/>
        </w:rPr>
        <w:t xml:space="preserve">on Critical Thinking </w:t>
      </w:r>
      <w:proofErr w:type="gramStart"/>
      <w:r w:rsidRPr="00F73826">
        <w:rPr>
          <w:bCs/>
          <w:iCs/>
          <w:sz w:val="22"/>
          <w:szCs w:val="22"/>
        </w:rPr>
        <w:t>And</w:t>
      </w:r>
      <w:proofErr w:type="gramEnd"/>
      <w:r w:rsidRPr="00F73826">
        <w:rPr>
          <w:bCs/>
          <w:iCs/>
          <w:sz w:val="22"/>
          <w:szCs w:val="22"/>
        </w:rPr>
        <w:t xml:space="preserve"> Environmental Attitude, </w:t>
      </w:r>
      <w:proofErr w:type="spellStart"/>
      <w:r w:rsidRPr="00F73826">
        <w:rPr>
          <w:bCs/>
          <w:i/>
          <w:iCs/>
          <w:sz w:val="22"/>
          <w:szCs w:val="22"/>
        </w:rPr>
        <w:t>Procedia</w:t>
      </w:r>
      <w:proofErr w:type="spellEnd"/>
      <w:r w:rsidRPr="00F73826">
        <w:rPr>
          <w:bCs/>
          <w:i/>
          <w:iCs/>
          <w:sz w:val="22"/>
          <w:szCs w:val="22"/>
        </w:rPr>
        <w:t xml:space="preserve"> Social and Behavioral Science,</w:t>
      </w:r>
      <w:r>
        <w:rPr>
          <w:bCs/>
          <w:iCs/>
          <w:sz w:val="22"/>
          <w:szCs w:val="22"/>
        </w:rPr>
        <w:t xml:space="preserve"> 1 (55),</w:t>
      </w:r>
      <w:r w:rsidRPr="00F73826">
        <w:rPr>
          <w:bCs/>
          <w:iCs/>
          <w:sz w:val="22"/>
          <w:szCs w:val="22"/>
        </w:rPr>
        <w:t xml:space="preserve"> 902-909.</w:t>
      </w:r>
    </w:p>
    <w:p w:rsidR="00EA0385" w:rsidRPr="00F73826" w:rsidRDefault="00EA0385" w:rsidP="00F73826">
      <w:pPr>
        <w:ind w:left="284" w:hanging="284"/>
        <w:jc w:val="both"/>
        <w:rPr>
          <w:bCs/>
          <w:iCs/>
          <w:sz w:val="22"/>
          <w:szCs w:val="22"/>
        </w:rPr>
      </w:pPr>
      <w:r w:rsidRPr="00F73826">
        <w:rPr>
          <w:bCs/>
          <w:iCs/>
          <w:sz w:val="22"/>
          <w:szCs w:val="22"/>
        </w:rPr>
        <w:t xml:space="preserve">  </w:t>
      </w:r>
      <w:proofErr w:type="spellStart"/>
      <w:r w:rsidR="009607FA">
        <w:rPr>
          <w:bCs/>
          <w:iCs/>
          <w:sz w:val="22"/>
          <w:szCs w:val="22"/>
        </w:rPr>
        <w:t>Atkamis</w:t>
      </w:r>
      <w:proofErr w:type="spellEnd"/>
      <w:r w:rsidR="009607FA">
        <w:rPr>
          <w:bCs/>
          <w:iCs/>
          <w:sz w:val="22"/>
          <w:szCs w:val="22"/>
        </w:rPr>
        <w:t xml:space="preserve">, H., &amp; </w:t>
      </w:r>
      <w:proofErr w:type="spellStart"/>
      <w:r w:rsidR="009607FA">
        <w:rPr>
          <w:bCs/>
          <w:iCs/>
          <w:sz w:val="22"/>
          <w:szCs w:val="22"/>
        </w:rPr>
        <w:t>Nilgun</w:t>
      </w:r>
      <w:proofErr w:type="spellEnd"/>
      <w:r w:rsidR="009607FA">
        <w:rPr>
          <w:bCs/>
          <w:iCs/>
          <w:sz w:val="22"/>
          <w:szCs w:val="22"/>
        </w:rPr>
        <w:t>, Y. 2010. Determination of the Science Process Skills and Critical Thinking Skill Levels.</w:t>
      </w:r>
      <w:r w:rsidR="009607FA" w:rsidRPr="009607FA">
        <w:rPr>
          <w:bCs/>
          <w:i/>
          <w:iCs/>
          <w:sz w:val="22"/>
          <w:szCs w:val="22"/>
        </w:rPr>
        <w:t xml:space="preserve"> </w:t>
      </w:r>
      <w:proofErr w:type="spellStart"/>
      <w:r w:rsidR="009607FA" w:rsidRPr="004667D6">
        <w:rPr>
          <w:bCs/>
          <w:i/>
          <w:iCs/>
          <w:sz w:val="22"/>
          <w:szCs w:val="22"/>
        </w:rPr>
        <w:t>Procedia</w:t>
      </w:r>
      <w:proofErr w:type="spellEnd"/>
      <w:r w:rsidR="009607FA" w:rsidRPr="004667D6">
        <w:rPr>
          <w:bCs/>
          <w:i/>
          <w:iCs/>
          <w:sz w:val="22"/>
          <w:szCs w:val="22"/>
        </w:rPr>
        <w:t xml:space="preserve"> Social and Behavioral Science</w:t>
      </w:r>
      <w:r w:rsidR="009607FA">
        <w:rPr>
          <w:bCs/>
          <w:iCs/>
          <w:sz w:val="22"/>
          <w:szCs w:val="22"/>
        </w:rPr>
        <w:t>, 2 (2010</w:t>
      </w:r>
      <w:r w:rsidR="009607FA">
        <w:rPr>
          <w:bCs/>
          <w:iCs/>
          <w:sz w:val="22"/>
          <w:szCs w:val="22"/>
        </w:rPr>
        <w:t>),</w:t>
      </w:r>
      <w:r w:rsidR="009607FA">
        <w:rPr>
          <w:bCs/>
          <w:iCs/>
          <w:sz w:val="22"/>
          <w:szCs w:val="22"/>
        </w:rPr>
        <w:t xml:space="preserve"> 3282-3288</w:t>
      </w:r>
      <w:r w:rsidR="009607FA" w:rsidRPr="004667D6">
        <w:rPr>
          <w:bCs/>
          <w:iCs/>
          <w:sz w:val="22"/>
          <w:szCs w:val="22"/>
        </w:rPr>
        <w:t xml:space="preserve">.  </w:t>
      </w:r>
      <w:r w:rsidR="009607FA">
        <w:rPr>
          <w:bCs/>
          <w:iCs/>
          <w:sz w:val="22"/>
          <w:szCs w:val="22"/>
        </w:rPr>
        <w:t xml:space="preserve"> </w:t>
      </w:r>
    </w:p>
    <w:p w:rsidR="00EA0385" w:rsidRDefault="00EA0385" w:rsidP="00531696">
      <w:pPr>
        <w:ind w:left="284" w:hanging="284"/>
        <w:jc w:val="both"/>
        <w:rPr>
          <w:color w:val="FF0000"/>
          <w:sz w:val="22"/>
          <w:szCs w:val="22"/>
        </w:rPr>
      </w:pPr>
      <w:proofErr w:type="spellStart"/>
      <w:r>
        <w:rPr>
          <w:sz w:val="22"/>
          <w:szCs w:val="22"/>
        </w:rPr>
        <w:t>Dagar</w:t>
      </w:r>
      <w:proofErr w:type="spellEnd"/>
      <w:r>
        <w:rPr>
          <w:sz w:val="22"/>
          <w:szCs w:val="22"/>
        </w:rPr>
        <w:t>, V</w:t>
      </w:r>
      <w:r w:rsidRPr="00183858">
        <w:rPr>
          <w:sz w:val="22"/>
          <w:szCs w:val="22"/>
        </w:rPr>
        <w:t>.</w:t>
      </w:r>
      <w:r>
        <w:rPr>
          <w:sz w:val="22"/>
          <w:szCs w:val="22"/>
        </w:rPr>
        <w:t xml:space="preserve">, &amp; </w:t>
      </w:r>
      <w:proofErr w:type="spellStart"/>
      <w:r>
        <w:rPr>
          <w:sz w:val="22"/>
          <w:szCs w:val="22"/>
        </w:rPr>
        <w:t>Yadav</w:t>
      </w:r>
      <w:proofErr w:type="spellEnd"/>
      <w:r>
        <w:rPr>
          <w:sz w:val="22"/>
          <w:szCs w:val="22"/>
        </w:rPr>
        <w:t xml:space="preserve">, V. </w:t>
      </w:r>
      <w:r w:rsidRPr="00183858">
        <w:rPr>
          <w:sz w:val="22"/>
          <w:szCs w:val="22"/>
        </w:rPr>
        <w:t xml:space="preserve"> </w:t>
      </w:r>
      <w:r>
        <w:rPr>
          <w:sz w:val="22"/>
          <w:szCs w:val="22"/>
        </w:rPr>
        <w:t>2016</w:t>
      </w:r>
      <w:r w:rsidRPr="00183858">
        <w:rPr>
          <w:sz w:val="22"/>
          <w:szCs w:val="22"/>
        </w:rPr>
        <w:t xml:space="preserve">. </w:t>
      </w:r>
      <w:proofErr w:type="spellStart"/>
      <w:r>
        <w:rPr>
          <w:sz w:val="22"/>
          <w:szCs w:val="22"/>
        </w:rPr>
        <w:t>Contuctivism</w:t>
      </w:r>
      <w:proofErr w:type="spellEnd"/>
      <w:r>
        <w:rPr>
          <w:sz w:val="22"/>
          <w:szCs w:val="22"/>
        </w:rPr>
        <w:t>: a paradigm for teaching and learning</w:t>
      </w:r>
      <w:r w:rsidRPr="00183858">
        <w:rPr>
          <w:sz w:val="22"/>
          <w:szCs w:val="22"/>
        </w:rPr>
        <w:t xml:space="preserve">. </w:t>
      </w:r>
      <w:r>
        <w:rPr>
          <w:i/>
          <w:sz w:val="22"/>
          <w:szCs w:val="22"/>
        </w:rPr>
        <w:t>Art and social science journal</w:t>
      </w:r>
      <w:r w:rsidRPr="00183858">
        <w:rPr>
          <w:i/>
          <w:sz w:val="22"/>
          <w:szCs w:val="22"/>
        </w:rPr>
        <w:t>,</w:t>
      </w:r>
      <w:r w:rsidRPr="00183858">
        <w:rPr>
          <w:sz w:val="22"/>
          <w:szCs w:val="22"/>
        </w:rPr>
        <w:t xml:space="preserve"> </w:t>
      </w:r>
      <w:r w:rsidRPr="001A00B5">
        <w:rPr>
          <w:i/>
          <w:color w:val="000000" w:themeColor="text1"/>
          <w:sz w:val="22"/>
          <w:szCs w:val="22"/>
        </w:rPr>
        <w:t>7(4</w:t>
      </w:r>
      <w:r>
        <w:rPr>
          <w:color w:val="000000" w:themeColor="text1"/>
          <w:sz w:val="22"/>
          <w:szCs w:val="22"/>
        </w:rPr>
        <w:t>), 1</w:t>
      </w:r>
      <w:r w:rsidRPr="001A00B5">
        <w:rPr>
          <w:color w:val="000000" w:themeColor="text1"/>
          <w:sz w:val="22"/>
          <w:szCs w:val="22"/>
        </w:rPr>
        <w:t>-</w:t>
      </w:r>
      <w:r>
        <w:rPr>
          <w:color w:val="000000" w:themeColor="text1"/>
          <w:sz w:val="22"/>
          <w:szCs w:val="22"/>
        </w:rPr>
        <w:t>4</w:t>
      </w:r>
      <w:r w:rsidRPr="001A00B5">
        <w:rPr>
          <w:color w:val="000000" w:themeColor="text1"/>
          <w:sz w:val="22"/>
          <w:szCs w:val="22"/>
        </w:rPr>
        <w:t xml:space="preserve">. </w:t>
      </w:r>
    </w:p>
    <w:p w:rsidR="00C4041A" w:rsidRDefault="00EA0385" w:rsidP="004667D6">
      <w:pPr>
        <w:ind w:left="284" w:hanging="284"/>
        <w:jc w:val="both"/>
        <w:rPr>
          <w:bCs/>
          <w:iCs/>
          <w:sz w:val="22"/>
          <w:szCs w:val="22"/>
        </w:rPr>
      </w:pPr>
      <w:proofErr w:type="spellStart"/>
      <w:r w:rsidRPr="004667D6">
        <w:rPr>
          <w:bCs/>
          <w:iCs/>
          <w:sz w:val="22"/>
          <w:szCs w:val="22"/>
        </w:rPr>
        <w:t>Demir</w:t>
      </w:r>
      <w:proofErr w:type="spellEnd"/>
      <w:r w:rsidRPr="004667D6">
        <w:rPr>
          <w:bCs/>
          <w:iCs/>
          <w:sz w:val="22"/>
          <w:szCs w:val="22"/>
        </w:rPr>
        <w:t xml:space="preserve">, M., </w:t>
      </w:r>
      <w:proofErr w:type="spellStart"/>
      <w:r w:rsidRPr="004667D6">
        <w:rPr>
          <w:bCs/>
          <w:iCs/>
          <w:sz w:val="22"/>
          <w:szCs w:val="22"/>
        </w:rPr>
        <w:t>Hasan</w:t>
      </w:r>
      <w:proofErr w:type="spellEnd"/>
      <w:r w:rsidRPr="004667D6">
        <w:rPr>
          <w:bCs/>
          <w:iCs/>
          <w:sz w:val="22"/>
          <w:szCs w:val="22"/>
        </w:rPr>
        <w:t xml:space="preserve">, </w:t>
      </w:r>
      <w:r w:rsidR="00C4041A">
        <w:rPr>
          <w:bCs/>
          <w:iCs/>
          <w:sz w:val="22"/>
          <w:szCs w:val="22"/>
        </w:rPr>
        <w:t xml:space="preserve">B., </w:t>
      </w:r>
      <w:proofErr w:type="spellStart"/>
      <w:r w:rsidR="00C4041A">
        <w:rPr>
          <w:bCs/>
          <w:iCs/>
          <w:sz w:val="22"/>
          <w:szCs w:val="22"/>
        </w:rPr>
        <w:t>Sinem</w:t>
      </w:r>
      <w:proofErr w:type="spellEnd"/>
      <w:r w:rsidR="00C4041A">
        <w:rPr>
          <w:bCs/>
          <w:iCs/>
          <w:sz w:val="22"/>
          <w:szCs w:val="22"/>
        </w:rPr>
        <w:t xml:space="preserve">, T., &amp; Mehmet, A. D. </w:t>
      </w:r>
      <w:r w:rsidRPr="004667D6">
        <w:rPr>
          <w:bCs/>
          <w:iCs/>
          <w:sz w:val="22"/>
          <w:szCs w:val="22"/>
        </w:rPr>
        <w:t xml:space="preserve">2011. Quadruple Thinking Critical Thinking. </w:t>
      </w:r>
      <w:proofErr w:type="spellStart"/>
      <w:r w:rsidRPr="004667D6">
        <w:rPr>
          <w:bCs/>
          <w:i/>
          <w:iCs/>
          <w:sz w:val="22"/>
          <w:szCs w:val="22"/>
        </w:rPr>
        <w:t>Procedia</w:t>
      </w:r>
      <w:proofErr w:type="spellEnd"/>
      <w:r w:rsidRPr="004667D6">
        <w:rPr>
          <w:bCs/>
          <w:i/>
          <w:iCs/>
          <w:sz w:val="22"/>
          <w:szCs w:val="22"/>
        </w:rPr>
        <w:t xml:space="preserve"> Social and Behavioral Science</w:t>
      </w:r>
      <w:r>
        <w:rPr>
          <w:bCs/>
          <w:iCs/>
          <w:sz w:val="22"/>
          <w:szCs w:val="22"/>
        </w:rPr>
        <w:t>, 1 (2011),</w:t>
      </w:r>
      <w:r w:rsidRPr="004667D6">
        <w:rPr>
          <w:bCs/>
          <w:iCs/>
          <w:sz w:val="22"/>
          <w:szCs w:val="22"/>
        </w:rPr>
        <w:t xml:space="preserve"> 545-551. </w:t>
      </w:r>
    </w:p>
    <w:p w:rsidR="00C4041A" w:rsidRPr="00C4041A" w:rsidRDefault="00EA0385" w:rsidP="00C4041A">
      <w:pPr>
        <w:ind w:left="284" w:hanging="284"/>
        <w:jc w:val="both"/>
        <w:rPr>
          <w:bCs/>
          <w:iCs/>
          <w:sz w:val="22"/>
          <w:szCs w:val="22"/>
        </w:rPr>
      </w:pPr>
      <w:r w:rsidRPr="004667D6">
        <w:rPr>
          <w:bCs/>
          <w:iCs/>
          <w:sz w:val="22"/>
          <w:szCs w:val="22"/>
        </w:rPr>
        <w:t xml:space="preserve"> </w:t>
      </w:r>
      <w:r w:rsidR="00C4041A">
        <w:rPr>
          <w:bCs/>
          <w:iCs/>
          <w:sz w:val="22"/>
          <w:szCs w:val="22"/>
        </w:rPr>
        <w:t xml:space="preserve">Ennis, R, H. </w:t>
      </w:r>
      <w:r w:rsidR="00C4041A" w:rsidRPr="00C4041A">
        <w:rPr>
          <w:bCs/>
          <w:iCs/>
          <w:sz w:val="22"/>
          <w:szCs w:val="22"/>
        </w:rPr>
        <w:t xml:space="preserve">2011. </w:t>
      </w:r>
      <w:r w:rsidR="00C4041A" w:rsidRPr="00C4041A">
        <w:rPr>
          <w:bCs/>
          <w:i/>
          <w:iCs/>
          <w:sz w:val="22"/>
          <w:szCs w:val="22"/>
        </w:rPr>
        <w:t>The Nature of Critical Thinking</w:t>
      </w:r>
      <w:r w:rsidR="00C4041A" w:rsidRPr="00C4041A">
        <w:rPr>
          <w:bCs/>
          <w:iCs/>
          <w:sz w:val="22"/>
          <w:szCs w:val="22"/>
        </w:rPr>
        <w:t xml:space="preserve">: </w:t>
      </w:r>
      <w:r w:rsidR="00C4041A" w:rsidRPr="00C4041A">
        <w:rPr>
          <w:bCs/>
          <w:i/>
          <w:iCs/>
          <w:sz w:val="22"/>
          <w:szCs w:val="22"/>
        </w:rPr>
        <w:t>an Outline of Critical Thinking Disposition and Abilities.</w:t>
      </w:r>
      <w:r w:rsidR="00C4041A" w:rsidRPr="00C4041A">
        <w:rPr>
          <w:bCs/>
          <w:iCs/>
          <w:sz w:val="22"/>
          <w:szCs w:val="22"/>
        </w:rPr>
        <w:t xml:space="preserve"> Last </w:t>
      </w:r>
      <w:proofErr w:type="spellStart"/>
      <w:r w:rsidR="00C4041A" w:rsidRPr="00C4041A">
        <w:rPr>
          <w:bCs/>
          <w:iCs/>
          <w:sz w:val="22"/>
          <w:szCs w:val="22"/>
        </w:rPr>
        <w:t>revisied</w:t>
      </w:r>
      <w:proofErr w:type="spellEnd"/>
      <w:r w:rsidR="00C4041A" w:rsidRPr="00C4041A">
        <w:rPr>
          <w:bCs/>
          <w:iCs/>
          <w:sz w:val="22"/>
          <w:szCs w:val="22"/>
        </w:rPr>
        <w:t xml:space="preserve"> </w:t>
      </w:r>
      <w:proofErr w:type="spellStart"/>
      <w:r w:rsidR="00C4041A" w:rsidRPr="00C4041A">
        <w:rPr>
          <w:bCs/>
          <w:iCs/>
          <w:sz w:val="22"/>
          <w:szCs w:val="22"/>
        </w:rPr>
        <w:t>emertius</w:t>
      </w:r>
      <w:proofErr w:type="spellEnd"/>
      <w:r w:rsidR="00C4041A" w:rsidRPr="00C4041A">
        <w:rPr>
          <w:bCs/>
          <w:iCs/>
          <w:sz w:val="22"/>
          <w:szCs w:val="22"/>
        </w:rPr>
        <w:t xml:space="preserve"> professor: University </w:t>
      </w:r>
      <w:proofErr w:type="spellStart"/>
      <w:r w:rsidR="00C4041A" w:rsidRPr="00C4041A">
        <w:rPr>
          <w:bCs/>
          <w:iCs/>
          <w:sz w:val="22"/>
          <w:szCs w:val="22"/>
        </w:rPr>
        <w:t>Illions</w:t>
      </w:r>
      <w:proofErr w:type="spellEnd"/>
      <w:r w:rsidR="00C4041A" w:rsidRPr="00C4041A">
        <w:rPr>
          <w:bCs/>
          <w:iCs/>
          <w:sz w:val="22"/>
          <w:szCs w:val="22"/>
        </w:rPr>
        <w:t>.</w:t>
      </w:r>
    </w:p>
    <w:p w:rsidR="00EA0385" w:rsidRPr="00323088" w:rsidRDefault="00EA0385" w:rsidP="00032DD2">
      <w:pPr>
        <w:ind w:left="284" w:hanging="284"/>
        <w:jc w:val="both"/>
        <w:rPr>
          <w:bCs/>
          <w:iCs/>
          <w:sz w:val="22"/>
          <w:szCs w:val="22"/>
        </w:rPr>
      </w:pPr>
      <w:r w:rsidRPr="00032DD2">
        <w:rPr>
          <w:bCs/>
          <w:iCs/>
          <w:sz w:val="22"/>
          <w:szCs w:val="22"/>
          <w:lang w:val="id-ID"/>
        </w:rPr>
        <w:t xml:space="preserve">Facione, P. A.. 2011. </w:t>
      </w:r>
      <w:r w:rsidRPr="00032DD2">
        <w:rPr>
          <w:bCs/>
          <w:i/>
          <w:iCs/>
          <w:sz w:val="22"/>
          <w:szCs w:val="22"/>
          <w:lang w:val="id-ID"/>
        </w:rPr>
        <w:t>Critical Thinking: What It Is and</w:t>
      </w:r>
      <w:r w:rsidRPr="00032DD2">
        <w:rPr>
          <w:bCs/>
          <w:i/>
          <w:iCs/>
          <w:sz w:val="22"/>
          <w:szCs w:val="22"/>
        </w:rPr>
        <w:t xml:space="preserve"> </w:t>
      </w:r>
      <w:r w:rsidRPr="00032DD2">
        <w:rPr>
          <w:bCs/>
          <w:i/>
          <w:iCs/>
          <w:sz w:val="22"/>
          <w:szCs w:val="22"/>
          <w:lang w:val="id-ID"/>
        </w:rPr>
        <w:t>Why It Counts</w:t>
      </w:r>
      <w:r w:rsidRPr="00032DD2">
        <w:rPr>
          <w:bCs/>
          <w:iCs/>
          <w:sz w:val="22"/>
          <w:szCs w:val="22"/>
          <w:lang w:val="id-ID"/>
        </w:rPr>
        <w:t xml:space="preserve">, </w:t>
      </w:r>
      <w:r w:rsidR="00323088" w:rsidRPr="00D32B3E">
        <w:rPr>
          <w:bCs/>
          <w:iCs/>
          <w:sz w:val="22"/>
          <w:szCs w:val="22"/>
        </w:rPr>
        <w:t xml:space="preserve">Retrieved from </w:t>
      </w:r>
      <w:hyperlink r:id="rId14" w:history="1">
        <w:r w:rsidR="00323088" w:rsidRPr="00B876CC">
          <w:rPr>
            <w:rStyle w:val="Hyperlink"/>
            <w:bCs/>
            <w:iCs/>
            <w:sz w:val="22"/>
            <w:szCs w:val="22"/>
          </w:rPr>
          <w:t>http://</w:t>
        </w:r>
        <w:r w:rsidR="00323088" w:rsidRPr="00B876CC">
          <w:rPr>
            <w:rStyle w:val="Hyperlink"/>
            <w:bCs/>
            <w:iCs/>
            <w:sz w:val="22"/>
            <w:szCs w:val="22"/>
            <w:lang w:val="id-ID"/>
          </w:rPr>
          <w:t>jmorante@insightassessment.com</w:t>
        </w:r>
      </w:hyperlink>
      <w:r w:rsidR="00323088">
        <w:rPr>
          <w:bCs/>
          <w:iCs/>
          <w:sz w:val="22"/>
          <w:szCs w:val="22"/>
        </w:rPr>
        <w:t xml:space="preserve"> </w:t>
      </w:r>
    </w:p>
    <w:p w:rsidR="00EA0385" w:rsidRDefault="00EA0385" w:rsidP="001A6AE3">
      <w:pPr>
        <w:ind w:left="284" w:hanging="284"/>
        <w:jc w:val="both"/>
        <w:rPr>
          <w:bCs/>
          <w:iCs/>
          <w:sz w:val="22"/>
          <w:szCs w:val="22"/>
          <w:lang w:val="id-ID"/>
        </w:rPr>
      </w:pPr>
      <w:r w:rsidRPr="001A6AE3">
        <w:rPr>
          <w:bCs/>
          <w:iCs/>
          <w:sz w:val="22"/>
          <w:szCs w:val="22"/>
          <w:lang w:val="id-ID"/>
        </w:rPr>
        <w:t>Fraenkel, J. R.</w:t>
      </w:r>
      <w:r w:rsidR="00C4041A">
        <w:rPr>
          <w:bCs/>
          <w:iCs/>
          <w:sz w:val="22"/>
          <w:szCs w:val="22"/>
          <w:lang w:val="id-ID"/>
        </w:rPr>
        <w:t xml:space="preserve">, Wallen, N. E., &amp; Hyun, H. H. </w:t>
      </w:r>
      <w:r w:rsidRPr="001A6AE3">
        <w:rPr>
          <w:bCs/>
          <w:iCs/>
          <w:sz w:val="22"/>
          <w:szCs w:val="22"/>
          <w:lang w:val="id-ID"/>
        </w:rPr>
        <w:t xml:space="preserve">2012. </w:t>
      </w:r>
      <w:r w:rsidRPr="001A6AE3">
        <w:rPr>
          <w:bCs/>
          <w:i/>
          <w:iCs/>
          <w:sz w:val="22"/>
          <w:szCs w:val="22"/>
          <w:lang w:val="id-ID"/>
        </w:rPr>
        <w:t>How to Design and Evaluate</w:t>
      </w:r>
      <w:r w:rsidRPr="001A6AE3">
        <w:rPr>
          <w:bCs/>
          <w:i/>
          <w:iCs/>
          <w:sz w:val="22"/>
          <w:szCs w:val="22"/>
        </w:rPr>
        <w:t xml:space="preserve"> </w:t>
      </w:r>
      <w:r w:rsidRPr="001A6AE3">
        <w:rPr>
          <w:bCs/>
          <w:i/>
          <w:iCs/>
          <w:sz w:val="22"/>
          <w:szCs w:val="22"/>
          <w:lang w:val="id-ID"/>
        </w:rPr>
        <w:t>Research in Education (Vol. 7)</w:t>
      </w:r>
      <w:r w:rsidRPr="001A6AE3">
        <w:rPr>
          <w:bCs/>
          <w:iCs/>
          <w:sz w:val="22"/>
          <w:szCs w:val="22"/>
          <w:lang w:val="id-ID"/>
        </w:rPr>
        <w:t>. New York: McGraw-Hill</w:t>
      </w:r>
    </w:p>
    <w:p w:rsidR="00EA0385" w:rsidRPr="001067F5" w:rsidRDefault="00EA0385" w:rsidP="00F271F0">
      <w:pPr>
        <w:ind w:left="284" w:hanging="284"/>
        <w:jc w:val="both"/>
        <w:rPr>
          <w:bCs/>
          <w:iCs/>
          <w:sz w:val="22"/>
          <w:szCs w:val="22"/>
        </w:rPr>
      </w:pPr>
      <w:r>
        <w:rPr>
          <w:bCs/>
          <w:iCs/>
          <w:sz w:val="22"/>
          <w:szCs w:val="22"/>
        </w:rPr>
        <w:t xml:space="preserve">Hammond, L. D., Lisa, F., Chana, C. H., </w:t>
      </w:r>
      <w:proofErr w:type="spellStart"/>
      <w:r>
        <w:rPr>
          <w:bCs/>
          <w:iCs/>
          <w:sz w:val="22"/>
          <w:szCs w:val="22"/>
        </w:rPr>
        <w:t>Brigid</w:t>
      </w:r>
      <w:proofErr w:type="spellEnd"/>
      <w:r>
        <w:rPr>
          <w:bCs/>
          <w:iCs/>
          <w:sz w:val="22"/>
          <w:szCs w:val="22"/>
        </w:rPr>
        <w:t xml:space="preserve">, B., &amp; David, O. 2020. Implication for Educational Practice of the Science Learning and Development. </w:t>
      </w:r>
      <w:r w:rsidRPr="009420B9">
        <w:rPr>
          <w:bCs/>
          <w:i/>
          <w:iCs/>
          <w:sz w:val="22"/>
          <w:szCs w:val="22"/>
        </w:rPr>
        <w:t>Applied Developmental Science</w:t>
      </w:r>
      <w:r>
        <w:rPr>
          <w:bCs/>
          <w:iCs/>
          <w:sz w:val="22"/>
          <w:szCs w:val="22"/>
        </w:rPr>
        <w:t xml:space="preserve">, 24(2), 97-140. </w:t>
      </w:r>
    </w:p>
    <w:p w:rsidR="00DD5BEB" w:rsidRDefault="00DD5BEB" w:rsidP="00864269">
      <w:pPr>
        <w:ind w:left="284" w:hanging="284"/>
        <w:jc w:val="both"/>
        <w:rPr>
          <w:bCs/>
          <w:iCs/>
          <w:sz w:val="22"/>
          <w:szCs w:val="22"/>
          <w:lang w:val="id-ID"/>
        </w:rPr>
      </w:pPr>
      <w:r w:rsidRPr="00DD5BEB">
        <w:rPr>
          <w:bCs/>
          <w:iCs/>
          <w:sz w:val="22"/>
          <w:szCs w:val="22"/>
          <w:lang w:val="id-ID"/>
        </w:rPr>
        <w:t xml:space="preserve">Hassard, J. </w:t>
      </w:r>
      <w:r w:rsidRPr="00DD5BEB">
        <w:rPr>
          <w:bCs/>
          <w:iCs/>
          <w:sz w:val="22"/>
          <w:szCs w:val="22"/>
          <w:lang w:val="id-ID"/>
        </w:rPr>
        <w:t>2005</w:t>
      </w:r>
      <w:r>
        <w:rPr>
          <w:bCs/>
          <w:iCs/>
          <w:sz w:val="22"/>
          <w:szCs w:val="22"/>
        </w:rPr>
        <w:t xml:space="preserve">. </w:t>
      </w:r>
      <w:r w:rsidRPr="00DD5BEB">
        <w:rPr>
          <w:bCs/>
          <w:i/>
          <w:iCs/>
          <w:sz w:val="22"/>
          <w:szCs w:val="22"/>
          <w:lang w:val="id-ID"/>
        </w:rPr>
        <w:t>The Art Teaching Science</w:t>
      </w:r>
      <w:r w:rsidRPr="00DD5BEB">
        <w:rPr>
          <w:bCs/>
          <w:iCs/>
          <w:sz w:val="22"/>
          <w:szCs w:val="22"/>
          <w:lang w:val="id-ID"/>
        </w:rPr>
        <w:t>. New York: Oxford University Press</w:t>
      </w:r>
      <w:r>
        <w:rPr>
          <w:bCs/>
          <w:iCs/>
          <w:sz w:val="22"/>
          <w:szCs w:val="22"/>
        </w:rPr>
        <w:t>.</w:t>
      </w:r>
      <w:r w:rsidRPr="00DD5BEB">
        <w:rPr>
          <w:bCs/>
          <w:iCs/>
          <w:sz w:val="22"/>
          <w:szCs w:val="22"/>
          <w:lang w:val="id-ID"/>
        </w:rPr>
        <w:t xml:space="preserve"> </w:t>
      </w:r>
    </w:p>
    <w:p w:rsidR="00EA0385" w:rsidRPr="00864269" w:rsidRDefault="00EA0385" w:rsidP="00864269">
      <w:pPr>
        <w:ind w:left="284" w:hanging="284"/>
        <w:jc w:val="both"/>
        <w:rPr>
          <w:bCs/>
          <w:iCs/>
          <w:sz w:val="22"/>
          <w:szCs w:val="22"/>
          <w:lang w:val="id-ID"/>
        </w:rPr>
      </w:pPr>
      <w:r w:rsidRPr="00864269">
        <w:rPr>
          <w:bCs/>
          <w:iCs/>
          <w:sz w:val="22"/>
          <w:szCs w:val="22"/>
          <w:lang w:val="id-ID"/>
        </w:rPr>
        <w:t xml:space="preserve">Heong, Y.M., Yunos, J.M., Othman, W., Hassan, R., Kiong, T.T. &amp; Mohamad, M.M. 2014. Disparity of Learning Style and Higher Order Thinking Skills among Technical Students. </w:t>
      </w:r>
      <w:r w:rsidRPr="00864269">
        <w:rPr>
          <w:bCs/>
          <w:i/>
          <w:iCs/>
          <w:sz w:val="22"/>
          <w:szCs w:val="22"/>
          <w:lang w:val="id-ID"/>
        </w:rPr>
        <w:t>Procedia-Social and Behavioral Sciences</w:t>
      </w:r>
      <w:r w:rsidRPr="00864269">
        <w:rPr>
          <w:bCs/>
          <w:iCs/>
          <w:sz w:val="22"/>
          <w:szCs w:val="22"/>
          <w:lang w:val="id-ID"/>
        </w:rPr>
        <w:t>, 204: 143-152.</w:t>
      </w:r>
    </w:p>
    <w:p w:rsidR="00EA0385" w:rsidRPr="00A47960" w:rsidRDefault="00EA0385" w:rsidP="00A47960">
      <w:pPr>
        <w:ind w:left="284" w:hanging="284"/>
        <w:jc w:val="both"/>
        <w:rPr>
          <w:bCs/>
          <w:iCs/>
          <w:sz w:val="22"/>
          <w:szCs w:val="22"/>
          <w:lang w:val="id-ID"/>
        </w:rPr>
      </w:pPr>
      <w:r w:rsidRPr="00A47960">
        <w:rPr>
          <w:bCs/>
          <w:iCs/>
          <w:sz w:val="22"/>
          <w:szCs w:val="22"/>
          <w:lang w:val="id-ID"/>
        </w:rPr>
        <w:t xml:space="preserve">Hilman. 2014. Pengaruh Pembelajaran Inkuiri Terbimbing Dengan </w:t>
      </w:r>
      <w:r w:rsidRPr="00A47960">
        <w:rPr>
          <w:bCs/>
          <w:i/>
          <w:iCs/>
          <w:sz w:val="22"/>
          <w:szCs w:val="22"/>
          <w:lang w:val="id-ID"/>
        </w:rPr>
        <w:t>Mind Map</w:t>
      </w:r>
      <w:r w:rsidRPr="00A47960">
        <w:rPr>
          <w:bCs/>
          <w:iCs/>
          <w:sz w:val="22"/>
          <w:szCs w:val="22"/>
          <w:lang w:val="id-ID"/>
        </w:rPr>
        <w:t xml:space="preserve"> Terhadap Keterampilan Proses Sains dan Hasil Belajar IPA. </w:t>
      </w:r>
      <w:r w:rsidRPr="00A47960">
        <w:rPr>
          <w:bCs/>
          <w:i/>
          <w:iCs/>
          <w:sz w:val="22"/>
          <w:szCs w:val="22"/>
          <w:lang w:val="id-ID"/>
        </w:rPr>
        <w:t xml:space="preserve">Jurnal Pendidikan Sains, </w:t>
      </w:r>
      <w:r w:rsidRPr="00A47960">
        <w:rPr>
          <w:bCs/>
          <w:iCs/>
          <w:sz w:val="22"/>
          <w:szCs w:val="22"/>
          <w:lang w:val="id-ID"/>
        </w:rPr>
        <w:t>2 (4): 221-229.</w:t>
      </w:r>
    </w:p>
    <w:p w:rsidR="00EA0385" w:rsidRPr="00B847BB" w:rsidRDefault="00EA0385" w:rsidP="00F271F0">
      <w:pPr>
        <w:ind w:left="284" w:hanging="284"/>
        <w:jc w:val="both"/>
        <w:rPr>
          <w:bCs/>
          <w:iCs/>
          <w:sz w:val="22"/>
          <w:szCs w:val="22"/>
        </w:rPr>
      </w:pPr>
      <w:proofErr w:type="spellStart"/>
      <w:r>
        <w:rPr>
          <w:bCs/>
          <w:iCs/>
          <w:sz w:val="22"/>
          <w:szCs w:val="22"/>
        </w:rPr>
        <w:t>Irwanto</w:t>
      </w:r>
      <w:proofErr w:type="spellEnd"/>
      <w:r>
        <w:rPr>
          <w:bCs/>
          <w:iCs/>
          <w:sz w:val="22"/>
          <w:szCs w:val="22"/>
        </w:rPr>
        <w:t xml:space="preserve">, </w:t>
      </w:r>
      <w:proofErr w:type="spellStart"/>
      <w:r>
        <w:rPr>
          <w:bCs/>
          <w:iCs/>
          <w:sz w:val="22"/>
          <w:szCs w:val="22"/>
        </w:rPr>
        <w:t>Anip</w:t>
      </w:r>
      <w:proofErr w:type="spellEnd"/>
      <w:r>
        <w:rPr>
          <w:bCs/>
          <w:iCs/>
          <w:sz w:val="22"/>
          <w:szCs w:val="22"/>
        </w:rPr>
        <w:t xml:space="preserve">, D. S., &amp; Eli, R. 2019. Using Inquiry – Based Laboratory Instruction to Improve Critical Thinking and Scientific Process Skill Among </w:t>
      </w:r>
      <w:proofErr w:type="spellStart"/>
      <w:r>
        <w:rPr>
          <w:bCs/>
          <w:iCs/>
          <w:sz w:val="22"/>
          <w:szCs w:val="22"/>
        </w:rPr>
        <w:t>Preservice</w:t>
      </w:r>
      <w:proofErr w:type="spellEnd"/>
      <w:r>
        <w:rPr>
          <w:bCs/>
          <w:iCs/>
          <w:sz w:val="22"/>
          <w:szCs w:val="22"/>
        </w:rPr>
        <w:t xml:space="preserve"> Elementary Teachers.</w:t>
      </w:r>
      <w:r w:rsidRPr="007424E6">
        <w:rPr>
          <w:bCs/>
          <w:i/>
          <w:iCs/>
          <w:sz w:val="22"/>
          <w:szCs w:val="22"/>
        </w:rPr>
        <w:t xml:space="preserve"> Eurasian Journal of Educational Research</w:t>
      </w:r>
      <w:r>
        <w:rPr>
          <w:bCs/>
          <w:iCs/>
          <w:sz w:val="22"/>
          <w:szCs w:val="22"/>
        </w:rPr>
        <w:t xml:space="preserve">, 80 (2019), 151-170. </w:t>
      </w:r>
    </w:p>
    <w:p w:rsidR="00EA0385" w:rsidRDefault="00EA0385" w:rsidP="0009025E">
      <w:pPr>
        <w:ind w:left="284" w:hanging="284"/>
        <w:jc w:val="both"/>
        <w:rPr>
          <w:bCs/>
          <w:iCs/>
          <w:sz w:val="22"/>
          <w:szCs w:val="22"/>
          <w:lang w:val="id-ID"/>
        </w:rPr>
      </w:pPr>
      <w:r w:rsidRPr="0009025E">
        <w:rPr>
          <w:bCs/>
          <w:iCs/>
          <w:sz w:val="22"/>
          <w:szCs w:val="22"/>
          <w:lang w:val="id-ID"/>
        </w:rPr>
        <w:t>Karamustafaoglu</w:t>
      </w:r>
      <w:r>
        <w:rPr>
          <w:bCs/>
          <w:iCs/>
          <w:sz w:val="22"/>
          <w:szCs w:val="22"/>
        </w:rPr>
        <w:t>, S</w:t>
      </w:r>
      <w:r w:rsidRPr="0009025E">
        <w:rPr>
          <w:bCs/>
          <w:iCs/>
          <w:sz w:val="22"/>
          <w:szCs w:val="22"/>
          <w:lang w:val="id-ID"/>
        </w:rPr>
        <w:t>.</w:t>
      </w:r>
      <w:r>
        <w:rPr>
          <w:bCs/>
          <w:iCs/>
          <w:sz w:val="22"/>
          <w:szCs w:val="22"/>
        </w:rPr>
        <w:t xml:space="preserve"> </w:t>
      </w:r>
      <w:r w:rsidRPr="0009025E">
        <w:rPr>
          <w:bCs/>
          <w:iCs/>
          <w:sz w:val="22"/>
          <w:szCs w:val="22"/>
          <w:lang w:val="id-ID"/>
        </w:rPr>
        <w:t xml:space="preserve">2011. Improving the Science Process Skills Ability of Science Student Teachers Using I Diagrams.  </w:t>
      </w:r>
      <w:r w:rsidRPr="0009025E">
        <w:rPr>
          <w:bCs/>
          <w:i/>
          <w:iCs/>
          <w:sz w:val="22"/>
          <w:szCs w:val="22"/>
          <w:lang w:val="id-ID"/>
        </w:rPr>
        <w:t>Eurasian</w:t>
      </w:r>
      <w:r w:rsidRPr="0009025E">
        <w:rPr>
          <w:bCs/>
          <w:i/>
          <w:iCs/>
          <w:sz w:val="22"/>
          <w:szCs w:val="22"/>
        </w:rPr>
        <w:t xml:space="preserve"> </w:t>
      </w:r>
      <w:r w:rsidRPr="0009025E">
        <w:rPr>
          <w:bCs/>
          <w:i/>
          <w:iCs/>
          <w:sz w:val="22"/>
          <w:szCs w:val="22"/>
          <w:lang w:val="id-ID"/>
        </w:rPr>
        <w:t>Journal of Physics and chemistry Education</w:t>
      </w:r>
      <w:r w:rsidRPr="0009025E">
        <w:rPr>
          <w:bCs/>
          <w:iCs/>
          <w:sz w:val="22"/>
          <w:szCs w:val="22"/>
          <w:lang w:val="id-ID"/>
        </w:rPr>
        <w:t xml:space="preserve"> , </w:t>
      </w:r>
      <w:r>
        <w:rPr>
          <w:bCs/>
          <w:iCs/>
          <w:sz w:val="22"/>
          <w:szCs w:val="22"/>
        </w:rPr>
        <w:t>3(</w:t>
      </w:r>
      <w:r w:rsidRPr="0009025E">
        <w:rPr>
          <w:bCs/>
          <w:iCs/>
          <w:sz w:val="22"/>
          <w:szCs w:val="22"/>
          <w:lang w:val="id-ID"/>
        </w:rPr>
        <w:t>1</w:t>
      </w:r>
      <w:r>
        <w:rPr>
          <w:bCs/>
          <w:iCs/>
          <w:sz w:val="22"/>
          <w:szCs w:val="22"/>
        </w:rPr>
        <w:t>)</w:t>
      </w:r>
      <w:r w:rsidRPr="0009025E">
        <w:rPr>
          <w:bCs/>
          <w:iCs/>
          <w:sz w:val="22"/>
          <w:szCs w:val="22"/>
          <w:lang w:val="id-ID"/>
        </w:rPr>
        <w:t>, 26-36.</w:t>
      </w:r>
    </w:p>
    <w:p w:rsidR="00EA0385" w:rsidRDefault="00EA0385" w:rsidP="00A47960">
      <w:pPr>
        <w:ind w:left="284" w:hanging="284"/>
        <w:jc w:val="both"/>
        <w:rPr>
          <w:bCs/>
          <w:iCs/>
          <w:sz w:val="22"/>
          <w:szCs w:val="22"/>
          <w:lang w:val="id-ID"/>
        </w:rPr>
      </w:pPr>
      <w:r w:rsidRPr="00530730">
        <w:rPr>
          <w:bCs/>
          <w:iCs/>
          <w:sz w:val="22"/>
          <w:szCs w:val="22"/>
          <w:lang w:val="id-ID"/>
        </w:rPr>
        <w:t xml:space="preserve">Karsli, A., &amp; Alipasa, A. 2014. Developing a Laboratory Activity by Using 5E Learning Model on Student Learning of Factor Affecting the </w:t>
      </w:r>
      <w:r w:rsidRPr="00530730">
        <w:rPr>
          <w:bCs/>
          <w:iCs/>
          <w:sz w:val="22"/>
          <w:szCs w:val="22"/>
          <w:lang w:val="id-ID"/>
        </w:rPr>
        <w:lastRenderedPageBreak/>
        <w:t xml:space="preserve">Reaction Rate and Improving Scientific Process Skill. </w:t>
      </w:r>
      <w:r w:rsidRPr="00530730">
        <w:rPr>
          <w:bCs/>
          <w:i/>
          <w:iCs/>
          <w:sz w:val="22"/>
          <w:szCs w:val="22"/>
          <w:lang w:val="id-ID"/>
        </w:rPr>
        <w:t>Social and Behavioral Sciences</w:t>
      </w:r>
      <w:r w:rsidRPr="00530730">
        <w:rPr>
          <w:bCs/>
          <w:iCs/>
          <w:sz w:val="22"/>
          <w:szCs w:val="22"/>
          <w:lang w:val="id-ID"/>
        </w:rPr>
        <w:t>, 143 (2014) : 663-668</w:t>
      </w:r>
    </w:p>
    <w:p w:rsidR="00EA0385" w:rsidRPr="00537E49" w:rsidRDefault="00EA0385" w:rsidP="00F271F0">
      <w:pPr>
        <w:ind w:left="284" w:hanging="284"/>
        <w:jc w:val="both"/>
        <w:rPr>
          <w:bCs/>
          <w:iCs/>
          <w:sz w:val="22"/>
          <w:szCs w:val="22"/>
        </w:rPr>
      </w:pPr>
      <w:r w:rsidRPr="004F0DE3">
        <w:rPr>
          <w:bCs/>
          <w:iCs/>
          <w:sz w:val="22"/>
          <w:szCs w:val="22"/>
          <w:lang w:val="id-ID"/>
        </w:rPr>
        <w:t>Kazeni, M.M.M</w:t>
      </w:r>
      <w:r w:rsidR="00C301D0">
        <w:rPr>
          <w:bCs/>
          <w:iCs/>
          <w:sz w:val="22"/>
          <w:szCs w:val="22"/>
          <w:lang w:val="id-ID"/>
        </w:rPr>
        <w:t xml:space="preserve">. </w:t>
      </w:r>
      <w:r w:rsidRPr="004F0DE3">
        <w:rPr>
          <w:bCs/>
          <w:iCs/>
          <w:sz w:val="22"/>
          <w:szCs w:val="22"/>
          <w:lang w:val="id-ID"/>
        </w:rPr>
        <w:t xml:space="preserve">2005. </w:t>
      </w:r>
      <w:r w:rsidRPr="004F0DE3">
        <w:rPr>
          <w:bCs/>
          <w:i/>
          <w:iCs/>
          <w:sz w:val="22"/>
          <w:szCs w:val="22"/>
          <w:lang w:val="id-ID"/>
        </w:rPr>
        <w:t xml:space="preserve">Development and Validation of a Test Integrated Science Process Skills for The Further Education and Training Learners. </w:t>
      </w:r>
      <w:r w:rsidRPr="00537E49">
        <w:rPr>
          <w:bCs/>
          <w:iCs/>
          <w:sz w:val="22"/>
          <w:szCs w:val="22"/>
        </w:rPr>
        <w:t>(</w:t>
      </w:r>
      <w:r w:rsidRPr="00630D90">
        <w:rPr>
          <w:sz w:val="22"/>
          <w:szCs w:val="22"/>
        </w:rPr>
        <w:t>Unpublished master thesis</w:t>
      </w:r>
      <w:r>
        <w:rPr>
          <w:sz w:val="22"/>
          <w:szCs w:val="22"/>
        </w:rPr>
        <w:t>)</w:t>
      </w:r>
      <w:r w:rsidRPr="004F0DE3">
        <w:rPr>
          <w:bCs/>
          <w:iCs/>
          <w:sz w:val="22"/>
          <w:szCs w:val="22"/>
          <w:lang w:val="id-ID"/>
        </w:rPr>
        <w:t>,</w:t>
      </w:r>
      <w:r>
        <w:rPr>
          <w:bCs/>
          <w:iCs/>
          <w:sz w:val="22"/>
          <w:szCs w:val="22"/>
          <w:lang w:val="id-ID"/>
        </w:rPr>
        <w:t xml:space="preserve"> Pretoria </w:t>
      </w:r>
      <w:r>
        <w:rPr>
          <w:bCs/>
          <w:iCs/>
          <w:sz w:val="22"/>
          <w:szCs w:val="22"/>
        </w:rPr>
        <w:t xml:space="preserve">university of </w:t>
      </w:r>
      <w:proofErr w:type="gramStart"/>
      <w:r>
        <w:rPr>
          <w:bCs/>
          <w:iCs/>
          <w:sz w:val="22"/>
          <w:szCs w:val="22"/>
        </w:rPr>
        <w:t>south</w:t>
      </w:r>
      <w:proofErr w:type="gramEnd"/>
      <w:r w:rsidR="00C301D0">
        <w:rPr>
          <w:bCs/>
          <w:iCs/>
          <w:sz w:val="22"/>
          <w:szCs w:val="22"/>
        </w:rPr>
        <w:t xml:space="preserve"> Africa </w:t>
      </w:r>
    </w:p>
    <w:p w:rsidR="00EA0385" w:rsidRPr="00C04A92" w:rsidRDefault="00EA0385" w:rsidP="00C04A92">
      <w:pPr>
        <w:ind w:left="284" w:hanging="284"/>
        <w:jc w:val="both"/>
        <w:rPr>
          <w:bCs/>
          <w:iCs/>
          <w:sz w:val="22"/>
          <w:szCs w:val="22"/>
        </w:rPr>
      </w:pPr>
      <w:proofErr w:type="spellStart"/>
      <w:r w:rsidRPr="000F5CAB">
        <w:rPr>
          <w:bCs/>
          <w:iCs/>
          <w:sz w:val="22"/>
          <w:szCs w:val="22"/>
        </w:rPr>
        <w:t>Khaeruddin</w:t>
      </w:r>
      <w:proofErr w:type="spellEnd"/>
      <w:r w:rsidRPr="000F5CAB">
        <w:rPr>
          <w:bCs/>
          <w:iCs/>
          <w:sz w:val="22"/>
          <w:szCs w:val="22"/>
        </w:rPr>
        <w:t xml:space="preserve">. 2017. </w:t>
      </w:r>
      <w:r w:rsidRPr="000F5CAB">
        <w:rPr>
          <w:bCs/>
          <w:i/>
          <w:iCs/>
          <w:sz w:val="22"/>
          <w:szCs w:val="22"/>
        </w:rPr>
        <w:t xml:space="preserve">Model </w:t>
      </w:r>
      <w:proofErr w:type="spellStart"/>
      <w:r w:rsidRPr="000F5CAB">
        <w:rPr>
          <w:bCs/>
          <w:i/>
          <w:iCs/>
          <w:sz w:val="22"/>
          <w:szCs w:val="22"/>
        </w:rPr>
        <w:t>Pembelajaran</w:t>
      </w:r>
      <w:proofErr w:type="spellEnd"/>
      <w:r w:rsidRPr="000F5CAB">
        <w:rPr>
          <w:bCs/>
          <w:i/>
          <w:iCs/>
          <w:sz w:val="22"/>
          <w:szCs w:val="22"/>
        </w:rPr>
        <w:t xml:space="preserve"> </w:t>
      </w:r>
      <w:proofErr w:type="spellStart"/>
      <w:r w:rsidRPr="000F5CAB">
        <w:rPr>
          <w:bCs/>
          <w:i/>
          <w:iCs/>
          <w:sz w:val="22"/>
          <w:szCs w:val="22"/>
        </w:rPr>
        <w:t>Fisika</w:t>
      </w:r>
      <w:proofErr w:type="spellEnd"/>
      <w:r w:rsidRPr="000F5CAB">
        <w:rPr>
          <w:bCs/>
          <w:i/>
          <w:iCs/>
          <w:sz w:val="22"/>
          <w:szCs w:val="22"/>
        </w:rPr>
        <w:t xml:space="preserve"> </w:t>
      </w:r>
      <w:proofErr w:type="spellStart"/>
      <w:r w:rsidRPr="000F5CAB">
        <w:rPr>
          <w:bCs/>
          <w:i/>
          <w:iCs/>
          <w:sz w:val="22"/>
          <w:szCs w:val="22"/>
        </w:rPr>
        <w:t>Berbasis</w:t>
      </w:r>
      <w:proofErr w:type="spellEnd"/>
      <w:r w:rsidRPr="000F5CAB">
        <w:rPr>
          <w:bCs/>
          <w:i/>
          <w:iCs/>
          <w:sz w:val="22"/>
          <w:szCs w:val="22"/>
        </w:rPr>
        <w:t xml:space="preserve"> </w:t>
      </w:r>
      <w:proofErr w:type="spellStart"/>
      <w:r w:rsidRPr="000F5CAB">
        <w:rPr>
          <w:bCs/>
          <w:i/>
          <w:iCs/>
          <w:sz w:val="22"/>
          <w:szCs w:val="22"/>
        </w:rPr>
        <w:t>Keterampilan</w:t>
      </w:r>
      <w:proofErr w:type="spellEnd"/>
      <w:r w:rsidRPr="000F5CAB">
        <w:rPr>
          <w:bCs/>
          <w:i/>
          <w:iCs/>
          <w:sz w:val="22"/>
          <w:szCs w:val="22"/>
        </w:rPr>
        <w:t xml:space="preserve"> Proses </w:t>
      </w:r>
      <w:proofErr w:type="spellStart"/>
      <w:r w:rsidRPr="000F5CAB">
        <w:rPr>
          <w:bCs/>
          <w:i/>
          <w:iCs/>
          <w:sz w:val="22"/>
          <w:szCs w:val="22"/>
        </w:rPr>
        <w:t>Sains</w:t>
      </w:r>
      <w:proofErr w:type="spellEnd"/>
      <w:r w:rsidRPr="000F5CAB">
        <w:rPr>
          <w:bCs/>
          <w:i/>
          <w:iCs/>
          <w:sz w:val="22"/>
          <w:szCs w:val="22"/>
        </w:rPr>
        <w:t xml:space="preserve"> (Model FBKPS)</w:t>
      </w:r>
      <w:r w:rsidRPr="000F5CAB">
        <w:rPr>
          <w:bCs/>
          <w:iCs/>
          <w:sz w:val="22"/>
          <w:szCs w:val="22"/>
        </w:rPr>
        <w:t xml:space="preserve">. </w:t>
      </w:r>
      <w:proofErr w:type="spellStart"/>
      <w:r w:rsidRPr="000F5CAB">
        <w:rPr>
          <w:bCs/>
          <w:iCs/>
          <w:sz w:val="22"/>
          <w:szCs w:val="22"/>
        </w:rPr>
        <w:t>Gowa</w:t>
      </w:r>
      <w:proofErr w:type="spellEnd"/>
      <w:r w:rsidRPr="000F5CAB">
        <w:rPr>
          <w:bCs/>
          <w:iCs/>
          <w:sz w:val="22"/>
          <w:szCs w:val="22"/>
        </w:rPr>
        <w:t xml:space="preserve">: </w:t>
      </w:r>
      <w:proofErr w:type="spellStart"/>
      <w:r w:rsidRPr="000F5CAB">
        <w:rPr>
          <w:bCs/>
          <w:iCs/>
          <w:sz w:val="22"/>
          <w:szCs w:val="22"/>
        </w:rPr>
        <w:t>Pustaka</w:t>
      </w:r>
      <w:proofErr w:type="spellEnd"/>
      <w:r w:rsidRPr="000F5CAB">
        <w:rPr>
          <w:bCs/>
          <w:iCs/>
          <w:sz w:val="22"/>
          <w:szCs w:val="22"/>
        </w:rPr>
        <w:t xml:space="preserve"> </w:t>
      </w:r>
      <w:proofErr w:type="spellStart"/>
      <w:r w:rsidRPr="000F5CAB">
        <w:rPr>
          <w:bCs/>
          <w:iCs/>
          <w:sz w:val="22"/>
          <w:szCs w:val="22"/>
        </w:rPr>
        <w:t>Almaida</w:t>
      </w:r>
      <w:proofErr w:type="spellEnd"/>
    </w:p>
    <w:p w:rsidR="00EA0385" w:rsidRDefault="00EA0385" w:rsidP="00183858">
      <w:pPr>
        <w:ind w:left="284" w:hanging="284"/>
        <w:jc w:val="both"/>
        <w:rPr>
          <w:color w:val="FF0000"/>
          <w:sz w:val="22"/>
          <w:szCs w:val="22"/>
        </w:rPr>
      </w:pPr>
      <w:proofErr w:type="spellStart"/>
      <w:r>
        <w:rPr>
          <w:sz w:val="22"/>
          <w:szCs w:val="22"/>
        </w:rPr>
        <w:t>Khalick</w:t>
      </w:r>
      <w:proofErr w:type="spellEnd"/>
      <w:r>
        <w:rPr>
          <w:sz w:val="22"/>
          <w:szCs w:val="22"/>
        </w:rPr>
        <w:t xml:space="preserve">, F. A. </w:t>
      </w:r>
      <w:r w:rsidRPr="00F271F0">
        <w:rPr>
          <w:sz w:val="22"/>
          <w:szCs w:val="22"/>
        </w:rPr>
        <w:t xml:space="preserve">2012. Teaching With and About Nature of Science, and Science Teacher Knowledge Domains. </w:t>
      </w:r>
      <w:r w:rsidRPr="00F271F0">
        <w:rPr>
          <w:i/>
          <w:sz w:val="22"/>
          <w:szCs w:val="22"/>
        </w:rPr>
        <w:t>Science &amp; Education</w:t>
      </w:r>
      <w:r w:rsidRPr="00F271F0">
        <w:rPr>
          <w:sz w:val="22"/>
          <w:szCs w:val="22"/>
        </w:rPr>
        <w:t>, 22 (9)</w:t>
      </w:r>
      <w:r>
        <w:rPr>
          <w:sz w:val="22"/>
          <w:szCs w:val="22"/>
        </w:rPr>
        <w:t>, 2087–</w:t>
      </w:r>
      <w:r w:rsidRPr="00F271F0">
        <w:rPr>
          <w:sz w:val="22"/>
          <w:szCs w:val="22"/>
        </w:rPr>
        <w:t>2107.</w:t>
      </w:r>
      <w:r w:rsidRPr="00F271F0">
        <w:rPr>
          <w:color w:val="FF0000"/>
          <w:sz w:val="22"/>
          <w:szCs w:val="22"/>
        </w:rPr>
        <w:t xml:space="preserve"> </w:t>
      </w:r>
    </w:p>
    <w:p w:rsidR="00536B8E" w:rsidRPr="00536B8E" w:rsidRDefault="00536B8E" w:rsidP="00536B8E">
      <w:pPr>
        <w:ind w:left="284" w:hanging="284"/>
        <w:jc w:val="both"/>
        <w:rPr>
          <w:bCs/>
          <w:iCs/>
          <w:sz w:val="22"/>
          <w:szCs w:val="22"/>
        </w:rPr>
      </w:pPr>
      <w:r w:rsidRPr="00536B8E">
        <w:rPr>
          <w:bCs/>
          <w:iCs/>
          <w:sz w:val="22"/>
          <w:szCs w:val="22"/>
        </w:rPr>
        <w:t xml:space="preserve">Lai, E. R. (2011) </w:t>
      </w:r>
      <w:r w:rsidRPr="00536B8E">
        <w:rPr>
          <w:bCs/>
          <w:i/>
          <w:iCs/>
          <w:sz w:val="22"/>
          <w:szCs w:val="22"/>
        </w:rPr>
        <w:t>Critical Thinking: A Review Research Report.</w:t>
      </w:r>
      <w:r w:rsidRPr="00536B8E">
        <w:rPr>
          <w:bCs/>
          <w:iCs/>
          <w:sz w:val="22"/>
          <w:szCs w:val="22"/>
        </w:rPr>
        <w:t xml:space="preserve"> United Kingdom: Pearson Always Learning. </w:t>
      </w:r>
    </w:p>
    <w:p w:rsidR="000B5B75" w:rsidRPr="00F271F0" w:rsidRDefault="000B5B75" w:rsidP="000B5B75">
      <w:pPr>
        <w:ind w:left="284" w:hanging="284"/>
        <w:jc w:val="both"/>
        <w:rPr>
          <w:sz w:val="22"/>
          <w:szCs w:val="22"/>
        </w:rPr>
      </w:pPr>
      <w:r w:rsidRPr="000B5B75">
        <w:rPr>
          <w:sz w:val="22"/>
          <w:szCs w:val="22"/>
        </w:rPr>
        <w:t>Lunenburg, F. C. 2011. Critical thinking and</w:t>
      </w:r>
      <w:r>
        <w:rPr>
          <w:sz w:val="22"/>
          <w:szCs w:val="22"/>
        </w:rPr>
        <w:t xml:space="preserve"> </w:t>
      </w:r>
      <w:r w:rsidRPr="000B5B75">
        <w:rPr>
          <w:sz w:val="22"/>
          <w:szCs w:val="22"/>
        </w:rPr>
        <w:t>constructivism techniques for</w:t>
      </w:r>
      <w:r>
        <w:rPr>
          <w:sz w:val="22"/>
          <w:szCs w:val="22"/>
        </w:rPr>
        <w:t xml:space="preserve"> </w:t>
      </w:r>
      <w:r w:rsidRPr="000B5B75">
        <w:rPr>
          <w:sz w:val="22"/>
          <w:szCs w:val="22"/>
        </w:rPr>
        <w:t xml:space="preserve">improving student achievement. </w:t>
      </w:r>
      <w:r w:rsidRPr="000B5B75">
        <w:rPr>
          <w:i/>
          <w:sz w:val="22"/>
          <w:szCs w:val="22"/>
        </w:rPr>
        <w:t>In National Forum of Teacher</w:t>
      </w:r>
      <w:r w:rsidRPr="000B5B75">
        <w:rPr>
          <w:i/>
          <w:sz w:val="22"/>
          <w:szCs w:val="22"/>
        </w:rPr>
        <w:t xml:space="preserve"> </w:t>
      </w:r>
      <w:r w:rsidRPr="000B5B75">
        <w:rPr>
          <w:i/>
          <w:sz w:val="22"/>
          <w:szCs w:val="22"/>
        </w:rPr>
        <w:t>Education Journal</w:t>
      </w:r>
      <w:r>
        <w:rPr>
          <w:sz w:val="22"/>
          <w:szCs w:val="22"/>
        </w:rPr>
        <w:t xml:space="preserve"> </w:t>
      </w:r>
      <w:r w:rsidRPr="000B5B75">
        <w:rPr>
          <w:sz w:val="22"/>
          <w:szCs w:val="22"/>
        </w:rPr>
        <w:t>21</w:t>
      </w:r>
      <w:r>
        <w:rPr>
          <w:sz w:val="22"/>
          <w:szCs w:val="22"/>
        </w:rPr>
        <w:t>(</w:t>
      </w:r>
      <w:r w:rsidRPr="000B5B75">
        <w:rPr>
          <w:sz w:val="22"/>
          <w:szCs w:val="22"/>
        </w:rPr>
        <w:t>3</w:t>
      </w:r>
      <w:r>
        <w:rPr>
          <w:sz w:val="22"/>
          <w:szCs w:val="22"/>
        </w:rPr>
        <w:t>)</w:t>
      </w:r>
      <w:r w:rsidRPr="000B5B75">
        <w:rPr>
          <w:sz w:val="22"/>
          <w:szCs w:val="22"/>
        </w:rPr>
        <w:t>,</w:t>
      </w:r>
      <w:r>
        <w:rPr>
          <w:sz w:val="22"/>
          <w:szCs w:val="22"/>
        </w:rPr>
        <w:t xml:space="preserve"> 1-9</w:t>
      </w:r>
      <w:r w:rsidRPr="000B5B75">
        <w:rPr>
          <w:sz w:val="22"/>
          <w:szCs w:val="22"/>
        </w:rPr>
        <w:t>.</w:t>
      </w:r>
    </w:p>
    <w:p w:rsidR="00112DE2" w:rsidRDefault="00EA0385" w:rsidP="00406866">
      <w:pPr>
        <w:ind w:left="284" w:hanging="284"/>
        <w:jc w:val="both"/>
        <w:rPr>
          <w:bCs/>
          <w:i/>
          <w:iCs/>
          <w:sz w:val="22"/>
          <w:szCs w:val="22"/>
        </w:rPr>
      </w:pPr>
      <w:proofErr w:type="spellStart"/>
      <w:r>
        <w:rPr>
          <w:bCs/>
          <w:iCs/>
          <w:sz w:val="22"/>
          <w:szCs w:val="22"/>
        </w:rPr>
        <w:t>Maesek</w:t>
      </w:r>
      <w:proofErr w:type="spellEnd"/>
      <w:r>
        <w:rPr>
          <w:bCs/>
          <w:iCs/>
          <w:sz w:val="22"/>
          <w:szCs w:val="22"/>
        </w:rPr>
        <w:t xml:space="preserve">, A., &amp; </w:t>
      </w:r>
      <w:proofErr w:type="spellStart"/>
      <w:r>
        <w:rPr>
          <w:bCs/>
          <w:iCs/>
          <w:sz w:val="22"/>
          <w:szCs w:val="22"/>
        </w:rPr>
        <w:t>Sulaiman</w:t>
      </w:r>
      <w:proofErr w:type="spellEnd"/>
      <w:r>
        <w:rPr>
          <w:bCs/>
          <w:iCs/>
          <w:sz w:val="22"/>
          <w:szCs w:val="22"/>
        </w:rPr>
        <w:t xml:space="preserve">, Y., 2012. </w:t>
      </w:r>
      <w:r w:rsidRPr="00BC360A">
        <w:rPr>
          <w:bCs/>
          <w:iCs/>
          <w:sz w:val="22"/>
          <w:szCs w:val="22"/>
          <w:lang w:val="id-ID"/>
        </w:rPr>
        <w:t>The Impact of Instructional Methods on Critical Thinking:</w:t>
      </w:r>
      <w:r>
        <w:rPr>
          <w:bCs/>
          <w:iCs/>
          <w:sz w:val="22"/>
          <w:szCs w:val="22"/>
        </w:rPr>
        <w:t xml:space="preserve"> </w:t>
      </w:r>
      <w:r w:rsidRPr="00BC360A">
        <w:rPr>
          <w:bCs/>
          <w:iCs/>
          <w:sz w:val="22"/>
          <w:szCs w:val="22"/>
          <w:lang w:val="id-ID"/>
        </w:rPr>
        <w:t>A Comparison of Problem-Based Learning and Conventional</w:t>
      </w:r>
      <w:r>
        <w:rPr>
          <w:bCs/>
          <w:iCs/>
          <w:sz w:val="22"/>
          <w:szCs w:val="22"/>
        </w:rPr>
        <w:t xml:space="preserve"> </w:t>
      </w:r>
      <w:r w:rsidRPr="00BC360A">
        <w:rPr>
          <w:bCs/>
          <w:iCs/>
          <w:sz w:val="22"/>
          <w:szCs w:val="22"/>
          <w:lang w:val="id-ID"/>
        </w:rPr>
        <w:t>Approach in Engineering Education</w:t>
      </w:r>
      <w:r>
        <w:rPr>
          <w:bCs/>
          <w:iCs/>
          <w:sz w:val="22"/>
          <w:szCs w:val="22"/>
        </w:rPr>
        <w:t xml:space="preserve">. </w:t>
      </w:r>
      <w:r w:rsidRPr="001948FF">
        <w:rPr>
          <w:bCs/>
          <w:i/>
          <w:iCs/>
          <w:sz w:val="22"/>
          <w:szCs w:val="22"/>
        </w:rPr>
        <w:t>International Scholarly Research Network Education</w:t>
      </w:r>
      <w:r>
        <w:rPr>
          <w:bCs/>
          <w:i/>
          <w:iCs/>
          <w:sz w:val="22"/>
          <w:szCs w:val="22"/>
        </w:rPr>
        <w:t>, 1(2012), 1-6</w:t>
      </w:r>
      <w:r w:rsidR="00112DE2">
        <w:rPr>
          <w:bCs/>
          <w:i/>
          <w:iCs/>
          <w:sz w:val="22"/>
          <w:szCs w:val="22"/>
        </w:rPr>
        <w:t>.</w:t>
      </w:r>
    </w:p>
    <w:p w:rsidR="00EA0385" w:rsidRPr="00406866" w:rsidRDefault="00112DE2" w:rsidP="00406866">
      <w:pPr>
        <w:ind w:left="284" w:hanging="284"/>
        <w:jc w:val="both"/>
      </w:pPr>
      <w:proofErr w:type="spellStart"/>
      <w:r w:rsidRPr="00112DE2">
        <w:rPr>
          <w:bCs/>
          <w:iCs/>
          <w:sz w:val="22"/>
          <w:szCs w:val="22"/>
        </w:rPr>
        <w:t>Magno</w:t>
      </w:r>
      <w:proofErr w:type="spellEnd"/>
      <w:r w:rsidRPr="00112DE2">
        <w:rPr>
          <w:bCs/>
          <w:iCs/>
          <w:sz w:val="22"/>
          <w:szCs w:val="22"/>
        </w:rPr>
        <w:t>, C. 2010.</w:t>
      </w:r>
      <w:r>
        <w:rPr>
          <w:bCs/>
          <w:i/>
          <w:iCs/>
          <w:sz w:val="22"/>
          <w:szCs w:val="22"/>
        </w:rPr>
        <w:t xml:space="preserve"> </w:t>
      </w:r>
      <w:r w:rsidRPr="00112DE2">
        <w:rPr>
          <w:bCs/>
          <w:iCs/>
          <w:sz w:val="22"/>
          <w:szCs w:val="22"/>
        </w:rPr>
        <w:t>The role of Metacognitive Skill in Developing Critical Thinking</w:t>
      </w:r>
      <w:r>
        <w:rPr>
          <w:bCs/>
          <w:i/>
          <w:iCs/>
          <w:sz w:val="22"/>
          <w:szCs w:val="22"/>
        </w:rPr>
        <w:t>. Metacognition and Learning, 5(2010), 137-156.</w:t>
      </w:r>
      <w:r w:rsidR="00EA0385" w:rsidRPr="004C7C7B">
        <w:t xml:space="preserve"> </w:t>
      </w:r>
      <w:r w:rsidR="00EA0385">
        <w:t xml:space="preserve">      </w:t>
      </w:r>
    </w:p>
    <w:p w:rsidR="00EA0385" w:rsidRDefault="00EA0385" w:rsidP="00F271F0">
      <w:pPr>
        <w:ind w:left="284" w:hanging="284"/>
        <w:jc w:val="both"/>
        <w:rPr>
          <w:bCs/>
          <w:iCs/>
          <w:sz w:val="22"/>
          <w:szCs w:val="22"/>
          <w:lang w:val="id-ID"/>
        </w:rPr>
      </w:pPr>
      <w:r w:rsidRPr="00F271F0">
        <w:rPr>
          <w:bCs/>
          <w:iCs/>
          <w:sz w:val="22"/>
          <w:szCs w:val="22"/>
          <w:lang w:val="id-ID"/>
        </w:rPr>
        <w:t xml:space="preserve">National Research Council. 2012. </w:t>
      </w:r>
      <w:r w:rsidRPr="00F271F0">
        <w:rPr>
          <w:bCs/>
          <w:i/>
          <w:iCs/>
          <w:sz w:val="22"/>
          <w:szCs w:val="22"/>
          <w:lang w:val="id-ID"/>
        </w:rPr>
        <w:t>A Frame Work for</w:t>
      </w:r>
      <w:r w:rsidRPr="00F271F0">
        <w:rPr>
          <w:bCs/>
          <w:i/>
          <w:iCs/>
          <w:sz w:val="22"/>
          <w:szCs w:val="22"/>
        </w:rPr>
        <w:t xml:space="preserve"> </w:t>
      </w:r>
      <w:r w:rsidRPr="00F271F0">
        <w:rPr>
          <w:bCs/>
          <w:i/>
          <w:iCs/>
          <w:sz w:val="22"/>
          <w:szCs w:val="22"/>
          <w:lang w:val="id-ID"/>
        </w:rPr>
        <w:t xml:space="preserve">K-12 Science Education Practices, Crosscutting Concept, and Core Ideas. </w:t>
      </w:r>
      <w:r w:rsidRPr="00F271F0">
        <w:rPr>
          <w:bCs/>
          <w:iCs/>
          <w:sz w:val="22"/>
          <w:szCs w:val="22"/>
          <w:lang w:val="id-ID"/>
        </w:rPr>
        <w:t xml:space="preserve">Washington DC: National Academy Press. </w:t>
      </w:r>
    </w:p>
    <w:p w:rsidR="00EA0385" w:rsidRDefault="00EA0385" w:rsidP="00864269">
      <w:pPr>
        <w:ind w:left="284" w:hanging="284"/>
        <w:jc w:val="both"/>
        <w:rPr>
          <w:bCs/>
          <w:iCs/>
          <w:sz w:val="22"/>
          <w:szCs w:val="22"/>
        </w:rPr>
      </w:pPr>
      <w:proofErr w:type="spellStart"/>
      <w:r w:rsidRPr="00864269">
        <w:rPr>
          <w:bCs/>
          <w:iCs/>
          <w:sz w:val="22"/>
          <w:szCs w:val="22"/>
        </w:rPr>
        <w:t>Nugraha</w:t>
      </w:r>
      <w:proofErr w:type="spellEnd"/>
      <w:r w:rsidRPr="00864269">
        <w:rPr>
          <w:bCs/>
          <w:iCs/>
          <w:sz w:val="22"/>
          <w:szCs w:val="22"/>
        </w:rPr>
        <w:t xml:space="preserve">, </w:t>
      </w:r>
      <w:r w:rsidR="00C4041A">
        <w:rPr>
          <w:bCs/>
          <w:iCs/>
          <w:sz w:val="22"/>
          <w:szCs w:val="22"/>
        </w:rPr>
        <w:t xml:space="preserve">A. J., </w:t>
      </w:r>
      <w:proofErr w:type="spellStart"/>
      <w:r w:rsidR="00C4041A">
        <w:rPr>
          <w:bCs/>
          <w:iCs/>
          <w:sz w:val="22"/>
          <w:szCs w:val="22"/>
        </w:rPr>
        <w:t>Hardi</w:t>
      </w:r>
      <w:proofErr w:type="spellEnd"/>
      <w:r w:rsidR="00C4041A">
        <w:rPr>
          <w:bCs/>
          <w:iCs/>
          <w:sz w:val="22"/>
          <w:szCs w:val="22"/>
        </w:rPr>
        <w:t xml:space="preserve">, S., &amp; </w:t>
      </w:r>
      <w:proofErr w:type="spellStart"/>
      <w:r w:rsidR="00C4041A">
        <w:rPr>
          <w:bCs/>
          <w:iCs/>
          <w:sz w:val="22"/>
          <w:szCs w:val="22"/>
        </w:rPr>
        <w:t>Endang</w:t>
      </w:r>
      <w:proofErr w:type="spellEnd"/>
      <w:r w:rsidR="00C4041A">
        <w:rPr>
          <w:bCs/>
          <w:iCs/>
          <w:sz w:val="22"/>
          <w:szCs w:val="22"/>
        </w:rPr>
        <w:t xml:space="preserve">, S. </w:t>
      </w:r>
      <w:r w:rsidRPr="00864269">
        <w:rPr>
          <w:bCs/>
          <w:iCs/>
          <w:sz w:val="22"/>
          <w:szCs w:val="22"/>
        </w:rPr>
        <w:t xml:space="preserve">2017. </w:t>
      </w:r>
      <w:proofErr w:type="spellStart"/>
      <w:r w:rsidRPr="00864269">
        <w:rPr>
          <w:bCs/>
          <w:iCs/>
          <w:sz w:val="22"/>
          <w:szCs w:val="22"/>
        </w:rPr>
        <w:t>Kemampuan</w:t>
      </w:r>
      <w:proofErr w:type="spellEnd"/>
      <w:r w:rsidRPr="00864269">
        <w:rPr>
          <w:bCs/>
          <w:iCs/>
          <w:sz w:val="22"/>
          <w:szCs w:val="22"/>
        </w:rPr>
        <w:t xml:space="preserve"> </w:t>
      </w:r>
      <w:proofErr w:type="spellStart"/>
      <w:r w:rsidRPr="00864269">
        <w:rPr>
          <w:bCs/>
          <w:iCs/>
          <w:sz w:val="22"/>
          <w:szCs w:val="22"/>
        </w:rPr>
        <w:t>Berpikir</w:t>
      </w:r>
      <w:proofErr w:type="spellEnd"/>
      <w:r w:rsidRPr="00864269">
        <w:rPr>
          <w:bCs/>
          <w:iCs/>
          <w:sz w:val="22"/>
          <w:szCs w:val="22"/>
        </w:rPr>
        <w:t xml:space="preserve"> </w:t>
      </w:r>
      <w:proofErr w:type="spellStart"/>
      <w:r w:rsidRPr="00864269">
        <w:rPr>
          <w:bCs/>
          <w:iCs/>
          <w:sz w:val="22"/>
          <w:szCs w:val="22"/>
        </w:rPr>
        <w:t>Kritis</w:t>
      </w:r>
      <w:proofErr w:type="spellEnd"/>
      <w:r w:rsidRPr="00864269">
        <w:rPr>
          <w:bCs/>
          <w:iCs/>
          <w:sz w:val="22"/>
          <w:szCs w:val="22"/>
        </w:rPr>
        <w:t xml:space="preserve"> </w:t>
      </w:r>
      <w:proofErr w:type="spellStart"/>
      <w:r w:rsidRPr="00864269">
        <w:rPr>
          <w:bCs/>
          <w:iCs/>
          <w:sz w:val="22"/>
          <w:szCs w:val="22"/>
        </w:rPr>
        <w:t>Ditinjau</w:t>
      </w:r>
      <w:proofErr w:type="spellEnd"/>
      <w:r w:rsidRPr="00864269">
        <w:rPr>
          <w:bCs/>
          <w:iCs/>
          <w:sz w:val="22"/>
          <w:szCs w:val="22"/>
        </w:rPr>
        <w:t xml:space="preserve"> Dari </w:t>
      </w:r>
      <w:proofErr w:type="spellStart"/>
      <w:r w:rsidRPr="00864269">
        <w:rPr>
          <w:bCs/>
          <w:iCs/>
          <w:sz w:val="22"/>
          <w:szCs w:val="22"/>
        </w:rPr>
        <w:t>Keterampilan</w:t>
      </w:r>
      <w:proofErr w:type="spellEnd"/>
      <w:r w:rsidRPr="00864269">
        <w:rPr>
          <w:bCs/>
          <w:iCs/>
          <w:sz w:val="22"/>
          <w:szCs w:val="22"/>
        </w:rPr>
        <w:t xml:space="preserve"> Proses </w:t>
      </w:r>
      <w:proofErr w:type="spellStart"/>
      <w:r w:rsidRPr="00864269">
        <w:rPr>
          <w:bCs/>
          <w:iCs/>
          <w:sz w:val="22"/>
          <w:szCs w:val="22"/>
        </w:rPr>
        <w:t>Sains</w:t>
      </w:r>
      <w:proofErr w:type="spellEnd"/>
      <w:r w:rsidRPr="00864269">
        <w:rPr>
          <w:bCs/>
          <w:iCs/>
          <w:sz w:val="22"/>
          <w:szCs w:val="22"/>
        </w:rPr>
        <w:t xml:space="preserve"> </w:t>
      </w:r>
      <w:proofErr w:type="spellStart"/>
      <w:r w:rsidRPr="00864269">
        <w:rPr>
          <w:bCs/>
          <w:iCs/>
          <w:sz w:val="22"/>
          <w:szCs w:val="22"/>
        </w:rPr>
        <w:t>dan</w:t>
      </w:r>
      <w:proofErr w:type="spellEnd"/>
      <w:r w:rsidRPr="00864269">
        <w:rPr>
          <w:bCs/>
          <w:iCs/>
          <w:sz w:val="22"/>
          <w:szCs w:val="22"/>
        </w:rPr>
        <w:t xml:space="preserve"> </w:t>
      </w:r>
      <w:proofErr w:type="spellStart"/>
      <w:r w:rsidRPr="00864269">
        <w:rPr>
          <w:bCs/>
          <w:iCs/>
          <w:sz w:val="22"/>
          <w:szCs w:val="22"/>
        </w:rPr>
        <w:t>Motivasi</w:t>
      </w:r>
      <w:proofErr w:type="spellEnd"/>
      <w:r w:rsidRPr="00864269">
        <w:rPr>
          <w:bCs/>
          <w:iCs/>
          <w:sz w:val="22"/>
          <w:szCs w:val="22"/>
        </w:rPr>
        <w:t xml:space="preserve"> </w:t>
      </w:r>
      <w:proofErr w:type="spellStart"/>
      <w:r w:rsidRPr="00864269">
        <w:rPr>
          <w:bCs/>
          <w:iCs/>
          <w:sz w:val="22"/>
          <w:szCs w:val="22"/>
        </w:rPr>
        <w:t>Belajar</w:t>
      </w:r>
      <w:proofErr w:type="spellEnd"/>
      <w:r w:rsidRPr="00864269">
        <w:rPr>
          <w:bCs/>
          <w:iCs/>
          <w:sz w:val="22"/>
          <w:szCs w:val="22"/>
        </w:rPr>
        <w:t xml:space="preserve"> </w:t>
      </w:r>
      <w:proofErr w:type="spellStart"/>
      <w:r w:rsidRPr="00864269">
        <w:rPr>
          <w:bCs/>
          <w:iCs/>
          <w:sz w:val="22"/>
          <w:szCs w:val="22"/>
        </w:rPr>
        <w:t>Melalui</w:t>
      </w:r>
      <w:proofErr w:type="spellEnd"/>
      <w:r w:rsidRPr="00864269">
        <w:rPr>
          <w:bCs/>
          <w:iCs/>
          <w:sz w:val="22"/>
          <w:szCs w:val="22"/>
        </w:rPr>
        <w:t xml:space="preserve"> Model PBL. </w:t>
      </w:r>
      <w:r w:rsidRPr="00864269">
        <w:rPr>
          <w:bCs/>
          <w:i/>
          <w:iCs/>
          <w:sz w:val="22"/>
          <w:szCs w:val="22"/>
        </w:rPr>
        <w:t xml:space="preserve">Journal of Primary Educating, </w:t>
      </w:r>
      <w:r w:rsidRPr="00864269">
        <w:rPr>
          <w:bCs/>
          <w:iCs/>
          <w:sz w:val="22"/>
          <w:szCs w:val="22"/>
        </w:rPr>
        <w:t>6 (1): 35-43.</w:t>
      </w:r>
    </w:p>
    <w:p w:rsidR="00CE6CD5" w:rsidRPr="00864269" w:rsidRDefault="00CE6CD5" w:rsidP="00864269">
      <w:pPr>
        <w:ind w:left="284" w:hanging="284"/>
        <w:jc w:val="both"/>
        <w:rPr>
          <w:bCs/>
          <w:iCs/>
          <w:sz w:val="22"/>
          <w:szCs w:val="22"/>
        </w:rPr>
      </w:pPr>
      <w:proofErr w:type="spellStart"/>
      <w:r w:rsidRPr="00CE6CD5">
        <w:rPr>
          <w:bCs/>
          <w:iCs/>
          <w:sz w:val="22"/>
          <w:szCs w:val="22"/>
        </w:rPr>
        <w:t>Nur</w:t>
      </w:r>
      <w:proofErr w:type="spellEnd"/>
      <w:r>
        <w:rPr>
          <w:bCs/>
          <w:iCs/>
          <w:sz w:val="22"/>
          <w:szCs w:val="22"/>
        </w:rPr>
        <w:t xml:space="preserve">. </w:t>
      </w:r>
      <w:r w:rsidRPr="00CE6CD5">
        <w:rPr>
          <w:bCs/>
          <w:iCs/>
          <w:sz w:val="22"/>
          <w:szCs w:val="22"/>
        </w:rPr>
        <w:t>1998</w:t>
      </w:r>
      <w:r w:rsidRPr="00CE6CD5">
        <w:rPr>
          <w:bCs/>
          <w:iCs/>
          <w:sz w:val="22"/>
          <w:szCs w:val="22"/>
        </w:rPr>
        <w:t xml:space="preserve">. </w:t>
      </w:r>
      <w:r w:rsidRPr="00CE6CD5">
        <w:rPr>
          <w:bCs/>
          <w:i/>
          <w:iCs/>
          <w:sz w:val="22"/>
          <w:szCs w:val="22"/>
        </w:rPr>
        <w:t xml:space="preserve">Proses </w:t>
      </w:r>
      <w:proofErr w:type="spellStart"/>
      <w:r w:rsidRPr="00CE6CD5">
        <w:rPr>
          <w:bCs/>
          <w:i/>
          <w:iCs/>
          <w:sz w:val="22"/>
          <w:szCs w:val="22"/>
        </w:rPr>
        <w:t>Belajar</w:t>
      </w:r>
      <w:proofErr w:type="spellEnd"/>
      <w:r w:rsidRPr="00CE6CD5">
        <w:rPr>
          <w:bCs/>
          <w:i/>
          <w:iCs/>
          <w:sz w:val="22"/>
          <w:szCs w:val="22"/>
        </w:rPr>
        <w:t xml:space="preserve"> </w:t>
      </w:r>
      <w:proofErr w:type="spellStart"/>
      <w:r w:rsidRPr="00CE6CD5">
        <w:rPr>
          <w:bCs/>
          <w:i/>
          <w:iCs/>
          <w:sz w:val="22"/>
          <w:szCs w:val="22"/>
        </w:rPr>
        <w:t>Mengajar</w:t>
      </w:r>
      <w:proofErr w:type="spellEnd"/>
      <w:r w:rsidRPr="00CE6CD5">
        <w:rPr>
          <w:bCs/>
          <w:i/>
          <w:iCs/>
          <w:sz w:val="22"/>
          <w:szCs w:val="22"/>
        </w:rPr>
        <w:t xml:space="preserve"> </w:t>
      </w:r>
      <w:proofErr w:type="spellStart"/>
      <w:r w:rsidRPr="00CE6CD5">
        <w:rPr>
          <w:bCs/>
          <w:i/>
          <w:iCs/>
          <w:sz w:val="22"/>
          <w:szCs w:val="22"/>
        </w:rPr>
        <w:t>dengan</w:t>
      </w:r>
      <w:proofErr w:type="spellEnd"/>
      <w:r w:rsidRPr="00CE6CD5">
        <w:rPr>
          <w:bCs/>
          <w:i/>
          <w:iCs/>
          <w:sz w:val="22"/>
          <w:szCs w:val="22"/>
        </w:rPr>
        <w:t xml:space="preserve"> </w:t>
      </w:r>
      <w:proofErr w:type="spellStart"/>
      <w:r w:rsidRPr="00CE6CD5">
        <w:rPr>
          <w:bCs/>
          <w:i/>
          <w:iCs/>
          <w:sz w:val="22"/>
          <w:szCs w:val="22"/>
        </w:rPr>
        <w:t>Pendekatan</w:t>
      </w:r>
      <w:proofErr w:type="spellEnd"/>
      <w:r w:rsidRPr="00CE6CD5">
        <w:rPr>
          <w:bCs/>
          <w:i/>
          <w:iCs/>
          <w:sz w:val="22"/>
          <w:szCs w:val="22"/>
        </w:rPr>
        <w:t xml:space="preserve"> </w:t>
      </w:r>
      <w:proofErr w:type="spellStart"/>
      <w:r w:rsidRPr="00CE6CD5">
        <w:rPr>
          <w:bCs/>
          <w:i/>
          <w:iCs/>
          <w:sz w:val="22"/>
          <w:szCs w:val="22"/>
        </w:rPr>
        <w:t>Keterampilan</w:t>
      </w:r>
      <w:proofErr w:type="spellEnd"/>
      <w:r w:rsidRPr="00CE6CD5">
        <w:rPr>
          <w:bCs/>
          <w:i/>
          <w:iCs/>
          <w:sz w:val="22"/>
          <w:szCs w:val="22"/>
        </w:rPr>
        <w:t xml:space="preserve"> Proses</w:t>
      </w:r>
      <w:r>
        <w:rPr>
          <w:bCs/>
          <w:iCs/>
          <w:sz w:val="22"/>
          <w:szCs w:val="22"/>
        </w:rPr>
        <w:t>.</w:t>
      </w:r>
      <w:r w:rsidRPr="00CE6CD5">
        <w:rPr>
          <w:bCs/>
          <w:iCs/>
          <w:sz w:val="22"/>
          <w:szCs w:val="22"/>
        </w:rPr>
        <w:t xml:space="preserve"> Surabaya: SIC</w:t>
      </w:r>
      <w:r w:rsidR="000B5B75">
        <w:rPr>
          <w:bCs/>
          <w:iCs/>
          <w:sz w:val="22"/>
          <w:szCs w:val="22"/>
        </w:rPr>
        <w:t xml:space="preserve"> Surabaya.</w:t>
      </w:r>
      <w:r w:rsidRPr="00CE6CD5">
        <w:rPr>
          <w:bCs/>
          <w:iCs/>
          <w:sz w:val="22"/>
          <w:szCs w:val="22"/>
        </w:rPr>
        <w:t xml:space="preserve"> </w:t>
      </w:r>
    </w:p>
    <w:p w:rsidR="00EA0385" w:rsidRPr="00864269" w:rsidRDefault="00EA0385" w:rsidP="00864269">
      <w:pPr>
        <w:ind w:left="284" w:hanging="284"/>
        <w:jc w:val="both"/>
        <w:rPr>
          <w:bCs/>
          <w:iCs/>
          <w:sz w:val="22"/>
          <w:szCs w:val="22"/>
        </w:rPr>
      </w:pPr>
      <w:proofErr w:type="spellStart"/>
      <w:r w:rsidRPr="00864269">
        <w:rPr>
          <w:bCs/>
          <w:iCs/>
          <w:sz w:val="22"/>
          <w:szCs w:val="22"/>
        </w:rPr>
        <w:t>Nuryanti</w:t>
      </w:r>
      <w:proofErr w:type="spellEnd"/>
      <w:r w:rsidRPr="00864269">
        <w:rPr>
          <w:bCs/>
          <w:iCs/>
          <w:sz w:val="22"/>
          <w:szCs w:val="22"/>
        </w:rPr>
        <w:t xml:space="preserve">, L., </w:t>
      </w:r>
      <w:proofErr w:type="spellStart"/>
      <w:r w:rsidRPr="00864269">
        <w:rPr>
          <w:bCs/>
          <w:iCs/>
          <w:sz w:val="22"/>
          <w:szCs w:val="22"/>
        </w:rPr>
        <w:t>Siti</w:t>
      </w:r>
      <w:proofErr w:type="spellEnd"/>
      <w:r w:rsidRPr="00864269">
        <w:rPr>
          <w:bCs/>
          <w:iCs/>
          <w:sz w:val="22"/>
          <w:szCs w:val="22"/>
        </w:rPr>
        <w:t xml:space="preserve">, Z., &amp; Markus, D. (2018). </w:t>
      </w:r>
      <w:proofErr w:type="spellStart"/>
      <w:r w:rsidRPr="00864269">
        <w:rPr>
          <w:bCs/>
          <w:iCs/>
          <w:sz w:val="22"/>
          <w:szCs w:val="22"/>
        </w:rPr>
        <w:t>Analisis</w:t>
      </w:r>
      <w:proofErr w:type="spellEnd"/>
      <w:r w:rsidRPr="00864269">
        <w:rPr>
          <w:bCs/>
          <w:iCs/>
          <w:sz w:val="22"/>
          <w:szCs w:val="22"/>
        </w:rPr>
        <w:t xml:space="preserve"> </w:t>
      </w:r>
      <w:proofErr w:type="spellStart"/>
      <w:r w:rsidRPr="00864269">
        <w:rPr>
          <w:bCs/>
          <w:iCs/>
          <w:sz w:val="22"/>
          <w:szCs w:val="22"/>
        </w:rPr>
        <w:t>Kemampian</w:t>
      </w:r>
      <w:proofErr w:type="spellEnd"/>
      <w:r w:rsidRPr="00864269">
        <w:rPr>
          <w:bCs/>
          <w:iCs/>
          <w:sz w:val="22"/>
          <w:szCs w:val="22"/>
        </w:rPr>
        <w:t xml:space="preserve"> </w:t>
      </w:r>
      <w:proofErr w:type="spellStart"/>
      <w:r w:rsidRPr="00864269">
        <w:rPr>
          <w:bCs/>
          <w:iCs/>
          <w:sz w:val="22"/>
          <w:szCs w:val="22"/>
        </w:rPr>
        <w:t>Berpikir</w:t>
      </w:r>
      <w:proofErr w:type="spellEnd"/>
      <w:r w:rsidRPr="00864269">
        <w:rPr>
          <w:bCs/>
          <w:iCs/>
          <w:sz w:val="22"/>
          <w:szCs w:val="22"/>
        </w:rPr>
        <w:t xml:space="preserve"> </w:t>
      </w:r>
      <w:proofErr w:type="spellStart"/>
      <w:r w:rsidRPr="00864269">
        <w:rPr>
          <w:bCs/>
          <w:iCs/>
          <w:sz w:val="22"/>
          <w:szCs w:val="22"/>
        </w:rPr>
        <w:t>Kritis</w:t>
      </w:r>
      <w:proofErr w:type="spellEnd"/>
      <w:r w:rsidRPr="00864269">
        <w:rPr>
          <w:bCs/>
          <w:iCs/>
          <w:sz w:val="22"/>
          <w:szCs w:val="22"/>
        </w:rPr>
        <w:t xml:space="preserve"> </w:t>
      </w:r>
      <w:proofErr w:type="spellStart"/>
      <w:r w:rsidRPr="00864269">
        <w:rPr>
          <w:bCs/>
          <w:iCs/>
          <w:sz w:val="22"/>
          <w:szCs w:val="22"/>
        </w:rPr>
        <w:t>Siswa</w:t>
      </w:r>
      <w:proofErr w:type="spellEnd"/>
      <w:r w:rsidRPr="00864269">
        <w:rPr>
          <w:bCs/>
          <w:iCs/>
          <w:sz w:val="22"/>
          <w:szCs w:val="22"/>
        </w:rPr>
        <w:t xml:space="preserve"> SMP. </w:t>
      </w:r>
      <w:proofErr w:type="spellStart"/>
      <w:r w:rsidRPr="00864269">
        <w:rPr>
          <w:bCs/>
          <w:i/>
          <w:iCs/>
          <w:sz w:val="22"/>
          <w:szCs w:val="22"/>
        </w:rPr>
        <w:t>Jurnal</w:t>
      </w:r>
      <w:proofErr w:type="spellEnd"/>
      <w:r w:rsidRPr="00864269">
        <w:rPr>
          <w:bCs/>
          <w:i/>
          <w:iCs/>
          <w:sz w:val="22"/>
          <w:szCs w:val="22"/>
        </w:rPr>
        <w:t xml:space="preserve"> </w:t>
      </w:r>
      <w:proofErr w:type="spellStart"/>
      <w:r w:rsidRPr="00864269">
        <w:rPr>
          <w:bCs/>
          <w:i/>
          <w:iCs/>
          <w:sz w:val="22"/>
          <w:szCs w:val="22"/>
        </w:rPr>
        <w:t>pendidikan</w:t>
      </w:r>
      <w:proofErr w:type="spellEnd"/>
      <w:r w:rsidRPr="00864269">
        <w:rPr>
          <w:bCs/>
          <w:iCs/>
          <w:sz w:val="22"/>
          <w:szCs w:val="22"/>
        </w:rPr>
        <w:t>, 3 (2): 155- 158.</w:t>
      </w:r>
    </w:p>
    <w:p w:rsidR="00EA0385" w:rsidRPr="00A47960" w:rsidRDefault="00EA0385" w:rsidP="00A47960">
      <w:pPr>
        <w:ind w:left="284" w:hanging="284"/>
        <w:jc w:val="both"/>
        <w:rPr>
          <w:bCs/>
          <w:iCs/>
          <w:sz w:val="22"/>
          <w:szCs w:val="22"/>
        </w:rPr>
      </w:pPr>
      <w:r w:rsidRPr="00D63823">
        <w:rPr>
          <w:bCs/>
          <w:iCs/>
          <w:sz w:val="22"/>
          <w:szCs w:val="22"/>
          <w:lang w:val="id-ID"/>
        </w:rPr>
        <w:t>OECD. (2018</w:t>
      </w:r>
      <w:r w:rsidRPr="00D63823">
        <w:rPr>
          <w:bCs/>
          <w:i/>
          <w:iCs/>
          <w:sz w:val="22"/>
          <w:szCs w:val="22"/>
          <w:lang w:val="id-ID"/>
        </w:rPr>
        <w:t>). PISA 2015 Results in Focus: What 15-years-olds know and what they can do with what they know</w:t>
      </w:r>
      <w:r w:rsidRPr="00D63823">
        <w:rPr>
          <w:bCs/>
          <w:iCs/>
          <w:sz w:val="22"/>
          <w:szCs w:val="22"/>
          <w:lang w:val="id-ID"/>
        </w:rPr>
        <w:t xml:space="preserve">. </w:t>
      </w:r>
      <w:r w:rsidRPr="00D32B3E">
        <w:rPr>
          <w:bCs/>
          <w:iCs/>
          <w:sz w:val="22"/>
          <w:szCs w:val="22"/>
        </w:rPr>
        <w:t xml:space="preserve">Retrieved from </w:t>
      </w:r>
      <w:hyperlink r:id="rId15" w:history="1">
        <w:r w:rsidRPr="00776199">
          <w:rPr>
            <w:rStyle w:val="Hyperlink"/>
            <w:bCs/>
            <w:iCs/>
            <w:sz w:val="22"/>
            <w:szCs w:val="22"/>
            <w:lang w:val="id-ID"/>
          </w:rPr>
          <w:t>http://www.oecd.org</w:t>
        </w:r>
      </w:hyperlink>
      <w:r>
        <w:rPr>
          <w:bCs/>
          <w:iCs/>
          <w:sz w:val="22"/>
          <w:szCs w:val="22"/>
        </w:rPr>
        <w:t xml:space="preserve"> </w:t>
      </w:r>
      <w:r w:rsidRPr="00D63823">
        <w:rPr>
          <w:bCs/>
          <w:iCs/>
          <w:sz w:val="22"/>
          <w:szCs w:val="22"/>
          <w:lang w:val="id-ID"/>
        </w:rPr>
        <w:t xml:space="preserve"> </w:t>
      </w:r>
    </w:p>
    <w:p w:rsidR="00EA0385" w:rsidRPr="004F0DE3" w:rsidRDefault="00EA0385" w:rsidP="004F0DE3">
      <w:pPr>
        <w:ind w:left="284" w:hanging="284"/>
        <w:jc w:val="both"/>
        <w:rPr>
          <w:bCs/>
          <w:iCs/>
          <w:sz w:val="22"/>
          <w:szCs w:val="22"/>
        </w:rPr>
      </w:pPr>
      <w:r w:rsidRPr="004F0DE3">
        <w:rPr>
          <w:bCs/>
          <w:iCs/>
          <w:sz w:val="22"/>
          <w:szCs w:val="22"/>
          <w:lang w:val="id-ID"/>
        </w:rPr>
        <w:t xml:space="preserve">Özgelen, S. </w:t>
      </w:r>
      <w:r w:rsidRPr="004F0DE3">
        <w:rPr>
          <w:bCs/>
          <w:iCs/>
          <w:sz w:val="22"/>
          <w:szCs w:val="22"/>
        </w:rPr>
        <w:t>(</w:t>
      </w:r>
      <w:r w:rsidRPr="004F0DE3">
        <w:rPr>
          <w:bCs/>
          <w:iCs/>
          <w:sz w:val="22"/>
          <w:szCs w:val="22"/>
          <w:lang w:val="id-ID"/>
        </w:rPr>
        <w:t>2012</w:t>
      </w:r>
      <w:r w:rsidRPr="004F0DE3">
        <w:rPr>
          <w:bCs/>
          <w:iCs/>
          <w:sz w:val="22"/>
          <w:szCs w:val="22"/>
        </w:rPr>
        <w:t>)</w:t>
      </w:r>
      <w:r w:rsidRPr="004F0DE3">
        <w:rPr>
          <w:bCs/>
          <w:iCs/>
          <w:sz w:val="22"/>
          <w:szCs w:val="22"/>
          <w:lang w:val="id-ID"/>
        </w:rPr>
        <w:t xml:space="preserve">. Students’ Science Process Skills within a Cognitive Domain Framework. </w:t>
      </w:r>
      <w:r w:rsidRPr="004F0DE3">
        <w:rPr>
          <w:bCs/>
          <w:i/>
          <w:iCs/>
          <w:sz w:val="22"/>
          <w:szCs w:val="22"/>
          <w:lang w:val="id-ID"/>
        </w:rPr>
        <w:t>Eurasia Journal of Mathematics, Science &amp; Technology Education.</w:t>
      </w:r>
      <w:r w:rsidRPr="004F0DE3">
        <w:rPr>
          <w:bCs/>
          <w:iCs/>
          <w:sz w:val="22"/>
          <w:szCs w:val="22"/>
          <w:lang w:val="id-ID"/>
        </w:rPr>
        <w:t xml:space="preserve"> 8(4): 283-292</w:t>
      </w:r>
      <w:r w:rsidRPr="004F0DE3">
        <w:rPr>
          <w:bCs/>
          <w:iCs/>
          <w:sz w:val="22"/>
          <w:szCs w:val="22"/>
        </w:rPr>
        <w:t>.</w:t>
      </w:r>
    </w:p>
    <w:p w:rsidR="00EA0385" w:rsidRDefault="00EA0385" w:rsidP="00A47960">
      <w:pPr>
        <w:ind w:left="284" w:hanging="284"/>
        <w:jc w:val="both"/>
        <w:rPr>
          <w:bCs/>
          <w:i/>
          <w:iCs/>
          <w:sz w:val="22"/>
          <w:szCs w:val="22"/>
        </w:rPr>
      </w:pPr>
      <w:r w:rsidRPr="000628C3">
        <w:rPr>
          <w:bCs/>
          <w:iCs/>
          <w:sz w:val="22"/>
          <w:szCs w:val="22"/>
          <w:lang w:val="id-ID"/>
        </w:rPr>
        <w:lastRenderedPageBreak/>
        <w:t>Pieterse</w:t>
      </w:r>
      <w:r w:rsidRPr="000628C3">
        <w:rPr>
          <w:bCs/>
          <w:iCs/>
          <w:sz w:val="22"/>
          <w:szCs w:val="22"/>
        </w:rPr>
        <w:t>, T.</w:t>
      </w:r>
      <w:r w:rsidRPr="000628C3">
        <w:rPr>
          <w:bCs/>
          <w:iCs/>
          <w:sz w:val="22"/>
          <w:szCs w:val="22"/>
          <w:lang w:val="id-ID"/>
        </w:rPr>
        <w:t xml:space="preserve">, </w:t>
      </w:r>
      <w:r w:rsidRPr="000628C3">
        <w:rPr>
          <w:bCs/>
          <w:iCs/>
          <w:sz w:val="22"/>
          <w:szCs w:val="22"/>
        </w:rPr>
        <w:t xml:space="preserve">Heather, </w:t>
      </w:r>
      <w:r w:rsidRPr="000628C3">
        <w:rPr>
          <w:bCs/>
          <w:iCs/>
          <w:sz w:val="22"/>
          <w:szCs w:val="22"/>
          <w:lang w:val="id-ID"/>
        </w:rPr>
        <w:t>L</w:t>
      </w:r>
      <w:r w:rsidRPr="000628C3">
        <w:rPr>
          <w:bCs/>
          <w:iCs/>
          <w:sz w:val="22"/>
          <w:szCs w:val="22"/>
        </w:rPr>
        <w:t>.</w:t>
      </w:r>
      <w:r w:rsidRPr="000628C3">
        <w:rPr>
          <w:bCs/>
          <w:iCs/>
          <w:sz w:val="22"/>
          <w:szCs w:val="22"/>
          <w:lang w:val="id-ID"/>
        </w:rPr>
        <w:t>,</w:t>
      </w:r>
      <w:r w:rsidRPr="000628C3">
        <w:rPr>
          <w:bCs/>
          <w:iCs/>
          <w:sz w:val="22"/>
          <w:szCs w:val="22"/>
        </w:rPr>
        <w:t xml:space="preserve"> </w:t>
      </w:r>
      <w:r w:rsidRPr="000628C3">
        <w:rPr>
          <w:bCs/>
          <w:iCs/>
          <w:sz w:val="22"/>
          <w:szCs w:val="22"/>
          <w:lang w:val="id-ID"/>
        </w:rPr>
        <w:t xml:space="preserve">&amp; </w:t>
      </w:r>
      <w:proofErr w:type="spellStart"/>
      <w:r w:rsidRPr="000628C3">
        <w:rPr>
          <w:bCs/>
          <w:iCs/>
          <w:sz w:val="22"/>
          <w:szCs w:val="22"/>
        </w:rPr>
        <w:t>Hesta</w:t>
      </w:r>
      <w:proofErr w:type="spellEnd"/>
      <w:r w:rsidRPr="000628C3">
        <w:rPr>
          <w:bCs/>
          <w:iCs/>
          <w:sz w:val="22"/>
          <w:szCs w:val="22"/>
        </w:rPr>
        <w:t>, F.</w:t>
      </w:r>
      <w:r w:rsidRPr="000628C3">
        <w:rPr>
          <w:bCs/>
          <w:iCs/>
          <w:sz w:val="22"/>
          <w:szCs w:val="22"/>
          <w:lang w:val="id-ID"/>
        </w:rPr>
        <w:t xml:space="preserve">, </w:t>
      </w:r>
      <w:r w:rsidRPr="000628C3">
        <w:rPr>
          <w:bCs/>
          <w:iCs/>
          <w:sz w:val="22"/>
          <w:szCs w:val="22"/>
        </w:rPr>
        <w:t>(</w:t>
      </w:r>
      <w:r w:rsidRPr="000628C3">
        <w:rPr>
          <w:bCs/>
          <w:iCs/>
          <w:sz w:val="22"/>
          <w:szCs w:val="22"/>
          <w:lang w:val="id-ID"/>
        </w:rPr>
        <w:t>2016)</w:t>
      </w:r>
      <w:r w:rsidRPr="000628C3">
        <w:rPr>
          <w:bCs/>
          <w:iCs/>
          <w:sz w:val="22"/>
          <w:szCs w:val="22"/>
        </w:rPr>
        <w:t xml:space="preserve">. </w:t>
      </w:r>
      <w:r w:rsidRPr="000628C3">
        <w:rPr>
          <w:bCs/>
          <w:i/>
          <w:iCs/>
          <w:sz w:val="22"/>
          <w:szCs w:val="22"/>
        </w:rPr>
        <w:t xml:space="preserve">Critical Thinking Ability of 3rd Year Radiography students. Health </w:t>
      </w:r>
      <w:proofErr w:type="spellStart"/>
      <w:proofErr w:type="gramStart"/>
      <w:r w:rsidRPr="000628C3">
        <w:rPr>
          <w:bCs/>
          <w:i/>
          <w:iCs/>
          <w:sz w:val="22"/>
          <w:szCs w:val="22"/>
        </w:rPr>
        <w:t>sa</w:t>
      </w:r>
      <w:proofErr w:type="spellEnd"/>
      <w:proofErr w:type="gramEnd"/>
      <w:r w:rsidRPr="000628C3">
        <w:rPr>
          <w:bCs/>
          <w:i/>
          <w:iCs/>
          <w:sz w:val="22"/>
          <w:szCs w:val="22"/>
        </w:rPr>
        <w:t xml:space="preserve"> </w:t>
      </w:r>
      <w:proofErr w:type="spellStart"/>
      <w:r>
        <w:rPr>
          <w:bCs/>
          <w:i/>
          <w:iCs/>
          <w:sz w:val="22"/>
          <w:szCs w:val="22"/>
        </w:rPr>
        <w:t>geshodeid</w:t>
      </w:r>
      <w:proofErr w:type="spellEnd"/>
      <w:r>
        <w:rPr>
          <w:bCs/>
          <w:i/>
          <w:iCs/>
          <w:sz w:val="22"/>
          <w:szCs w:val="22"/>
        </w:rPr>
        <w:t xml:space="preserve">; 21 (2016), </w:t>
      </w:r>
      <w:r w:rsidRPr="000628C3">
        <w:rPr>
          <w:bCs/>
          <w:i/>
          <w:iCs/>
          <w:sz w:val="22"/>
          <w:szCs w:val="22"/>
        </w:rPr>
        <w:t>381-390</w:t>
      </w:r>
    </w:p>
    <w:p w:rsidR="00EA0385" w:rsidRDefault="00C4041A" w:rsidP="00C04A92">
      <w:pPr>
        <w:ind w:left="284" w:hanging="284"/>
        <w:jc w:val="both"/>
        <w:rPr>
          <w:bCs/>
          <w:iCs/>
          <w:sz w:val="22"/>
          <w:szCs w:val="22"/>
        </w:rPr>
      </w:pPr>
      <w:proofErr w:type="spellStart"/>
      <w:r>
        <w:rPr>
          <w:bCs/>
          <w:iCs/>
          <w:sz w:val="22"/>
          <w:szCs w:val="22"/>
        </w:rPr>
        <w:t>Rahayu</w:t>
      </w:r>
      <w:proofErr w:type="spellEnd"/>
      <w:r>
        <w:rPr>
          <w:bCs/>
          <w:iCs/>
          <w:sz w:val="22"/>
          <w:szCs w:val="22"/>
        </w:rPr>
        <w:t xml:space="preserve">, S. </w:t>
      </w:r>
      <w:r w:rsidR="00EA0385" w:rsidRPr="00C04A92">
        <w:rPr>
          <w:bCs/>
          <w:iCs/>
          <w:sz w:val="22"/>
          <w:szCs w:val="22"/>
        </w:rPr>
        <w:t xml:space="preserve">2016. </w:t>
      </w:r>
      <w:proofErr w:type="spellStart"/>
      <w:r w:rsidR="00EA0385" w:rsidRPr="00C04A92">
        <w:rPr>
          <w:bCs/>
          <w:i/>
          <w:iCs/>
          <w:sz w:val="22"/>
          <w:szCs w:val="22"/>
        </w:rPr>
        <w:t>Pengembangan</w:t>
      </w:r>
      <w:proofErr w:type="spellEnd"/>
      <w:r w:rsidR="00EA0385" w:rsidRPr="00C04A92">
        <w:rPr>
          <w:bCs/>
          <w:i/>
          <w:iCs/>
          <w:sz w:val="22"/>
          <w:szCs w:val="22"/>
        </w:rPr>
        <w:t xml:space="preserve"> </w:t>
      </w:r>
      <w:proofErr w:type="spellStart"/>
      <w:r w:rsidR="00EA0385" w:rsidRPr="00C04A92">
        <w:rPr>
          <w:bCs/>
          <w:i/>
          <w:iCs/>
          <w:sz w:val="22"/>
          <w:szCs w:val="22"/>
        </w:rPr>
        <w:t>Keterampilan</w:t>
      </w:r>
      <w:proofErr w:type="spellEnd"/>
      <w:r w:rsidR="00EA0385" w:rsidRPr="00C04A92">
        <w:rPr>
          <w:bCs/>
          <w:i/>
          <w:iCs/>
          <w:sz w:val="22"/>
          <w:szCs w:val="22"/>
        </w:rPr>
        <w:t xml:space="preserve"> </w:t>
      </w:r>
      <w:proofErr w:type="spellStart"/>
      <w:r w:rsidR="00EA0385" w:rsidRPr="00C04A92">
        <w:rPr>
          <w:bCs/>
          <w:i/>
          <w:iCs/>
          <w:sz w:val="22"/>
          <w:szCs w:val="22"/>
        </w:rPr>
        <w:t>Berpikir</w:t>
      </w:r>
      <w:proofErr w:type="spellEnd"/>
      <w:r w:rsidR="00EA0385" w:rsidRPr="00C04A92">
        <w:rPr>
          <w:bCs/>
          <w:i/>
          <w:iCs/>
          <w:sz w:val="22"/>
          <w:szCs w:val="22"/>
        </w:rPr>
        <w:t xml:space="preserve"> Tingkat </w:t>
      </w:r>
      <w:proofErr w:type="spellStart"/>
      <w:r w:rsidR="00EA0385" w:rsidRPr="00C04A92">
        <w:rPr>
          <w:bCs/>
          <w:i/>
          <w:iCs/>
          <w:sz w:val="22"/>
          <w:szCs w:val="22"/>
        </w:rPr>
        <w:t>Tinggi</w:t>
      </w:r>
      <w:proofErr w:type="spellEnd"/>
      <w:r w:rsidR="00EA0385" w:rsidRPr="00C04A92">
        <w:rPr>
          <w:bCs/>
          <w:i/>
          <w:iCs/>
          <w:sz w:val="22"/>
          <w:szCs w:val="22"/>
        </w:rPr>
        <w:t xml:space="preserve"> </w:t>
      </w:r>
      <w:proofErr w:type="spellStart"/>
      <w:r w:rsidR="00EA0385" w:rsidRPr="00C04A92">
        <w:rPr>
          <w:bCs/>
          <w:i/>
          <w:iCs/>
          <w:sz w:val="22"/>
          <w:szCs w:val="22"/>
        </w:rPr>
        <w:t>Siswa</w:t>
      </w:r>
      <w:proofErr w:type="spellEnd"/>
      <w:r w:rsidR="00EA0385" w:rsidRPr="00C04A92">
        <w:rPr>
          <w:bCs/>
          <w:i/>
          <w:iCs/>
          <w:sz w:val="22"/>
          <w:szCs w:val="22"/>
        </w:rPr>
        <w:t xml:space="preserve"> </w:t>
      </w:r>
      <w:proofErr w:type="spellStart"/>
      <w:r w:rsidR="00EA0385" w:rsidRPr="00C04A92">
        <w:rPr>
          <w:bCs/>
          <w:i/>
          <w:iCs/>
          <w:sz w:val="22"/>
          <w:szCs w:val="22"/>
        </w:rPr>
        <w:t>Melalui</w:t>
      </w:r>
      <w:proofErr w:type="spellEnd"/>
      <w:r w:rsidR="00EA0385" w:rsidRPr="00C04A92">
        <w:rPr>
          <w:bCs/>
          <w:i/>
          <w:iCs/>
          <w:sz w:val="22"/>
          <w:szCs w:val="22"/>
        </w:rPr>
        <w:t xml:space="preserve"> </w:t>
      </w:r>
      <w:proofErr w:type="spellStart"/>
      <w:r w:rsidR="00EA0385" w:rsidRPr="00C04A92">
        <w:rPr>
          <w:bCs/>
          <w:i/>
          <w:iCs/>
          <w:sz w:val="22"/>
          <w:szCs w:val="22"/>
        </w:rPr>
        <w:t>Pembelajran</w:t>
      </w:r>
      <w:proofErr w:type="spellEnd"/>
      <w:r w:rsidR="00EA0385" w:rsidRPr="00C04A92">
        <w:rPr>
          <w:bCs/>
          <w:i/>
          <w:iCs/>
          <w:sz w:val="22"/>
          <w:szCs w:val="22"/>
        </w:rPr>
        <w:t xml:space="preserve"> Kimia </w:t>
      </w:r>
      <w:proofErr w:type="spellStart"/>
      <w:r w:rsidR="00EA0385" w:rsidRPr="00C04A92">
        <w:rPr>
          <w:bCs/>
          <w:i/>
          <w:iCs/>
          <w:sz w:val="22"/>
          <w:szCs w:val="22"/>
        </w:rPr>
        <w:t>Berkonteks</w:t>
      </w:r>
      <w:proofErr w:type="spellEnd"/>
      <w:r w:rsidR="00EA0385" w:rsidRPr="00C04A92">
        <w:rPr>
          <w:bCs/>
          <w:i/>
          <w:iCs/>
          <w:sz w:val="22"/>
          <w:szCs w:val="22"/>
        </w:rPr>
        <w:t xml:space="preserve"> </w:t>
      </w:r>
      <w:proofErr w:type="spellStart"/>
      <w:r w:rsidR="00EA0385" w:rsidRPr="00C04A92">
        <w:rPr>
          <w:bCs/>
          <w:i/>
          <w:iCs/>
          <w:sz w:val="22"/>
          <w:szCs w:val="22"/>
        </w:rPr>
        <w:t>Socioscientific</w:t>
      </w:r>
      <w:proofErr w:type="spellEnd"/>
      <w:r w:rsidR="00EA0385" w:rsidRPr="00C04A92">
        <w:rPr>
          <w:bCs/>
          <w:i/>
          <w:iCs/>
          <w:sz w:val="22"/>
          <w:szCs w:val="22"/>
        </w:rPr>
        <w:t xml:space="preserve"> Issues (SSI) Dan Nature of Science (NOS)</w:t>
      </w:r>
      <w:r w:rsidR="00EA0385" w:rsidRPr="00C04A92">
        <w:rPr>
          <w:bCs/>
          <w:iCs/>
          <w:sz w:val="22"/>
          <w:szCs w:val="22"/>
        </w:rPr>
        <w:t xml:space="preserve">. </w:t>
      </w:r>
      <w:r w:rsidR="00EA0385" w:rsidRPr="00630D90">
        <w:rPr>
          <w:sz w:val="22"/>
          <w:szCs w:val="22"/>
        </w:rPr>
        <w:t xml:space="preserve">Paper presented at </w:t>
      </w:r>
      <w:r w:rsidR="00EA0385" w:rsidRPr="00C04A92">
        <w:rPr>
          <w:bCs/>
          <w:iCs/>
          <w:sz w:val="22"/>
          <w:szCs w:val="22"/>
        </w:rPr>
        <w:t xml:space="preserve">seminar </w:t>
      </w:r>
      <w:proofErr w:type="spellStart"/>
      <w:r w:rsidR="00EA0385" w:rsidRPr="00C04A92">
        <w:rPr>
          <w:bCs/>
          <w:iCs/>
          <w:sz w:val="22"/>
          <w:szCs w:val="22"/>
        </w:rPr>
        <w:t>nasional</w:t>
      </w:r>
      <w:proofErr w:type="spellEnd"/>
      <w:r w:rsidR="00EA0385" w:rsidRPr="00C04A92">
        <w:rPr>
          <w:bCs/>
          <w:iCs/>
          <w:sz w:val="22"/>
          <w:szCs w:val="22"/>
        </w:rPr>
        <w:t xml:space="preserve"> </w:t>
      </w:r>
      <w:proofErr w:type="spellStart"/>
      <w:r w:rsidR="00EA0385" w:rsidRPr="00C04A92">
        <w:rPr>
          <w:bCs/>
          <w:iCs/>
          <w:sz w:val="22"/>
          <w:szCs w:val="22"/>
        </w:rPr>
        <w:t>kimia</w:t>
      </w:r>
      <w:proofErr w:type="spellEnd"/>
      <w:r w:rsidR="00EA0385" w:rsidRPr="00C04A92">
        <w:rPr>
          <w:bCs/>
          <w:iCs/>
          <w:sz w:val="22"/>
          <w:szCs w:val="22"/>
        </w:rPr>
        <w:t xml:space="preserve"> </w:t>
      </w:r>
      <w:proofErr w:type="spellStart"/>
      <w:r w:rsidR="00EA0385" w:rsidRPr="00C04A92">
        <w:rPr>
          <w:bCs/>
          <w:iCs/>
          <w:sz w:val="22"/>
          <w:szCs w:val="22"/>
        </w:rPr>
        <w:t>dan</w:t>
      </w:r>
      <w:proofErr w:type="spellEnd"/>
      <w:r w:rsidR="00EA0385" w:rsidRPr="00C04A92">
        <w:rPr>
          <w:bCs/>
          <w:iCs/>
          <w:sz w:val="22"/>
          <w:szCs w:val="22"/>
        </w:rPr>
        <w:t xml:space="preserve"> </w:t>
      </w:r>
      <w:proofErr w:type="spellStart"/>
      <w:r w:rsidR="00EA0385" w:rsidRPr="00C04A92">
        <w:rPr>
          <w:bCs/>
          <w:iCs/>
          <w:sz w:val="22"/>
          <w:szCs w:val="22"/>
        </w:rPr>
        <w:t>pembelajarannya</w:t>
      </w:r>
      <w:proofErr w:type="spellEnd"/>
      <w:r w:rsidR="00EA0385" w:rsidRPr="00C04A92">
        <w:rPr>
          <w:bCs/>
          <w:iCs/>
          <w:sz w:val="22"/>
          <w:szCs w:val="22"/>
        </w:rPr>
        <w:t xml:space="preserve"> 2016.  </w:t>
      </w:r>
    </w:p>
    <w:p w:rsidR="00EA0385" w:rsidRDefault="00EA0385" w:rsidP="00183858">
      <w:pPr>
        <w:ind w:left="284" w:hanging="284"/>
        <w:jc w:val="both"/>
        <w:rPr>
          <w:color w:val="FF0000"/>
          <w:sz w:val="22"/>
          <w:szCs w:val="22"/>
        </w:rPr>
      </w:pPr>
      <w:proofErr w:type="spellStart"/>
      <w:r w:rsidRPr="00183858">
        <w:rPr>
          <w:sz w:val="22"/>
          <w:szCs w:val="22"/>
        </w:rPr>
        <w:t>Turiman</w:t>
      </w:r>
      <w:proofErr w:type="spellEnd"/>
      <w:r w:rsidRPr="00183858">
        <w:rPr>
          <w:sz w:val="22"/>
          <w:szCs w:val="22"/>
        </w:rPr>
        <w:t xml:space="preserve">, P., </w:t>
      </w:r>
      <w:proofErr w:type="spellStart"/>
      <w:r w:rsidRPr="00183858">
        <w:rPr>
          <w:sz w:val="22"/>
          <w:szCs w:val="22"/>
        </w:rPr>
        <w:t>Jizah</w:t>
      </w:r>
      <w:proofErr w:type="spellEnd"/>
      <w:r w:rsidRPr="00183858">
        <w:rPr>
          <w:sz w:val="22"/>
          <w:szCs w:val="22"/>
        </w:rPr>
        <w:t xml:space="preserve">, O., </w:t>
      </w:r>
      <w:proofErr w:type="spellStart"/>
      <w:r w:rsidRPr="00183858">
        <w:rPr>
          <w:sz w:val="22"/>
          <w:szCs w:val="22"/>
        </w:rPr>
        <w:t>Adzliana</w:t>
      </w:r>
      <w:proofErr w:type="spellEnd"/>
      <w:r w:rsidRPr="00183858">
        <w:rPr>
          <w:sz w:val="22"/>
          <w:szCs w:val="22"/>
        </w:rPr>
        <w:t xml:space="preserve">, M. D. &amp; </w:t>
      </w:r>
      <w:proofErr w:type="spellStart"/>
      <w:r w:rsidRPr="00183858">
        <w:rPr>
          <w:sz w:val="22"/>
          <w:szCs w:val="22"/>
        </w:rPr>
        <w:t>Kamisah</w:t>
      </w:r>
      <w:proofErr w:type="spellEnd"/>
      <w:r w:rsidRPr="00183858">
        <w:rPr>
          <w:sz w:val="22"/>
          <w:szCs w:val="22"/>
        </w:rPr>
        <w:t>. 2012. Fostering the 21</w:t>
      </w:r>
      <w:r w:rsidRPr="00183858">
        <w:rPr>
          <w:sz w:val="22"/>
          <w:szCs w:val="22"/>
          <w:vertAlign w:val="superscript"/>
        </w:rPr>
        <w:t>st</w:t>
      </w:r>
      <w:r w:rsidRPr="00183858">
        <w:rPr>
          <w:sz w:val="22"/>
          <w:szCs w:val="22"/>
        </w:rPr>
        <w:t xml:space="preserve"> Century Skill through Scientific Literacy and Science Process Skill. </w:t>
      </w:r>
      <w:r w:rsidRPr="00183858">
        <w:rPr>
          <w:i/>
          <w:sz w:val="22"/>
          <w:szCs w:val="22"/>
        </w:rPr>
        <w:t>Social and Behavioral Sciences,</w:t>
      </w:r>
      <w:r w:rsidRPr="00183858">
        <w:rPr>
          <w:sz w:val="22"/>
          <w:szCs w:val="22"/>
        </w:rPr>
        <w:t xml:space="preserve"> </w:t>
      </w:r>
      <w:r w:rsidRPr="00183858">
        <w:rPr>
          <w:i/>
          <w:sz w:val="22"/>
          <w:szCs w:val="22"/>
        </w:rPr>
        <w:t>59</w:t>
      </w:r>
      <w:r w:rsidRPr="00183858">
        <w:rPr>
          <w:sz w:val="22"/>
          <w:szCs w:val="22"/>
        </w:rPr>
        <w:t>(2012), 110-116</w:t>
      </w:r>
      <w:r w:rsidRPr="00183858">
        <w:rPr>
          <w:color w:val="FF0000"/>
          <w:sz w:val="22"/>
          <w:szCs w:val="22"/>
        </w:rPr>
        <w:t xml:space="preserve">. </w:t>
      </w:r>
    </w:p>
    <w:p w:rsidR="00C8318D" w:rsidRDefault="00EA0385" w:rsidP="001A6AE3">
      <w:pPr>
        <w:ind w:left="284" w:hanging="284"/>
        <w:jc w:val="both"/>
        <w:rPr>
          <w:bCs/>
          <w:iCs/>
          <w:sz w:val="22"/>
          <w:szCs w:val="22"/>
          <w:lang w:val="id-ID"/>
        </w:rPr>
      </w:pPr>
      <w:r w:rsidRPr="001A6AE3">
        <w:rPr>
          <w:bCs/>
          <w:iCs/>
          <w:sz w:val="22"/>
          <w:szCs w:val="22"/>
          <w:lang w:val="id-ID"/>
        </w:rPr>
        <w:t>Vaithyanathan</w:t>
      </w:r>
      <w:r w:rsidRPr="001A6AE3">
        <w:rPr>
          <w:bCs/>
          <w:iCs/>
          <w:sz w:val="22"/>
          <w:szCs w:val="22"/>
        </w:rPr>
        <w:t>,</w:t>
      </w:r>
      <w:r w:rsidRPr="001A6AE3">
        <w:rPr>
          <w:bCs/>
          <w:iCs/>
          <w:sz w:val="22"/>
          <w:szCs w:val="22"/>
          <w:lang w:val="id-ID"/>
        </w:rPr>
        <w:t>V.</w:t>
      </w:r>
      <w:r w:rsidRPr="001A6AE3">
        <w:rPr>
          <w:bCs/>
          <w:iCs/>
          <w:sz w:val="22"/>
          <w:szCs w:val="22"/>
        </w:rPr>
        <w:t xml:space="preserve">, &amp; </w:t>
      </w:r>
      <w:r w:rsidRPr="001A6AE3">
        <w:rPr>
          <w:bCs/>
          <w:iCs/>
          <w:sz w:val="22"/>
          <w:szCs w:val="22"/>
          <w:lang w:val="id-ID"/>
        </w:rPr>
        <w:t>Sivakumar P.</w:t>
      </w:r>
      <w:r w:rsidRPr="001A6AE3">
        <w:rPr>
          <w:bCs/>
          <w:iCs/>
          <w:sz w:val="22"/>
          <w:szCs w:val="22"/>
        </w:rPr>
        <w:t xml:space="preserve"> (2013).</w:t>
      </w:r>
      <w:r w:rsidRPr="001A6AE3">
        <w:rPr>
          <w:bCs/>
          <w:iCs/>
          <w:sz w:val="22"/>
          <w:szCs w:val="22"/>
          <w:lang w:val="id-ID"/>
        </w:rPr>
        <w:t xml:space="preserve"> Effectiveness Of Cognitive Constructivist Approach in The Acquisition of Science Process </w:t>
      </w: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C8318D" w:rsidP="001A6AE3">
      <w:pPr>
        <w:ind w:left="284" w:hanging="284"/>
        <w:jc w:val="both"/>
        <w:rPr>
          <w:bCs/>
          <w:iCs/>
          <w:sz w:val="22"/>
          <w:szCs w:val="22"/>
          <w:lang w:val="id-ID"/>
        </w:rPr>
      </w:pPr>
    </w:p>
    <w:p w:rsidR="00C8318D" w:rsidRDefault="00EA0385" w:rsidP="00C8318D">
      <w:pPr>
        <w:ind w:left="284"/>
        <w:jc w:val="both"/>
        <w:rPr>
          <w:bCs/>
          <w:iCs/>
          <w:sz w:val="22"/>
          <w:szCs w:val="22"/>
        </w:rPr>
      </w:pPr>
      <w:r w:rsidRPr="001A6AE3">
        <w:rPr>
          <w:bCs/>
          <w:iCs/>
          <w:sz w:val="22"/>
          <w:szCs w:val="22"/>
          <w:lang w:val="id-ID"/>
        </w:rPr>
        <w:lastRenderedPageBreak/>
        <w:t>Skills</w:t>
      </w:r>
      <w:r w:rsidRPr="001A6AE3">
        <w:rPr>
          <w:bCs/>
          <w:iCs/>
          <w:sz w:val="22"/>
          <w:szCs w:val="22"/>
        </w:rPr>
        <w:t xml:space="preserve">. </w:t>
      </w:r>
      <w:r w:rsidRPr="001A6AE3">
        <w:rPr>
          <w:bCs/>
          <w:i/>
          <w:iCs/>
          <w:sz w:val="22"/>
          <w:szCs w:val="22"/>
        </w:rPr>
        <w:t>Inte</w:t>
      </w:r>
      <w:r>
        <w:rPr>
          <w:bCs/>
          <w:i/>
          <w:iCs/>
          <w:sz w:val="22"/>
          <w:szCs w:val="22"/>
        </w:rPr>
        <w:t>rnational</w:t>
      </w:r>
      <w:r>
        <w:rPr>
          <w:bCs/>
          <w:i/>
          <w:iCs/>
          <w:sz w:val="22"/>
          <w:szCs w:val="22"/>
        </w:rPr>
        <w:tab/>
        <w:t xml:space="preserve">Journal of Innovative </w:t>
      </w:r>
      <w:r w:rsidRPr="001A6AE3">
        <w:rPr>
          <w:bCs/>
          <w:i/>
          <w:iCs/>
          <w:sz w:val="22"/>
          <w:szCs w:val="22"/>
        </w:rPr>
        <w:t>Research &amp; Development</w:t>
      </w:r>
      <w:r w:rsidRPr="001A6AE3">
        <w:rPr>
          <w:bCs/>
          <w:iCs/>
          <w:sz w:val="22"/>
          <w:szCs w:val="22"/>
        </w:rPr>
        <w:t>, 2 (1): 56-64</w:t>
      </w:r>
      <w:r>
        <w:rPr>
          <w:bCs/>
          <w:iCs/>
          <w:sz w:val="22"/>
          <w:szCs w:val="22"/>
        </w:rPr>
        <w:t>.</w:t>
      </w:r>
    </w:p>
    <w:p w:rsidR="00EA0385" w:rsidRDefault="00EA0385" w:rsidP="00032DD2">
      <w:pPr>
        <w:ind w:left="284" w:hanging="284"/>
        <w:jc w:val="both"/>
        <w:rPr>
          <w:bCs/>
          <w:iCs/>
          <w:sz w:val="22"/>
          <w:szCs w:val="22"/>
          <w:lang w:val="id-ID"/>
        </w:rPr>
      </w:pPr>
      <w:r w:rsidRPr="00032DD2">
        <w:rPr>
          <w:bCs/>
          <w:iCs/>
          <w:sz w:val="22"/>
          <w:szCs w:val="22"/>
          <w:lang w:val="id-ID"/>
        </w:rPr>
        <w:t xml:space="preserve">Walker, P. </w:t>
      </w:r>
      <w:r w:rsidRPr="00032DD2">
        <w:rPr>
          <w:bCs/>
          <w:iCs/>
          <w:sz w:val="22"/>
          <w:szCs w:val="22"/>
        </w:rPr>
        <w:t>&amp;</w:t>
      </w:r>
      <w:r w:rsidRPr="00032DD2">
        <w:rPr>
          <w:bCs/>
          <w:iCs/>
          <w:sz w:val="22"/>
          <w:szCs w:val="22"/>
          <w:lang w:val="id-ID"/>
        </w:rPr>
        <w:t xml:space="preserve"> Finney, N. 2006. </w:t>
      </w:r>
      <w:r w:rsidRPr="00032DD2">
        <w:rPr>
          <w:bCs/>
          <w:i/>
          <w:iCs/>
          <w:sz w:val="22"/>
          <w:szCs w:val="22"/>
          <w:lang w:val="id-ID"/>
        </w:rPr>
        <w:t>Skill Development and</w:t>
      </w:r>
      <w:r w:rsidRPr="00032DD2">
        <w:rPr>
          <w:bCs/>
          <w:i/>
          <w:iCs/>
          <w:sz w:val="22"/>
          <w:szCs w:val="22"/>
        </w:rPr>
        <w:t xml:space="preserve"> </w:t>
      </w:r>
      <w:r w:rsidRPr="00032DD2">
        <w:rPr>
          <w:bCs/>
          <w:i/>
          <w:iCs/>
          <w:sz w:val="22"/>
          <w:szCs w:val="22"/>
          <w:lang w:val="id-ID"/>
        </w:rPr>
        <w:t>Critical Thinking in Higher Education. London</w:t>
      </w:r>
      <w:r w:rsidRPr="00032DD2">
        <w:rPr>
          <w:bCs/>
          <w:iCs/>
          <w:sz w:val="22"/>
          <w:szCs w:val="22"/>
          <w:lang w:val="id-ID"/>
        </w:rPr>
        <w:t>:</w:t>
      </w:r>
      <w:r w:rsidRPr="00032DD2">
        <w:rPr>
          <w:bCs/>
          <w:iCs/>
          <w:sz w:val="22"/>
          <w:szCs w:val="22"/>
        </w:rPr>
        <w:t xml:space="preserve"> </w:t>
      </w:r>
      <w:r w:rsidRPr="00032DD2">
        <w:rPr>
          <w:bCs/>
          <w:iCs/>
          <w:sz w:val="22"/>
          <w:szCs w:val="22"/>
          <w:lang w:val="id-ID"/>
        </w:rPr>
        <w:t>Higher Education Research &amp; Development Unit,University College.</w:t>
      </w:r>
    </w:p>
    <w:p w:rsidR="00EA0385" w:rsidRDefault="00EA0385" w:rsidP="00531696">
      <w:pPr>
        <w:ind w:left="284" w:hanging="284"/>
        <w:jc w:val="both"/>
        <w:rPr>
          <w:color w:val="FF0000"/>
          <w:sz w:val="22"/>
          <w:szCs w:val="22"/>
        </w:rPr>
      </w:pPr>
      <w:proofErr w:type="spellStart"/>
      <w:r w:rsidRPr="009F5847">
        <w:rPr>
          <w:sz w:val="22"/>
          <w:szCs w:val="22"/>
        </w:rPr>
        <w:t>Wass</w:t>
      </w:r>
      <w:proofErr w:type="spellEnd"/>
      <w:r w:rsidRPr="009F5847">
        <w:rPr>
          <w:sz w:val="22"/>
          <w:szCs w:val="22"/>
        </w:rPr>
        <w:t xml:space="preserve">, R., Toni, </w:t>
      </w:r>
      <w:r>
        <w:rPr>
          <w:sz w:val="22"/>
          <w:szCs w:val="22"/>
        </w:rPr>
        <w:t xml:space="preserve">H., &amp; Alison, M. 2011. </w:t>
      </w:r>
      <w:r w:rsidRPr="000D1CFB">
        <w:rPr>
          <w:i/>
          <w:sz w:val="22"/>
          <w:szCs w:val="22"/>
        </w:rPr>
        <w:t>Scaffolding critical thinking in the zone of proximal development</w:t>
      </w:r>
      <w:r>
        <w:rPr>
          <w:sz w:val="22"/>
          <w:szCs w:val="22"/>
        </w:rPr>
        <w:t>, Teaching in Higher Education, 19 (6), 671-684.</w:t>
      </w:r>
      <w:r w:rsidRPr="000D1CFB">
        <w:rPr>
          <w:color w:val="FF0000"/>
          <w:sz w:val="22"/>
          <w:szCs w:val="22"/>
        </w:rPr>
        <w:t xml:space="preserve"> </w:t>
      </w:r>
    </w:p>
    <w:p w:rsidR="000B5B75" w:rsidRPr="009F5847" w:rsidRDefault="000B5B75" w:rsidP="000B5B75">
      <w:pPr>
        <w:ind w:left="284" w:hanging="284"/>
        <w:jc w:val="both"/>
        <w:rPr>
          <w:sz w:val="22"/>
          <w:szCs w:val="22"/>
        </w:rPr>
      </w:pPr>
      <w:r w:rsidRPr="000B5B75">
        <w:rPr>
          <w:sz w:val="22"/>
          <w:szCs w:val="22"/>
        </w:rPr>
        <w:t>Woolfolk, A. H., &amp; Hughes, M. M. &amp; Walkup, V.</w:t>
      </w:r>
      <w:r>
        <w:rPr>
          <w:sz w:val="22"/>
          <w:szCs w:val="22"/>
        </w:rPr>
        <w:t xml:space="preserve"> 2008.</w:t>
      </w:r>
      <w:r w:rsidRPr="000B5B75">
        <w:rPr>
          <w:sz w:val="22"/>
          <w:szCs w:val="22"/>
        </w:rPr>
        <w:t xml:space="preserve"> </w:t>
      </w:r>
      <w:r w:rsidRPr="000B5B75">
        <w:rPr>
          <w:i/>
          <w:sz w:val="22"/>
          <w:szCs w:val="22"/>
        </w:rPr>
        <w:t>Psychology in Education</w:t>
      </w:r>
      <w:r w:rsidRPr="000B5B75">
        <w:rPr>
          <w:sz w:val="22"/>
          <w:szCs w:val="22"/>
        </w:rPr>
        <w:t>. New York: Pearson.</w:t>
      </w:r>
      <w:bookmarkStart w:id="0" w:name="_GoBack"/>
      <w:bookmarkEnd w:id="0"/>
    </w:p>
    <w:p w:rsidR="00EA0385" w:rsidRPr="00032DD2" w:rsidRDefault="00EA0385" w:rsidP="00032DD2">
      <w:pPr>
        <w:ind w:left="284" w:hanging="284"/>
        <w:jc w:val="both"/>
        <w:rPr>
          <w:bCs/>
          <w:iCs/>
          <w:sz w:val="22"/>
          <w:szCs w:val="22"/>
          <w:lang w:val="id-ID"/>
        </w:rPr>
      </w:pPr>
      <w:r w:rsidRPr="005A4DEC">
        <w:rPr>
          <w:bCs/>
          <w:iCs/>
          <w:sz w:val="22"/>
          <w:szCs w:val="22"/>
          <w:lang w:val="id-ID"/>
        </w:rPr>
        <w:t>Zoller,  U.,  Ben-Chaim,  D.,  &amp;  Ron,  S. 2000. The Disposition Toward Critical Thinking of High School and U</w:t>
      </w:r>
      <w:r>
        <w:rPr>
          <w:bCs/>
          <w:iCs/>
          <w:sz w:val="22"/>
          <w:szCs w:val="22"/>
          <w:lang w:val="id-ID"/>
        </w:rPr>
        <w:t>niversity Science Students: An Inter-Intra</w:t>
      </w:r>
      <w:r w:rsidRPr="005A4DEC">
        <w:rPr>
          <w:bCs/>
          <w:iCs/>
          <w:sz w:val="22"/>
          <w:szCs w:val="22"/>
          <w:lang w:val="id-ID"/>
        </w:rPr>
        <w:t xml:space="preserve"> Isreaeli-Italian Study. </w:t>
      </w:r>
      <w:r w:rsidRPr="005A4DEC">
        <w:rPr>
          <w:bCs/>
          <w:i/>
          <w:iCs/>
          <w:sz w:val="22"/>
          <w:szCs w:val="22"/>
          <w:lang w:val="id-ID"/>
        </w:rPr>
        <w:t>International  Journal  of Science Education,</w:t>
      </w:r>
      <w:r>
        <w:rPr>
          <w:bCs/>
          <w:iCs/>
          <w:sz w:val="22"/>
          <w:szCs w:val="22"/>
          <w:lang w:val="id-ID"/>
        </w:rPr>
        <w:t xml:space="preserve">  22(6)</w:t>
      </w:r>
      <w:r>
        <w:rPr>
          <w:bCs/>
          <w:iCs/>
          <w:sz w:val="22"/>
          <w:szCs w:val="22"/>
        </w:rPr>
        <w:t>,</w:t>
      </w:r>
      <w:r w:rsidRPr="005A4DEC">
        <w:rPr>
          <w:bCs/>
          <w:iCs/>
          <w:sz w:val="22"/>
          <w:szCs w:val="22"/>
          <w:lang w:val="id-ID"/>
        </w:rPr>
        <w:t xml:space="preserve"> 571-582</w:t>
      </w:r>
    </w:p>
    <w:p w:rsidR="00F271F0" w:rsidRDefault="00F271F0" w:rsidP="00F271F0">
      <w:pPr>
        <w:ind w:left="284" w:hanging="284"/>
        <w:jc w:val="both"/>
        <w:rPr>
          <w:bCs/>
          <w:iCs/>
          <w:sz w:val="22"/>
          <w:szCs w:val="22"/>
          <w:lang w:val="id-ID"/>
        </w:rPr>
      </w:pPr>
    </w:p>
    <w:p w:rsidR="00F271F0" w:rsidRDefault="00F271F0"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p w:rsidR="000F5CAB" w:rsidRDefault="000F5CAB" w:rsidP="00F271F0">
      <w:pPr>
        <w:ind w:left="284" w:hanging="284"/>
        <w:jc w:val="both"/>
        <w:rPr>
          <w:bCs/>
          <w:iCs/>
          <w:sz w:val="22"/>
          <w:szCs w:val="22"/>
          <w:lang w:val="id-ID"/>
        </w:rPr>
      </w:pPr>
    </w:p>
    <w:sectPr w:rsidR="000F5CAB" w:rsidSect="00E724FC">
      <w:type w:val="continuous"/>
      <w:pgSz w:w="11907" w:h="16840" w:code="9"/>
      <w:pgMar w:top="1412" w:right="1140" w:bottom="1412" w:left="1140" w:header="1140" w:footer="114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870" w:rsidRDefault="000E6870" w:rsidP="008834B4">
      <w:r>
        <w:separator/>
      </w:r>
    </w:p>
  </w:endnote>
  <w:endnote w:type="continuationSeparator" w:id="0">
    <w:p w:rsidR="000E6870" w:rsidRDefault="000E6870"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venir Book">
    <w:charset w:val="00"/>
    <w:family w:val="auto"/>
    <w:pitch w:val="variable"/>
    <w:sig w:usb0="800000AF" w:usb1="5000204A" w:usb2="00000000" w:usb3="00000000" w:csb0="0000009B" w:csb1="00000000"/>
  </w:font>
  <w:font w:name="Avenir Blac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76" w:rsidRPr="00D62FAB" w:rsidRDefault="008B2276">
    <w:pPr>
      <w:pStyle w:val="Footer"/>
      <w:jc w:val="center"/>
      <w:rPr>
        <w:sz w:val="14"/>
      </w:rPr>
    </w:pPr>
    <w:r w:rsidRPr="00D62FAB">
      <w:rPr>
        <w:sz w:val="14"/>
      </w:rPr>
      <w:fldChar w:fldCharType="begin"/>
    </w:r>
    <w:r w:rsidRPr="00D62FAB">
      <w:rPr>
        <w:sz w:val="14"/>
      </w:rPr>
      <w:instrText xml:space="preserve"> PAGE   \* MERGEFORMAT </w:instrText>
    </w:r>
    <w:r w:rsidRPr="00D62FAB">
      <w:rPr>
        <w:sz w:val="14"/>
      </w:rPr>
      <w:fldChar w:fldCharType="separate"/>
    </w:r>
    <w:r w:rsidR="00852EF5">
      <w:rPr>
        <w:noProof/>
        <w:sz w:val="14"/>
      </w:rPr>
      <w:t>7</w:t>
    </w:r>
    <w:r w:rsidRPr="00D62FAB">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76" w:rsidRPr="00FA56E2" w:rsidRDefault="008B2276">
    <w:pPr>
      <w:pStyle w:val="Footer"/>
      <w:rPr>
        <w:sz w:val="14"/>
        <w:szCs w:val="14"/>
      </w:rPr>
    </w:pPr>
  </w:p>
  <w:p w:rsidR="008B2276" w:rsidRPr="00E724FC" w:rsidRDefault="008B2276" w:rsidP="004F22A3">
    <w:pPr>
      <w:pStyle w:val="Footer"/>
      <w:tabs>
        <w:tab w:val="left" w:pos="2880"/>
      </w:tabs>
      <w:ind w:left="2552" w:hanging="992"/>
      <w:jc w:val="right"/>
      <w:rPr>
        <w:color w:val="44546A" w:themeColor="text2"/>
        <w:sz w:val="14"/>
        <w:szCs w:val="18"/>
      </w:rPr>
    </w:pPr>
    <w:r w:rsidRPr="00E724FC">
      <w:rPr>
        <w:noProof/>
        <w:color w:val="44546A" w:themeColor="text2"/>
      </w:rPr>
      <mc:AlternateContent>
        <mc:Choice Requires="wps">
          <w:drawing>
            <wp:anchor distT="0" distB="0" distL="114300" distR="114300" simplePos="0" relativeHeight="251656704" behindDoc="0" locked="0" layoutInCell="1" allowOverlap="1">
              <wp:simplePos x="0" y="0"/>
              <wp:positionH relativeFrom="margin">
                <wp:posOffset>722630</wp:posOffset>
              </wp:positionH>
              <wp:positionV relativeFrom="paragraph">
                <wp:posOffset>9307830</wp:posOffset>
              </wp:positionV>
              <wp:extent cx="2052955" cy="387985"/>
              <wp:effectExtent l="0" t="0" r="4445"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rsidR="008B2276" w:rsidRPr="00153FE7" w:rsidRDefault="008B2276" w:rsidP="002C0584">
                          <w:pPr>
                            <w:rPr>
                              <w:b/>
                              <w:color w:val="C00000"/>
                              <w:sz w:val="20"/>
                            </w:rPr>
                          </w:pPr>
                          <w:r w:rsidRPr="00153FE7">
                            <w:rPr>
                              <w:b/>
                              <w:color w:val="C00000"/>
                              <w:sz w:val="20"/>
                            </w:rPr>
                            <w:t xml:space="preserve">Publisher </w:t>
                          </w:r>
                        </w:p>
                        <w:p w:rsidR="008B2276" w:rsidRPr="00153FE7" w:rsidRDefault="008B2276" w:rsidP="002C0584">
                          <w:pPr>
                            <w:rPr>
                              <w:b/>
                              <w:color w:val="C00000"/>
                              <w:sz w:val="20"/>
                            </w:rPr>
                          </w:pPr>
                          <w:r w:rsidRPr="00153FE7">
                            <w:rPr>
                              <w:b/>
                              <w:color w:val="C00000"/>
                              <w:sz w:val="20"/>
                            </w:rPr>
                            <w:t xml:space="preserve">UPT </w:t>
                          </w:r>
                          <w:proofErr w:type="spellStart"/>
                          <w:r w:rsidRPr="00153FE7">
                            <w:rPr>
                              <w:b/>
                              <w:color w:val="C00000"/>
                              <w:sz w:val="20"/>
                            </w:rPr>
                            <w:t>Mataram</w:t>
                          </w:r>
                          <w:proofErr w:type="spellEnd"/>
                          <w:r w:rsidRPr="00153FE7">
                            <w:rPr>
                              <w:b/>
                              <w:color w:val="C00000"/>
                              <w:sz w:val="20"/>
                            </w:rPr>
                            <w:t xml:space="preserve"> University</w:t>
                          </w:r>
                          <w:r>
                            <w:rPr>
                              <w:b/>
                              <w:color w:val="C00000"/>
                              <w:sz w:val="20"/>
                            </w:rPr>
                            <w:t xml:space="preserve"> </w:t>
                          </w:r>
                          <w:r w:rsidRPr="00153FE7">
                            <w:rPr>
                              <w:b/>
                              <w:color w:val="C00000"/>
                              <w:sz w:val="20"/>
                            </w:rPr>
                            <w:t>Press</w:t>
                          </w:r>
                        </w:p>
                        <w:p w:rsidR="008B2276" w:rsidRDefault="008B2276"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0" o:spid="_x0000_s1027" style="position:absolute;left:0;text-align:left;margin-left:56.9pt;margin-top:732.9pt;width:161.65pt;height:30.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" fillcolor="window" stroked="f" strokeweight="1pt">
              <v:path arrowok="t"/>
              <v:textbox>
                <w:txbxContent>
                  <w:p w:rsidR="008B2276" w:rsidRPr="00153FE7" w:rsidRDefault="008B2276" w:rsidP="002C0584">
                    <w:pPr>
                      <w:rPr>
                        <w:b/>
                        <w:color w:val="C00000"/>
                        <w:sz w:val="20"/>
                      </w:rPr>
                    </w:pPr>
                    <w:r w:rsidRPr="00153FE7">
                      <w:rPr>
                        <w:b/>
                        <w:color w:val="C00000"/>
                        <w:sz w:val="20"/>
                      </w:rPr>
                      <w:t xml:space="preserve">Publisher </w:t>
                    </w:r>
                  </w:p>
                  <w:p w:rsidR="008B2276" w:rsidRPr="00153FE7" w:rsidRDefault="008B2276" w:rsidP="002C0584">
                    <w:pPr>
                      <w:rPr>
                        <w:b/>
                        <w:color w:val="C00000"/>
                        <w:sz w:val="20"/>
                      </w:rPr>
                    </w:pPr>
                    <w:r w:rsidRPr="00153FE7">
                      <w:rPr>
                        <w:b/>
                        <w:color w:val="C00000"/>
                        <w:sz w:val="20"/>
                      </w:rPr>
                      <w:t xml:space="preserve">UPT </w:t>
                    </w:r>
                    <w:proofErr w:type="spellStart"/>
                    <w:r w:rsidRPr="00153FE7">
                      <w:rPr>
                        <w:b/>
                        <w:color w:val="C00000"/>
                        <w:sz w:val="20"/>
                      </w:rPr>
                      <w:t>Mataram</w:t>
                    </w:r>
                    <w:proofErr w:type="spellEnd"/>
                    <w:r w:rsidRPr="00153FE7">
                      <w:rPr>
                        <w:b/>
                        <w:color w:val="C00000"/>
                        <w:sz w:val="20"/>
                      </w:rPr>
                      <w:t xml:space="preserve"> University</w:t>
                    </w:r>
                    <w:r>
                      <w:rPr>
                        <w:b/>
                        <w:color w:val="C00000"/>
                        <w:sz w:val="20"/>
                      </w:rPr>
                      <w:t xml:space="preserve"> </w:t>
                    </w:r>
                    <w:r w:rsidRPr="00153FE7">
                      <w:rPr>
                        <w:b/>
                        <w:color w:val="C00000"/>
                        <w:sz w:val="20"/>
                      </w:rPr>
                      <w:t>Press</w:t>
                    </w:r>
                  </w:p>
                  <w:p w:rsidR="008B2276" w:rsidRDefault="008B2276" w:rsidP="002C0584">
                    <w:pPr>
                      <w:jc w:val="center"/>
                    </w:pPr>
                  </w:p>
                </w:txbxContent>
              </v:textbox>
              <w10:wrap anchorx="margin"/>
            </v:rect>
          </w:pict>
        </mc:Fallback>
      </mc:AlternateContent>
    </w:r>
    <w:r w:rsidRPr="00E724FC">
      <w:rPr>
        <w:color w:val="44546A" w:themeColor="text2"/>
        <w:sz w:val="14"/>
      </w:rPr>
      <w:t xml:space="preserve">© 2019 The Author(s). This open access article is distributed under a </w:t>
    </w:r>
    <w:proofErr w:type="spellStart"/>
    <w:r w:rsidRPr="00E724FC">
      <w:rPr>
        <w:color w:val="44546A" w:themeColor="text2"/>
        <w:sz w:val="14"/>
        <w:szCs w:val="18"/>
      </w:rPr>
      <w:t>Lisensi</w:t>
    </w:r>
    <w:proofErr w:type="spellEnd"/>
    <w:r w:rsidRPr="00E724FC">
      <w:rPr>
        <w:color w:val="44546A" w:themeColor="text2"/>
        <w:sz w:val="14"/>
        <w:szCs w:val="18"/>
      </w:rPr>
      <w:t xml:space="preserve"> </w:t>
    </w:r>
  </w:p>
  <w:p w:rsidR="008B2276" w:rsidRPr="00E724FC" w:rsidRDefault="000E6870" w:rsidP="00E724FC">
    <w:pPr>
      <w:pStyle w:val="Footer"/>
      <w:tabs>
        <w:tab w:val="left" w:pos="2880"/>
      </w:tabs>
      <w:ind w:left="2552" w:hanging="992"/>
      <w:jc w:val="right"/>
      <w:rPr>
        <w:color w:val="002060"/>
        <w:sz w:val="14"/>
        <w:szCs w:val="16"/>
      </w:rPr>
    </w:pPr>
    <w:hyperlink r:id="rId1" w:tgtFrame="_blank" w:history="1">
      <w:r w:rsidR="008B2276" w:rsidRPr="00E724FC">
        <w:rPr>
          <w:rStyle w:val="Hyperlink"/>
          <w:color w:val="44546A" w:themeColor="text2"/>
          <w:sz w:val="14"/>
          <w:szCs w:val="16"/>
          <w:u w:val="none"/>
        </w:rPr>
        <w:t xml:space="preserve">Creative Commons Attribution </w:t>
      </w:r>
      <w:proofErr w:type="spellStart"/>
      <w:r w:rsidR="008B2276" w:rsidRPr="00E724FC">
        <w:rPr>
          <w:rStyle w:val="Hyperlink"/>
          <w:color w:val="44546A" w:themeColor="text2"/>
          <w:sz w:val="14"/>
          <w:szCs w:val="16"/>
          <w:u w:val="none"/>
        </w:rPr>
        <w:t>ShareAlike</w:t>
      </w:r>
      <w:proofErr w:type="spellEnd"/>
      <w:r w:rsidR="008B2276" w:rsidRPr="00E724FC">
        <w:rPr>
          <w:rStyle w:val="Hyperlink"/>
          <w:color w:val="44546A" w:themeColor="text2"/>
          <w:sz w:val="14"/>
          <w:szCs w:val="16"/>
          <w:u w:val="none"/>
        </w:rPr>
        <w:t xml:space="preserve"> 4.0 International License</w:t>
      </w:r>
    </w:hyperlink>
    <w:r w:rsidR="008B2276" w:rsidRPr="00E724FC">
      <w:rPr>
        <w:color w:val="002060"/>
        <w:sz w:val="14"/>
        <w:szCs w:val="16"/>
      </w:rPr>
      <w:t>.</w:t>
    </w:r>
    <w:r w:rsidR="008B2276">
      <w:rPr>
        <w:noProof/>
      </w:rPr>
      <mc:AlternateContent>
        <mc:Choice Requires="wps">
          <w:drawing>
            <wp:anchor distT="0" distB="0" distL="114300" distR="114300" simplePos="0" relativeHeight="251659776" behindDoc="0" locked="0" layoutInCell="1" allowOverlap="1">
              <wp:simplePos x="0" y="0"/>
              <wp:positionH relativeFrom="margin">
                <wp:posOffset>722630</wp:posOffset>
              </wp:positionH>
              <wp:positionV relativeFrom="paragraph">
                <wp:posOffset>9307830</wp:posOffset>
              </wp:positionV>
              <wp:extent cx="2052955" cy="387985"/>
              <wp:effectExtent l="0" t="0" r="444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rsidR="008B2276" w:rsidRPr="00153FE7" w:rsidRDefault="008B2276" w:rsidP="002C0584">
                          <w:pPr>
                            <w:rPr>
                              <w:b/>
                              <w:color w:val="C00000"/>
                              <w:sz w:val="20"/>
                            </w:rPr>
                          </w:pPr>
                          <w:r w:rsidRPr="00153FE7">
                            <w:rPr>
                              <w:b/>
                              <w:color w:val="C00000"/>
                              <w:sz w:val="20"/>
                            </w:rPr>
                            <w:t xml:space="preserve">Publisher </w:t>
                          </w:r>
                        </w:p>
                        <w:p w:rsidR="008B2276" w:rsidRPr="00153FE7" w:rsidRDefault="008B2276" w:rsidP="002C0584">
                          <w:pPr>
                            <w:rPr>
                              <w:b/>
                              <w:color w:val="C00000"/>
                              <w:sz w:val="20"/>
                            </w:rPr>
                          </w:pPr>
                          <w:r w:rsidRPr="00153FE7">
                            <w:rPr>
                              <w:b/>
                              <w:color w:val="C00000"/>
                              <w:sz w:val="20"/>
                            </w:rPr>
                            <w:t xml:space="preserve">UPT </w:t>
                          </w:r>
                          <w:proofErr w:type="spellStart"/>
                          <w:r w:rsidRPr="00153FE7">
                            <w:rPr>
                              <w:b/>
                              <w:color w:val="C00000"/>
                              <w:sz w:val="20"/>
                            </w:rPr>
                            <w:t>Mataram</w:t>
                          </w:r>
                          <w:proofErr w:type="spellEnd"/>
                          <w:r w:rsidRPr="00153FE7">
                            <w:rPr>
                              <w:b/>
                              <w:color w:val="C00000"/>
                              <w:sz w:val="20"/>
                            </w:rPr>
                            <w:t xml:space="preserve"> University</w:t>
                          </w:r>
                          <w:r>
                            <w:rPr>
                              <w:b/>
                              <w:color w:val="C00000"/>
                              <w:sz w:val="20"/>
                            </w:rPr>
                            <w:t xml:space="preserve"> </w:t>
                          </w:r>
                          <w:r w:rsidRPr="00153FE7">
                            <w:rPr>
                              <w:b/>
                              <w:color w:val="C00000"/>
                              <w:sz w:val="20"/>
                            </w:rPr>
                            <w:t>Press</w:t>
                          </w:r>
                        </w:p>
                        <w:p w:rsidR="008B2276" w:rsidRDefault="008B2276"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28" style="position:absolute;left:0;text-align:left;margin-left:56.9pt;margin-top:732.9pt;width:161.65pt;height:30.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" fillcolor="window" stroked="f" strokeweight="1pt">
              <v:path arrowok="t"/>
              <v:textbox>
                <w:txbxContent>
                  <w:p w:rsidR="008B2276" w:rsidRPr="00153FE7" w:rsidRDefault="008B2276" w:rsidP="002C0584">
                    <w:pPr>
                      <w:rPr>
                        <w:b/>
                        <w:color w:val="C00000"/>
                        <w:sz w:val="20"/>
                      </w:rPr>
                    </w:pPr>
                    <w:r w:rsidRPr="00153FE7">
                      <w:rPr>
                        <w:b/>
                        <w:color w:val="C00000"/>
                        <w:sz w:val="20"/>
                      </w:rPr>
                      <w:t xml:space="preserve">Publisher </w:t>
                    </w:r>
                  </w:p>
                  <w:p w:rsidR="008B2276" w:rsidRPr="00153FE7" w:rsidRDefault="008B2276" w:rsidP="002C0584">
                    <w:pPr>
                      <w:rPr>
                        <w:b/>
                        <w:color w:val="C00000"/>
                        <w:sz w:val="20"/>
                      </w:rPr>
                    </w:pPr>
                    <w:r w:rsidRPr="00153FE7">
                      <w:rPr>
                        <w:b/>
                        <w:color w:val="C00000"/>
                        <w:sz w:val="20"/>
                      </w:rPr>
                      <w:t xml:space="preserve">UPT </w:t>
                    </w:r>
                    <w:proofErr w:type="spellStart"/>
                    <w:r w:rsidRPr="00153FE7">
                      <w:rPr>
                        <w:b/>
                        <w:color w:val="C00000"/>
                        <w:sz w:val="20"/>
                      </w:rPr>
                      <w:t>Mataram</w:t>
                    </w:r>
                    <w:proofErr w:type="spellEnd"/>
                    <w:r w:rsidRPr="00153FE7">
                      <w:rPr>
                        <w:b/>
                        <w:color w:val="C00000"/>
                        <w:sz w:val="20"/>
                      </w:rPr>
                      <w:t xml:space="preserve"> University</w:t>
                    </w:r>
                    <w:r>
                      <w:rPr>
                        <w:b/>
                        <w:color w:val="C00000"/>
                        <w:sz w:val="20"/>
                      </w:rPr>
                      <w:t xml:space="preserve"> </w:t>
                    </w:r>
                    <w:r w:rsidRPr="00153FE7">
                      <w:rPr>
                        <w:b/>
                        <w:color w:val="C00000"/>
                        <w:sz w:val="20"/>
                      </w:rPr>
                      <w:t>Press</w:t>
                    </w:r>
                  </w:p>
                  <w:p w:rsidR="008B2276" w:rsidRDefault="008B2276" w:rsidP="002C0584">
                    <w:pPr>
                      <w:jc w:val="center"/>
                    </w:pPr>
                  </w:p>
                </w:txbxContent>
              </v:textbox>
              <w10:wrap anchorx="margin"/>
            </v:rect>
          </w:pict>
        </mc:Fallback>
      </mc:AlternateContent>
    </w:r>
    <w:r w:rsidR="008B2276">
      <w:rPr>
        <w:noProof/>
      </w:rPr>
      <mc:AlternateContent>
        <mc:Choice Requires="wps">
          <w:drawing>
            <wp:anchor distT="0" distB="0" distL="114300" distR="114300" simplePos="0" relativeHeight="251657728" behindDoc="0" locked="0" layoutInCell="1" allowOverlap="1">
              <wp:simplePos x="0" y="0"/>
              <wp:positionH relativeFrom="margin">
                <wp:posOffset>722630</wp:posOffset>
              </wp:positionH>
              <wp:positionV relativeFrom="paragraph">
                <wp:posOffset>9307830</wp:posOffset>
              </wp:positionV>
              <wp:extent cx="2052955" cy="387985"/>
              <wp:effectExtent l="0" t="0" r="4445"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rsidR="008B2276" w:rsidRPr="00153FE7" w:rsidRDefault="008B2276" w:rsidP="002C0584">
                          <w:pPr>
                            <w:rPr>
                              <w:b/>
                              <w:color w:val="C00000"/>
                              <w:sz w:val="20"/>
                            </w:rPr>
                          </w:pPr>
                          <w:r w:rsidRPr="00153FE7">
                            <w:rPr>
                              <w:b/>
                              <w:color w:val="C00000"/>
                              <w:sz w:val="20"/>
                            </w:rPr>
                            <w:t xml:space="preserve">Publisher </w:t>
                          </w:r>
                        </w:p>
                        <w:p w:rsidR="008B2276" w:rsidRPr="00153FE7" w:rsidRDefault="008B2276" w:rsidP="002C0584">
                          <w:pPr>
                            <w:rPr>
                              <w:b/>
                              <w:color w:val="C00000"/>
                              <w:sz w:val="20"/>
                            </w:rPr>
                          </w:pPr>
                          <w:r w:rsidRPr="00153FE7">
                            <w:rPr>
                              <w:b/>
                              <w:color w:val="C00000"/>
                              <w:sz w:val="20"/>
                            </w:rPr>
                            <w:t xml:space="preserve">UPT </w:t>
                          </w:r>
                          <w:proofErr w:type="spellStart"/>
                          <w:r w:rsidRPr="00153FE7">
                            <w:rPr>
                              <w:b/>
                              <w:color w:val="C00000"/>
                              <w:sz w:val="20"/>
                            </w:rPr>
                            <w:t>Mataram</w:t>
                          </w:r>
                          <w:proofErr w:type="spellEnd"/>
                          <w:r w:rsidRPr="00153FE7">
                            <w:rPr>
                              <w:b/>
                              <w:color w:val="C00000"/>
                              <w:sz w:val="20"/>
                            </w:rPr>
                            <w:t xml:space="preserve"> University</w:t>
                          </w:r>
                          <w:r>
                            <w:rPr>
                              <w:b/>
                              <w:color w:val="C00000"/>
                              <w:sz w:val="20"/>
                            </w:rPr>
                            <w:t xml:space="preserve"> </w:t>
                          </w:r>
                          <w:r w:rsidRPr="00153FE7">
                            <w:rPr>
                              <w:b/>
                              <w:color w:val="C00000"/>
                              <w:sz w:val="20"/>
                            </w:rPr>
                            <w:t>Press</w:t>
                          </w:r>
                        </w:p>
                        <w:p w:rsidR="008B2276" w:rsidRDefault="008B2276"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29" style="position:absolute;left:0;text-align:left;margin-left:56.9pt;margin-top:732.9pt;width:161.65pt;height:30.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" fillcolor="window" stroked="f" strokeweight="1pt">
              <v:path arrowok="t"/>
              <v:textbox>
                <w:txbxContent>
                  <w:p w:rsidR="008B2276" w:rsidRPr="00153FE7" w:rsidRDefault="008B2276" w:rsidP="002C0584">
                    <w:pPr>
                      <w:rPr>
                        <w:b/>
                        <w:color w:val="C00000"/>
                        <w:sz w:val="20"/>
                      </w:rPr>
                    </w:pPr>
                    <w:r w:rsidRPr="00153FE7">
                      <w:rPr>
                        <w:b/>
                        <w:color w:val="C00000"/>
                        <w:sz w:val="20"/>
                      </w:rPr>
                      <w:t xml:space="preserve">Publisher </w:t>
                    </w:r>
                  </w:p>
                  <w:p w:rsidR="008B2276" w:rsidRPr="00153FE7" w:rsidRDefault="008B2276" w:rsidP="002C0584">
                    <w:pPr>
                      <w:rPr>
                        <w:b/>
                        <w:color w:val="C00000"/>
                        <w:sz w:val="20"/>
                      </w:rPr>
                    </w:pPr>
                    <w:r w:rsidRPr="00153FE7">
                      <w:rPr>
                        <w:b/>
                        <w:color w:val="C00000"/>
                        <w:sz w:val="20"/>
                      </w:rPr>
                      <w:t xml:space="preserve">UPT </w:t>
                    </w:r>
                    <w:proofErr w:type="spellStart"/>
                    <w:r w:rsidRPr="00153FE7">
                      <w:rPr>
                        <w:b/>
                        <w:color w:val="C00000"/>
                        <w:sz w:val="20"/>
                      </w:rPr>
                      <w:t>Mataram</w:t>
                    </w:r>
                    <w:proofErr w:type="spellEnd"/>
                    <w:r w:rsidRPr="00153FE7">
                      <w:rPr>
                        <w:b/>
                        <w:color w:val="C00000"/>
                        <w:sz w:val="20"/>
                      </w:rPr>
                      <w:t xml:space="preserve"> University</w:t>
                    </w:r>
                    <w:r>
                      <w:rPr>
                        <w:b/>
                        <w:color w:val="C00000"/>
                        <w:sz w:val="20"/>
                      </w:rPr>
                      <w:t xml:space="preserve"> </w:t>
                    </w:r>
                    <w:r w:rsidRPr="00153FE7">
                      <w:rPr>
                        <w:b/>
                        <w:color w:val="C00000"/>
                        <w:sz w:val="20"/>
                      </w:rPr>
                      <w:t>Press</w:t>
                    </w:r>
                  </w:p>
                  <w:p w:rsidR="008B2276" w:rsidRDefault="008B2276" w:rsidP="002C0584">
                    <w:pPr>
                      <w:jc w:val="center"/>
                    </w:pPr>
                  </w:p>
                </w:txbxContent>
              </v:textbox>
              <w10:wrap anchorx="margin"/>
            </v:rect>
          </w:pict>
        </mc:Fallback>
      </mc:AlternateContent>
    </w:r>
    <w:r w:rsidR="008B2276">
      <w:rPr>
        <w:noProof/>
      </w:rPr>
      <mc:AlternateContent>
        <mc:Choice Requires="wps">
          <w:drawing>
            <wp:anchor distT="0" distB="0" distL="114300" distR="114300" simplePos="0" relativeHeight="251658752" behindDoc="0" locked="0" layoutInCell="1" allowOverlap="1">
              <wp:simplePos x="0" y="0"/>
              <wp:positionH relativeFrom="margin">
                <wp:posOffset>722630</wp:posOffset>
              </wp:positionH>
              <wp:positionV relativeFrom="paragraph">
                <wp:posOffset>9307830</wp:posOffset>
              </wp:positionV>
              <wp:extent cx="2052955" cy="387985"/>
              <wp:effectExtent l="0" t="0" r="4445"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rsidR="008B2276" w:rsidRPr="00153FE7" w:rsidRDefault="008B2276" w:rsidP="002C0584">
                          <w:pPr>
                            <w:rPr>
                              <w:b/>
                              <w:color w:val="C00000"/>
                              <w:sz w:val="20"/>
                            </w:rPr>
                          </w:pPr>
                          <w:r w:rsidRPr="00153FE7">
                            <w:rPr>
                              <w:b/>
                              <w:color w:val="C00000"/>
                              <w:sz w:val="20"/>
                            </w:rPr>
                            <w:t xml:space="preserve">Publisher </w:t>
                          </w:r>
                        </w:p>
                        <w:p w:rsidR="008B2276" w:rsidRPr="00153FE7" w:rsidRDefault="008B2276" w:rsidP="002C0584">
                          <w:pPr>
                            <w:rPr>
                              <w:b/>
                              <w:color w:val="C00000"/>
                              <w:sz w:val="20"/>
                            </w:rPr>
                          </w:pPr>
                          <w:r w:rsidRPr="00153FE7">
                            <w:rPr>
                              <w:b/>
                              <w:color w:val="C00000"/>
                              <w:sz w:val="20"/>
                            </w:rPr>
                            <w:t xml:space="preserve">UPT </w:t>
                          </w:r>
                          <w:proofErr w:type="spellStart"/>
                          <w:r w:rsidRPr="00153FE7">
                            <w:rPr>
                              <w:b/>
                              <w:color w:val="C00000"/>
                              <w:sz w:val="20"/>
                            </w:rPr>
                            <w:t>Mataram</w:t>
                          </w:r>
                          <w:proofErr w:type="spellEnd"/>
                          <w:r w:rsidRPr="00153FE7">
                            <w:rPr>
                              <w:b/>
                              <w:color w:val="C00000"/>
                              <w:sz w:val="20"/>
                            </w:rPr>
                            <w:t xml:space="preserve"> University</w:t>
                          </w:r>
                          <w:r>
                            <w:rPr>
                              <w:b/>
                              <w:color w:val="C00000"/>
                              <w:sz w:val="20"/>
                            </w:rPr>
                            <w:t xml:space="preserve"> </w:t>
                          </w:r>
                          <w:r w:rsidRPr="00153FE7">
                            <w:rPr>
                              <w:b/>
                              <w:color w:val="C00000"/>
                              <w:sz w:val="20"/>
                            </w:rPr>
                            <w:t>Press</w:t>
                          </w:r>
                        </w:p>
                        <w:p w:rsidR="008B2276" w:rsidRDefault="008B2276"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30" style="position:absolute;left:0;text-align:left;margin-left:56.9pt;margin-top:732.9pt;width:161.65pt;height:30.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" fillcolor="window" stroked="f" strokeweight="1pt">
              <v:path arrowok="t"/>
              <v:textbox>
                <w:txbxContent>
                  <w:p w:rsidR="008B2276" w:rsidRPr="00153FE7" w:rsidRDefault="008B2276" w:rsidP="002C0584">
                    <w:pPr>
                      <w:rPr>
                        <w:b/>
                        <w:color w:val="C00000"/>
                        <w:sz w:val="20"/>
                      </w:rPr>
                    </w:pPr>
                    <w:r w:rsidRPr="00153FE7">
                      <w:rPr>
                        <w:b/>
                        <w:color w:val="C00000"/>
                        <w:sz w:val="20"/>
                      </w:rPr>
                      <w:t xml:space="preserve">Publisher </w:t>
                    </w:r>
                  </w:p>
                  <w:p w:rsidR="008B2276" w:rsidRPr="00153FE7" w:rsidRDefault="008B2276" w:rsidP="002C0584">
                    <w:pPr>
                      <w:rPr>
                        <w:b/>
                        <w:color w:val="C00000"/>
                        <w:sz w:val="20"/>
                      </w:rPr>
                    </w:pPr>
                    <w:r w:rsidRPr="00153FE7">
                      <w:rPr>
                        <w:b/>
                        <w:color w:val="C00000"/>
                        <w:sz w:val="20"/>
                      </w:rPr>
                      <w:t xml:space="preserve">UPT </w:t>
                    </w:r>
                    <w:proofErr w:type="spellStart"/>
                    <w:r w:rsidRPr="00153FE7">
                      <w:rPr>
                        <w:b/>
                        <w:color w:val="C00000"/>
                        <w:sz w:val="20"/>
                      </w:rPr>
                      <w:t>Mataram</w:t>
                    </w:r>
                    <w:proofErr w:type="spellEnd"/>
                    <w:r w:rsidRPr="00153FE7">
                      <w:rPr>
                        <w:b/>
                        <w:color w:val="C00000"/>
                        <w:sz w:val="20"/>
                      </w:rPr>
                      <w:t xml:space="preserve"> University</w:t>
                    </w:r>
                    <w:r>
                      <w:rPr>
                        <w:b/>
                        <w:color w:val="C00000"/>
                        <w:sz w:val="20"/>
                      </w:rPr>
                      <w:t xml:space="preserve"> </w:t>
                    </w:r>
                    <w:r w:rsidRPr="00153FE7">
                      <w:rPr>
                        <w:b/>
                        <w:color w:val="C00000"/>
                        <w:sz w:val="20"/>
                      </w:rPr>
                      <w:t>Press</w:t>
                    </w:r>
                  </w:p>
                  <w:p w:rsidR="008B2276" w:rsidRDefault="008B2276" w:rsidP="002C0584">
                    <w:pPr>
                      <w:jc w:val="center"/>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870" w:rsidRDefault="000E6870" w:rsidP="008834B4">
      <w:r>
        <w:separator/>
      </w:r>
    </w:p>
  </w:footnote>
  <w:footnote w:type="continuationSeparator" w:id="0">
    <w:p w:rsidR="000E6870" w:rsidRDefault="000E6870" w:rsidP="0088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76" w:rsidRPr="00E724FC" w:rsidRDefault="008B2276" w:rsidP="00A167AB">
    <w:pPr>
      <w:rPr>
        <w:color w:val="44546A" w:themeColor="text2"/>
        <w:sz w:val="14"/>
      </w:rPr>
    </w:pPr>
    <w:r w:rsidRPr="00E724FC">
      <w:rPr>
        <w:color w:val="44546A" w:themeColor="text2"/>
        <w:sz w:val="14"/>
      </w:rPr>
      <w:t xml:space="preserve">First Author et al, </w:t>
    </w:r>
    <w:r w:rsidRPr="00E724FC">
      <w:rPr>
        <w:i/>
        <w:color w:val="44546A" w:themeColor="text2"/>
        <w:sz w:val="14"/>
      </w:rPr>
      <w:t xml:space="preserve">Journal Name </w:t>
    </w:r>
    <w:r w:rsidRPr="00E724FC">
      <w:rPr>
        <w:color w:val="44546A" w:themeColor="text2"/>
        <w:sz w:val="14"/>
      </w:rPr>
      <w:t>2014, Volume Number: Page Numbers</w:t>
    </w:r>
  </w:p>
  <w:p w:rsidR="008B2276" w:rsidRPr="00E724FC" w:rsidRDefault="008B2276" w:rsidP="00F71A34">
    <w:pPr>
      <w:pStyle w:val="Header"/>
      <w:pBdr>
        <w:bottom w:val="single" w:sz="4" w:space="1" w:color="auto"/>
      </w:pBdr>
      <w:jc w:val="both"/>
      <w:rPr>
        <w:b/>
        <w:color w:val="44546A" w:themeColor="text2"/>
        <w:sz w:val="14"/>
      </w:rPr>
    </w:pPr>
    <w:r w:rsidRPr="00E724FC">
      <w:rPr>
        <w:b/>
        <w:color w:val="44546A" w:themeColor="text2"/>
        <w:sz w:val="14"/>
      </w:rPr>
      <w:t>DOI:</w:t>
    </w:r>
  </w:p>
  <w:p w:rsidR="008B2276" w:rsidRPr="00E13E10" w:rsidRDefault="008B2276" w:rsidP="00F71A34">
    <w:pPr>
      <w:pStyle w:val="Header"/>
      <w:jc w:val="both"/>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76" w:rsidRPr="008834B4" w:rsidRDefault="008B2276" w:rsidP="00A167AB">
    <w:pPr>
      <w:pStyle w:val="Header"/>
      <w:tabs>
        <w:tab w:val="left" w:pos="7566"/>
        <w:tab w:val="right" w:pos="9020"/>
      </w:tabs>
      <w:rPr>
        <w:rFonts w:ascii="Avenir Black" w:hAnsi="Avenir Black"/>
      </w:rPr>
    </w:pPr>
    <w:r>
      <w:rPr>
        <w:rFonts w:ascii="Avenir Book" w:hAnsi="Avenir Book"/>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-18415</wp:posOffset>
              </wp:positionV>
              <wp:extent cx="6098540" cy="390525"/>
              <wp:effectExtent l="0" t="0" r="0"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8540" cy="390525"/>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rsidR="008B2276" w:rsidRPr="008A21D1" w:rsidRDefault="008B2276" w:rsidP="002C0584">
                          <w:pPr>
                            <w:ind w:right="136"/>
                            <w:jc w:val="right"/>
                            <w:rPr>
                              <w:color w:val="FFFFFF"/>
                              <w:sz w:val="28"/>
                            </w:rPr>
                          </w:pPr>
                          <w:proofErr w:type="spellStart"/>
                          <w:r w:rsidRPr="008A21D1">
                            <w:rPr>
                              <w:color w:val="FFFFFF"/>
                              <w:sz w:val="28"/>
                            </w:rPr>
                            <w:t>Jurnal</w:t>
                          </w:r>
                          <w:proofErr w:type="spellEnd"/>
                          <w:r w:rsidRPr="008A21D1">
                            <w:rPr>
                              <w:color w:val="FFFFFF"/>
                              <w:sz w:val="28"/>
                            </w:rPr>
                            <w:t xml:space="preserve"> </w:t>
                          </w:r>
                          <w:proofErr w:type="spellStart"/>
                          <w:r w:rsidRPr="008A21D1">
                            <w:rPr>
                              <w:color w:val="FFFFFF"/>
                              <w:sz w:val="28"/>
                            </w:rPr>
                            <w:t>Penelitian</w:t>
                          </w:r>
                          <w:proofErr w:type="spellEnd"/>
                          <w:r w:rsidRPr="008A21D1">
                            <w:rPr>
                              <w:color w:val="FFFFFF"/>
                              <w:sz w:val="28"/>
                            </w:rPr>
                            <w:t xml:space="preserve"> </w:t>
                          </w:r>
                          <w:proofErr w:type="spellStart"/>
                          <w:r w:rsidRPr="008A21D1">
                            <w:rPr>
                              <w:color w:val="FFFFFF"/>
                              <w:sz w:val="28"/>
                            </w:rPr>
                            <w:t>Pendidikan</w:t>
                          </w:r>
                          <w:proofErr w:type="spellEnd"/>
                          <w:r w:rsidRPr="008A21D1">
                            <w:rPr>
                              <w:color w:val="FFFFFF"/>
                              <w:sz w:val="28"/>
                            </w:rPr>
                            <w:t xml:space="preserve"> IPA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1.45pt;width:480.2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" fillcolor="#44546a [3215]" stroked="f" strokeweight=".5pt">
              <v:path arrowok="t"/>
              <v:textbox>
                <w:txbxContent>
                  <w:p w:rsidR="008B2276" w:rsidRPr="008A21D1" w:rsidRDefault="008B2276" w:rsidP="002C0584">
                    <w:pPr>
                      <w:ind w:right="136"/>
                      <w:jc w:val="right"/>
                      <w:rPr>
                        <w:color w:val="FFFFFF"/>
                        <w:sz w:val="28"/>
                      </w:rPr>
                    </w:pPr>
                    <w:proofErr w:type="spellStart"/>
                    <w:r w:rsidRPr="008A21D1">
                      <w:rPr>
                        <w:color w:val="FFFFFF"/>
                        <w:sz w:val="28"/>
                      </w:rPr>
                      <w:t>Jurnal</w:t>
                    </w:r>
                    <w:proofErr w:type="spellEnd"/>
                    <w:r w:rsidRPr="008A21D1">
                      <w:rPr>
                        <w:color w:val="FFFFFF"/>
                        <w:sz w:val="28"/>
                      </w:rPr>
                      <w:t xml:space="preserve"> </w:t>
                    </w:r>
                    <w:proofErr w:type="spellStart"/>
                    <w:r w:rsidRPr="008A21D1">
                      <w:rPr>
                        <w:color w:val="FFFFFF"/>
                        <w:sz w:val="28"/>
                      </w:rPr>
                      <w:t>Penelitian</w:t>
                    </w:r>
                    <w:proofErr w:type="spellEnd"/>
                    <w:r w:rsidRPr="008A21D1">
                      <w:rPr>
                        <w:color w:val="FFFFFF"/>
                        <w:sz w:val="28"/>
                      </w:rPr>
                      <w:t xml:space="preserve"> </w:t>
                    </w:r>
                    <w:proofErr w:type="spellStart"/>
                    <w:r w:rsidRPr="008A21D1">
                      <w:rPr>
                        <w:color w:val="FFFFFF"/>
                        <w:sz w:val="28"/>
                      </w:rPr>
                      <w:t>Pendidikan</w:t>
                    </w:r>
                    <w:proofErr w:type="spellEnd"/>
                    <w:r w:rsidRPr="008A21D1">
                      <w:rPr>
                        <w:color w:val="FFFFFF"/>
                        <w:sz w:val="28"/>
                      </w:rPr>
                      <w:t xml:space="preserve"> IPA </w:t>
                    </w:r>
                  </w:p>
                </w:txbxContent>
              </v:textbox>
            </v:rect>
          </w:pict>
        </mc:Fallback>
      </mc:AlternateContent>
    </w: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08194A46"/>
    <w:multiLevelType w:val="hybridMultilevel"/>
    <w:tmpl w:val="BA10A542"/>
    <w:lvl w:ilvl="0" w:tplc="824AE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245A7B"/>
    <w:multiLevelType w:val="hybridMultilevel"/>
    <w:tmpl w:val="9AE8281A"/>
    <w:lvl w:ilvl="0" w:tplc="3C502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7143D"/>
    <w:multiLevelType w:val="hybridMultilevel"/>
    <w:tmpl w:val="FAF4E598"/>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18868BB"/>
    <w:multiLevelType w:val="hybridMultilevel"/>
    <w:tmpl w:val="CED8D3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4A48D0"/>
    <w:multiLevelType w:val="hybridMultilevel"/>
    <w:tmpl w:val="F4E6BDC8"/>
    <w:lvl w:ilvl="0" w:tplc="40987FC4">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D505A3"/>
    <w:multiLevelType w:val="hybridMultilevel"/>
    <w:tmpl w:val="41608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5322F"/>
    <w:multiLevelType w:val="hybridMultilevel"/>
    <w:tmpl w:val="E7E4C658"/>
    <w:lvl w:ilvl="0" w:tplc="C57A57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88F645C"/>
    <w:multiLevelType w:val="hybridMultilevel"/>
    <w:tmpl w:val="94E6B29A"/>
    <w:lvl w:ilvl="0" w:tplc="4F92F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0E"/>
    <w:rsid w:val="00003903"/>
    <w:rsid w:val="00005344"/>
    <w:rsid w:val="00007038"/>
    <w:rsid w:val="00013D56"/>
    <w:rsid w:val="00014147"/>
    <w:rsid w:val="0001490C"/>
    <w:rsid w:val="00021B22"/>
    <w:rsid w:val="000271D6"/>
    <w:rsid w:val="00032DD2"/>
    <w:rsid w:val="000453AA"/>
    <w:rsid w:val="00045EE4"/>
    <w:rsid w:val="00047E62"/>
    <w:rsid w:val="00050929"/>
    <w:rsid w:val="00050C5B"/>
    <w:rsid w:val="00056BD1"/>
    <w:rsid w:val="000628C3"/>
    <w:rsid w:val="00065A98"/>
    <w:rsid w:val="000702F6"/>
    <w:rsid w:val="00085B45"/>
    <w:rsid w:val="0009025E"/>
    <w:rsid w:val="0009423C"/>
    <w:rsid w:val="000951D9"/>
    <w:rsid w:val="000A35AF"/>
    <w:rsid w:val="000A4990"/>
    <w:rsid w:val="000B0B11"/>
    <w:rsid w:val="000B5B75"/>
    <w:rsid w:val="000B6793"/>
    <w:rsid w:val="000C1616"/>
    <w:rsid w:val="000C3BD2"/>
    <w:rsid w:val="000C4E90"/>
    <w:rsid w:val="000C5930"/>
    <w:rsid w:val="000D1CFB"/>
    <w:rsid w:val="000D53CB"/>
    <w:rsid w:val="000E3600"/>
    <w:rsid w:val="000E55DB"/>
    <w:rsid w:val="000E6870"/>
    <w:rsid w:val="000F5CAB"/>
    <w:rsid w:val="00101798"/>
    <w:rsid w:val="001054E9"/>
    <w:rsid w:val="001067F0"/>
    <w:rsid w:val="001067F5"/>
    <w:rsid w:val="00106ED4"/>
    <w:rsid w:val="00107226"/>
    <w:rsid w:val="0011064E"/>
    <w:rsid w:val="00111F2B"/>
    <w:rsid w:val="00112DE2"/>
    <w:rsid w:val="00114929"/>
    <w:rsid w:val="00117FCF"/>
    <w:rsid w:val="00121A51"/>
    <w:rsid w:val="00122CD6"/>
    <w:rsid w:val="00124B74"/>
    <w:rsid w:val="00124F78"/>
    <w:rsid w:val="00127B0B"/>
    <w:rsid w:val="001301A4"/>
    <w:rsid w:val="00134B46"/>
    <w:rsid w:val="00135F01"/>
    <w:rsid w:val="00140821"/>
    <w:rsid w:val="00142995"/>
    <w:rsid w:val="00145228"/>
    <w:rsid w:val="00153768"/>
    <w:rsid w:val="00154F16"/>
    <w:rsid w:val="0015743D"/>
    <w:rsid w:val="00157451"/>
    <w:rsid w:val="001609C1"/>
    <w:rsid w:val="00162046"/>
    <w:rsid w:val="00165C96"/>
    <w:rsid w:val="0017024C"/>
    <w:rsid w:val="00177124"/>
    <w:rsid w:val="00181D2E"/>
    <w:rsid w:val="00183858"/>
    <w:rsid w:val="00184ED3"/>
    <w:rsid w:val="00192A1D"/>
    <w:rsid w:val="001948FF"/>
    <w:rsid w:val="0019522F"/>
    <w:rsid w:val="00197DE4"/>
    <w:rsid w:val="001A00B5"/>
    <w:rsid w:val="001A118D"/>
    <w:rsid w:val="001A3392"/>
    <w:rsid w:val="001A673E"/>
    <w:rsid w:val="001A6AE3"/>
    <w:rsid w:val="001B24C2"/>
    <w:rsid w:val="001B2F5C"/>
    <w:rsid w:val="001B4E9A"/>
    <w:rsid w:val="001B7B08"/>
    <w:rsid w:val="001C480C"/>
    <w:rsid w:val="001C66A4"/>
    <w:rsid w:val="001D5FBE"/>
    <w:rsid w:val="001D7A3D"/>
    <w:rsid w:val="001D7CA6"/>
    <w:rsid w:val="001E03FB"/>
    <w:rsid w:val="001E0531"/>
    <w:rsid w:val="001E1BB3"/>
    <w:rsid w:val="001E2847"/>
    <w:rsid w:val="001E2C31"/>
    <w:rsid w:val="001E2E58"/>
    <w:rsid w:val="001F002D"/>
    <w:rsid w:val="001F5E75"/>
    <w:rsid w:val="00205301"/>
    <w:rsid w:val="002076A1"/>
    <w:rsid w:val="0021217E"/>
    <w:rsid w:val="00216379"/>
    <w:rsid w:val="0022160B"/>
    <w:rsid w:val="0022198B"/>
    <w:rsid w:val="00223FAD"/>
    <w:rsid w:val="0022484A"/>
    <w:rsid w:val="00227C34"/>
    <w:rsid w:val="00232B77"/>
    <w:rsid w:val="00244714"/>
    <w:rsid w:val="00244D17"/>
    <w:rsid w:val="002504A3"/>
    <w:rsid w:val="00253A7F"/>
    <w:rsid w:val="00256531"/>
    <w:rsid w:val="002576AC"/>
    <w:rsid w:val="00257B63"/>
    <w:rsid w:val="00260997"/>
    <w:rsid w:val="0026336A"/>
    <w:rsid w:val="0026505E"/>
    <w:rsid w:val="00265870"/>
    <w:rsid w:val="0027481D"/>
    <w:rsid w:val="00283149"/>
    <w:rsid w:val="002A7CC2"/>
    <w:rsid w:val="002A7F0D"/>
    <w:rsid w:val="002B029F"/>
    <w:rsid w:val="002B4F1C"/>
    <w:rsid w:val="002B53A9"/>
    <w:rsid w:val="002C0584"/>
    <w:rsid w:val="002C06B4"/>
    <w:rsid w:val="002C231B"/>
    <w:rsid w:val="002C3B4D"/>
    <w:rsid w:val="002D5611"/>
    <w:rsid w:val="002D59A7"/>
    <w:rsid w:val="002D76C8"/>
    <w:rsid w:val="002D7ADF"/>
    <w:rsid w:val="002E3AD1"/>
    <w:rsid w:val="002E431E"/>
    <w:rsid w:val="002E63DA"/>
    <w:rsid w:val="002F5B8D"/>
    <w:rsid w:val="0030592B"/>
    <w:rsid w:val="00313336"/>
    <w:rsid w:val="00315725"/>
    <w:rsid w:val="00316CD5"/>
    <w:rsid w:val="00320488"/>
    <w:rsid w:val="00323088"/>
    <w:rsid w:val="00331393"/>
    <w:rsid w:val="00332764"/>
    <w:rsid w:val="003340CD"/>
    <w:rsid w:val="0033443E"/>
    <w:rsid w:val="003352E8"/>
    <w:rsid w:val="003355EC"/>
    <w:rsid w:val="003367D4"/>
    <w:rsid w:val="00337641"/>
    <w:rsid w:val="00340C20"/>
    <w:rsid w:val="00340E1D"/>
    <w:rsid w:val="0034311D"/>
    <w:rsid w:val="003451C6"/>
    <w:rsid w:val="003515FF"/>
    <w:rsid w:val="003561C2"/>
    <w:rsid w:val="00366132"/>
    <w:rsid w:val="003714B4"/>
    <w:rsid w:val="003778C4"/>
    <w:rsid w:val="00384119"/>
    <w:rsid w:val="00385774"/>
    <w:rsid w:val="003930F9"/>
    <w:rsid w:val="00393A63"/>
    <w:rsid w:val="00393DFC"/>
    <w:rsid w:val="00395703"/>
    <w:rsid w:val="003A225D"/>
    <w:rsid w:val="003A2DE8"/>
    <w:rsid w:val="003A7E5C"/>
    <w:rsid w:val="003C3C8E"/>
    <w:rsid w:val="003D478F"/>
    <w:rsid w:val="003E02DF"/>
    <w:rsid w:val="003E152C"/>
    <w:rsid w:val="003E40D8"/>
    <w:rsid w:val="003F6BA1"/>
    <w:rsid w:val="00401D01"/>
    <w:rsid w:val="00406866"/>
    <w:rsid w:val="0040725F"/>
    <w:rsid w:val="0040789D"/>
    <w:rsid w:val="00410A62"/>
    <w:rsid w:val="0041139D"/>
    <w:rsid w:val="0041620B"/>
    <w:rsid w:val="004216F7"/>
    <w:rsid w:val="0042182A"/>
    <w:rsid w:val="00425681"/>
    <w:rsid w:val="00427243"/>
    <w:rsid w:val="004324D3"/>
    <w:rsid w:val="0043367B"/>
    <w:rsid w:val="0043524A"/>
    <w:rsid w:val="00450392"/>
    <w:rsid w:val="00452049"/>
    <w:rsid w:val="0045323C"/>
    <w:rsid w:val="00461651"/>
    <w:rsid w:val="00465685"/>
    <w:rsid w:val="004667D6"/>
    <w:rsid w:val="004708E6"/>
    <w:rsid w:val="00470AC1"/>
    <w:rsid w:val="00471A4A"/>
    <w:rsid w:val="0048214E"/>
    <w:rsid w:val="0049295D"/>
    <w:rsid w:val="00492CB4"/>
    <w:rsid w:val="00497104"/>
    <w:rsid w:val="0049751C"/>
    <w:rsid w:val="004A23E2"/>
    <w:rsid w:val="004B47B8"/>
    <w:rsid w:val="004B57A2"/>
    <w:rsid w:val="004B6F4D"/>
    <w:rsid w:val="004C7C7B"/>
    <w:rsid w:val="004D0CE8"/>
    <w:rsid w:val="004D11FB"/>
    <w:rsid w:val="004D1BFA"/>
    <w:rsid w:val="004D6B37"/>
    <w:rsid w:val="004E152B"/>
    <w:rsid w:val="004E2D57"/>
    <w:rsid w:val="004E31B5"/>
    <w:rsid w:val="004E759C"/>
    <w:rsid w:val="004E796A"/>
    <w:rsid w:val="004F0DE3"/>
    <w:rsid w:val="004F22A3"/>
    <w:rsid w:val="004F769A"/>
    <w:rsid w:val="0050246F"/>
    <w:rsid w:val="0051083E"/>
    <w:rsid w:val="00510900"/>
    <w:rsid w:val="00512D3B"/>
    <w:rsid w:val="00522AE0"/>
    <w:rsid w:val="005242E1"/>
    <w:rsid w:val="00530252"/>
    <w:rsid w:val="00530730"/>
    <w:rsid w:val="00531696"/>
    <w:rsid w:val="00532219"/>
    <w:rsid w:val="0053436A"/>
    <w:rsid w:val="005361C9"/>
    <w:rsid w:val="00536B8E"/>
    <w:rsid w:val="00537E49"/>
    <w:rsid w:val="005400EA"/>
    <w:rsid w:val="00540B54"/>
    <w:rsid w:val="00547079"/>
    <w:rsid w:val="0054776A"/>
    <w:rsid w:val="0055713B"/>
    <w:rsid w:val="00560605"/>
    <w:rsid w:val="00565553"/>
    <w:rsid w:val="005679A5"/>
    <w:rsid w:val="00575E58"/>
    <w:rsid w:val="00580595"/>
    <w:rsid w:val="005836FB"/>
    <w:rsid w:val="00592208"/>
    <w:rsid w:val="00594215"/>
    <w:rsid w:val="005951C1"/>
    <w:rsid w:val="005A06CB"/>
    <w:rsid w:val="005A4DEC"/>
    <w:rsid w:val="005A5DB6"/>
    <w:rsid w:val="005B20B4"/>
    <w:rsid w:val="005B23C1"/>
    <w:rsid w:val="005B4A39"/>
    <w:rsid w:val="005B6FF8"/>
    <w:rsid w:val="005C5D3F"/>
    <w:rsid w:val="005C6962"/>
    <w:rsid w:val="005D1F78"/>
    <w:rsid w:val="005D33BF"/>
    <w:rsid w:val="005E29F7"/>
    <w:rsid w:val="005F04FE"/>
    <w:rsid w:val="005F2688"/>
    <w:rsid w:val="005F314A"/>
    <w:rsid w:val="005F70F5"/>
    <w:rsid w:val="00606911"/>
    <w:rsid w:val="00611111"/>
    <w:rsid w:val="0061152B"/>
    <w:rsid w:val="00613245"/>
    <w:rsid w:val="0061602F"/>
    <w:rsid w:val="0062134A"/>
    <w:rsid w:val="006240EF"/>
    <w:rsid w:val="00625861"/>
    <w:rsid w:val="00634A3A"/>
    <w:rsid w:val="006352F8"/>
    <w:rsid w:val="00647789"/>
    <w:rsid w:val="0065652E"/>
    <w:rsid w:val="006605C8"/>
    <w:rsid w:val="0066292F"/>
    <w:rsid w:val="00663C18"/>
    <w:rsid w:val="00682F04"/>
    <w:rsid w:val="00693C51"/>
    <w:rsid w:val="006968B9"/>
    <w:rsid w:val="00696EED"/>
    <w:rsid w:val="006A254F"/>
    <w:rsid w:val="006A7A40"/>
    <w:rsid w:val="006B00A2"/>
    <w:rsid w:val="006B2601"/>
    <w:rsid w:val="006B4E35"/>
    <w:rsid w:val="006B5541"/>
    <w:rsid w:val="006C4214"/>
    <w:rsid w:val="006C56D1"/>
    <w:rsid w:val="006C5C0F"/>
    <w:rsid w:val="006C5F42"/>
    <w:rsid w:val="006D1885"/>
    <w:rsid w:val="006D19AF"/>
    <w:rsid w:val="006D6605"/>
    <w:rsid w:val="006E24CB"/>
    <w:rsid w:val="006E6002"/>
    <w:rsid w:val="006F1E24"/>
    <w:rsid w:val="006F3537"/>
    <w:rsid w:val="006F3A4B"/>
    <w:rsid w:val="006F3D3C"/>
    <w:rsid w:val="00703C54"/>
    <w:rsid w:val="00711EFE"/>
    <w:rsid w:val="00715C93"/>
    <w:rsid w:val="00715DAB"/>
    <w:rsid w:val="00716F93"/>
    <w:rsid w:val="00725B78"/>
    <w:rsid w:val="00726A49"/>
    <w:rsid w:val="00731AC6"/>
    <w:rsid w:val="00733FC9"/>
    <w:rsid w:val="00734E80"/>
    <w:rsid w:val="00740A18"/>
    <w:rsid w:val="007424E6"/>
    <w:rsid w:val="00745B37"/>
    <w:rsid w:val="007479B7"/>
    <w:rsid w:val="00754579"/>
    <w:rsid w:val="00757885"/>
    <w:rsid w:val="00777ED0"/>
    <w:rsid w:val="007812CC"/>
    <w:rsid w:val="00783FF2"/>
    <w:rsid w:val="00792195"/>
    <w:rsid w:val="007A1BCA"/>
    <w:rsid w:val="007A1D24"/>
    <w:rsid w:val="007A696A"/>
    <w:rsid w:val="007A6C63"/>
    <w:rsid w:val="007B0E3C"/>
    <w:rsid w:val="007B32B1"/>
    <w:rsid w:val="007B6386"/>
    <w:rsid w:val="007C6FC5"/>
    <w:rsid w:val="007D29A8"/>
    <w:rsid w:val="007D30DA"/>
    <w:rsid w:val="007E08C7"/>
    <w:rsid w:val="007E1FC6"/>
    <w:rsid w:val="007E30B1"/>
    <w:rsid w:val="007E71DC"/>
    <w:rsid w:val="007F48D1"/>
    <w:rsid w:val="007F6138"/>
    <w:rsid w:val="007F6D69"/>
    <w:rsid w:val="00800F29"/>
    <w:rsid w:val="008109E0"/>
    <w:rsid w:val="00813F36"/>
    <w:rsid w:val="00815281"/>
    <w:rsid w:val="00821436"/>
    <w:rsid w:val="008248CB"/>
    <w:rsid w:val="008263D9"/>
    <w:rsid w:val="00840970"/>
    <w:rsid w:val="00846D18"/>
    <w:rsid w:val="0084723A"/>
    <w:rsid w:val="0084778D"/>
    <w:rsid w:val="00852EF5"/>
    <w:rsid w:val="00854EC4"/>
    <w:rsid w:val="00856B80"/>
    <w:rsid w:val="00856F5A"/>
    <w:rsid w:val="00860407"/>
    <w:rsid w:val="00864269"/>
    <w:rsid w:val="008645DC"/>
    <w:rsid w:val="00865B40"/>
    <w:rsid w:val="008715D0"/>
    <w:rsid w:val="008820AA"/>
    <w:rsid w:val="00882BBD"/>
    <w:rsid w:val="00882DC0"/>
    <w:rsid w:val="008834B4"/>
    <w:rsid w:val="00887E16"/>
    <w:rsid w:val="00896588"/>
    <w:rsid w:val="008A21D1"/>
    <w:rsid w:val="008A55A2"/>
    <w:rsid w:val="008B18CD"/>
    <w:rsid w:val="008B2276"/>
    <w:rsid w:val="008C086C"/>
    <w:rsid w:val="008C63D7"/>
    <w:rsid w:val="008C6F30"/>
    <w:rsid w:val="008D2843"/>
    <w:rsid w:val="008E2003"/>
    <w:rsid w:val="008E4E33"/>
    <w:rsid w:val="00900C44"/>
    <w:rsid w:val="00901A3C"/>
    <w:rsid w:val="00904871"/>
    <w:rsid w:val="0091041E"/>
    <w:rsid w:val="00916A7D"/>
    <w:rsid w:val="00916B1D"/>
    <w:rsid w:val="00917DD9"/>
    <w:rsid w:val="00920E7E"/>
    <w:rsid w:val="00922041"/>
    <w:rsid w:val="00922DC6"/>
    <w:rsid w:val="009235A4"/>
    <w:rsid w:val="0093098D"/>
    <w:rsid w:val="009420B9"/>
    <w:rsid w:val="00943A85"/>
    <w:rsid w:val="00943EE4"/>
    <w:rsid w:val="00952DA5"/>
    <w:rsid w:val="009607FA"/>
    <w:rsid w:val="00962CF2"/>
    <w:rsid w:val="00963D77"/>
    <w:rsid w:val="00971183"/>
    <w:rsid w:val="00971692"/>
    <w:rsid w:val="0097776C"/>
    <w:rsid w:val="00984B01"/>
    <w:rsid w:val="00985CE0"/>
    <w:rsid w:val="00992A90"/>
    <w:rsid w:val="00994035"/>
    <w:rsid w:val="009952EB"/>
    <w:rsid w:val="00995B47"/>
    <w:rsid w:val="009A7CB1"/>
    <w:rsid w:val="009A7D83"/>
    <w:rsid w:val="009B0A5B"/>
    <w:rsid w:val="009B186D"/>
    <w:rsid w:val="009B596C"/>
    <w:rsid w:val="009C021F"/>
    <w:rsid w:val="009C1F59"/>
    <w:rsid w:val="009D0F14"/>
    <w:rsid w:val="009E05A9"/>
    <w:rsid w:val="009E1C4E"/>
    <w:rsid w:val="009F47F6"/>
    <w:rsid w:val="009F5847"/>
    <w:rsid w:val="00A007B6"/>
    <w:rsid w:val="00A00D96"/>
    <w:rsid w:val="00A06B5C"/>
    <w:rsid w:val="00A1393A"/>
    <w:rsid w:val="00A14EF9"/>
    <w:rsid w:val="00A167AB"/>
    <w:rsid w:val="00A246E9"/>
    <w:rsid w:val="00A27720"/>
    <w:rsid w:val="00A30018"/>
    <w:rsid w:val="00A31B34"/>
    <w:rsid w:val="00A35B06"/>
    <w:rsid w:val="00A37A74"/>
    <w:rsid w:val="00A42F4B"/>
    <w:rsid w:val="00A47960"/>
    <w:rsid w:val="00A505BD"/>
    <w:rsid w:val="00A54517"/>
    <w:rsid w:val="00A5551B"/>
    <w:rsid w:val="00A573BE"/>
    <w:rsid w:val="00A57FFE"/>
    <w:rsid w:val="00A805C6"/>
    <w:rsid w:val="00A8296B"/>
    <w:rsid w:val="00A82E47"/>
    <w:rsid w:val="00A9377C"/>
    <w:rsid w:val="00AA54A1"/>
    <w:rsid w:val="00AA560D"/>
    <w:rsid w:val="00AA6D5B"/>
    <w:rsid w:val="00AA7661"/>
    <w:rsid w:val="00AC1883"/>
    <w:rsid w:val="00AC1C10"/>
    <w:rsid w:val="00AC719E"/>
    <w:rsid w:val="00AE0AD6"/>
    <w:rsid w:val="00AF76D5"/>
    <w:rsid w:val="00B01889"/>
    <w:rsid w:val="00B03D8A"/>
    <w:rsid w:val="00B04046"/>
    <w:rsid w:val="00B06190"/>
    <w:rsid w:val="00B06811"/>
    <w:rsid w:val="00B13583"/>
    <w:rsid w:val="00B21699"/>
    <w:rsid w:val="00B30BD9"/>
    <w:rsid w:val="00B55F27"/>
    <w:rsid w:val="00B66208"/>
    <w:rsid w:val="00B66747"/>
    <w:rsid w:val="00B80BB9"/>
    <w:rsid w:val="00B82E3E"/>
    <w:rsid w:val="00B83624"/>
    <w:rsid w:val="00B847BB"/>
    <w:rsid w:val="00B94B6D"/>
    <w:rsid w:val="00BA4855"/>
    <w:rsid w:val="00BA7410"/>
    <w:rsid w:val="00BA7E19"/>
    <w:rsid w:val="00BB0337"/>
    <w:rsid w:val="00BB27C5"/>
    <w:rsid w:val="00BB4976"/>
    <w:rsid w:val="00BB7239"/>
    <w:rsid w:val="00BC1E9F"/>
    <w:rsid w:val="00BC2EEE"/>
    <w:rsid w:val="00BC360A"/>
    <w:rsid w:val="00BD1139"/>
    <w:rsid w:val="00BD36C2"/>
    <w:rsid w:val="00BE590D"/>
    <w:rsid w:val="00BE59AD"/>
    <w:rsid w:val="00BF10E8"/>
    <w:rsid w:val="00BF6ECA"/>
    <w:rsid w:val="00C012AA"/>
    <w:rsid w:val="00C04A92"/>
    <w:rsid w:val="00C07C24"/>
    <w:rsid w:val="00C12027"/>
    <w:rsid w:val="00C1211D"/>
    <w:rsid w:val="00C16004"/>
    <w:rsid w:val="00C17C98"/>
    <w:rsid w:val="00C24844"/>
    <w:rsid w:val="00C249C3"/>
    <w:rsid w:val="00C27949"/>
    <w:rsid w:val="00C301D0"/>
    <w:rsid w:val="00C313F0"/>
    <w:rsid w:val="00C3224D"/>
    <w:rsid w:val="00C4041A"/>
    <w:rsid w:val="00C44FB2"/>
    <w:rsid w:val="00C45623"/>
    <w:rsid w:val="00C501C7"/>
    <w:rsid w:val="00C5362D"/>
    <w:rsid w:val="00C5490C"/>
    <w:rsid w:val="00C56BB3"/>
    <w:rsid w:val="00C60F71"/>
    <w:rsid w:val="00C611CA"/>
    <w:rsid w:val="00C70C1B"/>
    <w:rsid w:val="00C809D0"/>
    <w:rsid w:val="00C81275"/>
    <w:rsid w:val="00C828A0"/>
    <w:rsid w:val="00C8318D"/>
    <w:rsid w:val="00C835AC"/>
    <w:rsid w:val="00C86E02"/>
    <w:rsid w:val="00C90597"/>
    <w:rsid w:val="00C91D1D"/>
    <w:rsid w:val="00C92F2F"/>
    <w:rsid w:val="00C93BFF"/>
    <w:rsid w:val="00CA3527"/>
    <w:rsid w:val="00CA3AD9"/>
    <w:rsid w:val="00CA4F1B"/>
    <w:rsid w:val="00CB6BD7"/>
    <w:rsid w:val="00CB7F77"/>
    <w:rsid w:val="00CC337A"/>
    <w:rsid w:val="00CC33CD"/>
    <w:rsid w:val="00CC3A26"/>
    <w:rsid w:val="00CC40BD"/>
    <w:rsid w:val="00CD0343"/>
    <w:rsid w:val="00CD1B62"/>
    <w:rsid w:val="00CD3B85"/>
    <w:rsid w:val="00CD7B5D"/>
    <w:rsid w:val="00CE0454"/>
    <w:rsid w:val="00CE330C"/>
    <w:rsid w:val="00CE6CD5"/>
    <w:rsid w:val="00CE6D08"/>
    <w:rsid w:val="00CE72EF"/>
    <w:rsid w:val="00CF0EF4"/>
    <w:rsid w:val="00CF4DB6"/>
    <w:rsid w:val="00CF6EFA"/>
    <w:rsid w:val="00D00040"/>
    <w:rsid w:val="00D12121"/>
    <w:rsid w:val="00D211C0"/>
    <w:rsid w:val="00D21C68"/>
    <w:rsid w:val="00D21DB1"/>
    <w:rsid w:val="00D25933"/>
    <w:rsid w:val="00D26293"/>
    <w:rsid w:val="00D278C1"/>
    <w:rsid w:val="00D32B3E"/>
    <w:rsid w:val="00D3794A"/>
    <w:rsid w:val="00D50EB5"/>
    <w:rsid w:val="00D612C3"/>
    <w:rsid w:val="00D61E06"/>
    <w:rsid w:val="00D627B3"/>
    <w:rsid w:val="00D62FAB"/>
    <w:rsid w:val="00D63823"/>
    <w:rsid w:val="00D63B36"/>
    <w:rsid w:val="00D70566"/>
    <w:rsid w:val="00D77515"/>
    <w:rsid w:val="00D77B97"/>
    <w:rsid w:val="00D82791"/>
    <w:rsid w:val="00D839C0"/>
    <w:rsid w:val="00D85CA0"/>
    <w:rsid w:val="00D91231"/>
    <w:rsid w:val="00D946FA"/>
    <w:rsid w:val="00DA090B"/>
    <w:rsid w:val="00DA1CCE"/>
    <w:rsid w:val="00DA3B59"/>
    <w:rsid w:val="00DA52CA"/>
    <w:rsid w:val="00DB2179"/>
    <w:rsid w:val="00DB3633"/>
    <w:rsid w:val="00DB3693"/>
    <w:rsid w:val="00DC1222"/>
    <w:rsid w:val="00DC159B"/>
    <w:rsid w:val="00DC3865"/>
    <w:rsid w:val="00DC53CD"/>
    <w:rsid w:val="00DC67A6"/>
    <w:rsid w:val="00DD2EC2"/>
    <w:rsid w:val="00DD4841"/>
    <w:rsid w:val="00DD5BEB"/>
    <w:rsid w:val="00DD65B7"/>
    <w:rsid w:val="00DE291E"/>
    <w:rsid w:val="00DE42B0"/>
    <w:rsid w:val="00DE501F"/>
    <w:rsid w:val="00DE794A"/>
    <w:rsid w:val="00E05D72"/>
    <w:rsid w:val="00E13167"/>
    <w:rsid w:val="00E138EB"/>
    <w:rsid w:val="00E13E10"/>
    <w:rsid w:val="00E243AD"/>
    <w:rsid w:val="00E24CB9"/>
    <w:rsid w:val="00E33A24"/>
    <w:rsid w:val="00E34C0E"/>
    <w:rsid w:val="00E3655D"/>
    <w:rsid w:val="00E42729"/>
    <w:rsid w:val="00E4329E"/>
    <w:rsid w:val="00E44E92"/>
    <w:rsid w:val="00E513E4"/>
    <w:rsid w:val="00E51DB9"/>
    <w:rsid w:val="00E535C4"/>
    <w:rsid w:val="00E536ED"/>
    <w:rsid w:val="00E54C45"/>
    <w:rsid w:val="00E562F6"/>
    <w:rsid w:val="00E61A8D"/>
    <w:rsid w:val="00E641FC"/>
    <w:rsid w:val="00E724FC"/>
    <w:rsid w:val="00E766AA"/>
    <w:rsid w:val="00E77351"/>
    <w:rsid w:val="00E77E9B"/>
    <w:rsid w:val="00E869F4"/>
    <w:rsid w:val="00E87C54"/>
    <w:rsid w:val="00E92C90"/>
    <w:rsid w:val="00E96727"/>
    <w:rsid w:val="00E9707A"/>
    <w:rsid w:val="00EA0385"/>
    <w:rsid w:val="00EA0F90"/>
    <w:rsid w:val="00EB3179"/>
    <w:rsid w:val="00EC0726"/>
    <w:rsid w:val="00EC5926"/>
    <w:rsid w:val="00ED386B"/>
    <w:rsid w:val="00ED49E9"/>
    <w:rsid w:val="00ED5BC9"/>
    <w:rsid w:val="00EE0706"/>
    <w:rsid w:val="00EF037C"/>
    <w:rsid w:val="00EF137B"/>
    <w:rsid w:val="00EF26E1"/>
    <w:rsid w:val="00EF6485"/>
    <w:rsid w:val="00F03839"/>
    <w:rsid w:val="00F05373"/>
    <w:rsid w:val="00F06708"/>
    <w:rsid w:val="00F10356"/>
    <w:rsid w:val="00F130D4"/>
    <w:rsid w:val="00F14432"/>
    <w:rsid w:val="00F16F0A"/>
    <w:rsid w:val="00F25353"/>
    <w:rsid w:val="00F271F0"/>
    <w:rsid w:val="00F35940"/>
    <w:rsid w:val="00F42705"/>
    <w:rsid w:val="00F46669"/>
    <w:rsid w:val="00F56DCA"/>
    <w:rsid w:val="00F61035"/>
    <w:rsid w:val="00F63CF4"/>
    <w:rsid w:val="00F64081"/>
    <w:rsid w:val="00F66099"/>
    <w:rsid w:val="00F665D4"/>
    <w:rsid w:val="00F71A34"/>
    <w:rsid w:val="00F73826"/>
    <w:rsid w:val="00F73916"/>
    <w:rsid w:val="00F74B52"/>
    <w:rsid w:val="00F8473D"/>
    <w:rsid w:val="00F847A4"/>
    <w:rsid w:val="00F87948"/>
    <w:rsid w:val="00F908AC"/>
    <w:rsid w:val="00F93F8D"/>
    <w:rsid w:val="00F948B6"/>
    <w:rsid w:val="00FA56E2"/>
    <w:rsid w:val="00FA67E7"/>
    <w:rsid w:val="00FA7359"/>
    <w:rsid w:val="00FB1935"/>
    <w:rsid w:val="00FB1EEA"/>
    <w:rsid w:val="00FB33C7"/>
    <w:rsid w:val="00FB7BBC"/>
    <w:rsid w:val="00FC1453"/>
    <w:rsid w:val="00FC659C"/>
    <w:rsid w:val="00FC6F6C"/>
    <w:rsid w:val="00FD2B02"/>
    <w:rsid w:val="00FD3F12"/>
    <w:rsid w:val="00FD3F70"/>
    <w:rsid w:val="00FD6BBC"/>
    <w:rsid w:val="00FF1F30"/>
    <w:rsid w:val="00FF24A6"/>
    <w:rsid w:val="00FF63B6"/>
    <w:rsid w:val="00FF7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EFFBD69-98C2-479C-BA5C-6C29C03F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08"/>
    <w:rPr>
      <w:sz w:val="24"/>
      <w:szCs w:val="24"/>
    </w:rPr>
  </w:style>
  <w:style w:type="paragraph" w:styleId="Heading1">
    <w:name w:val="heading 1"/>
    <w:basedOn w:val="Normal"/>
    <w:next w:val="Normal"/>
    <w:link w:val="Heading1Char"/>
    <w:qFormat/>
    <w:rsid w:val="00510900"/>
    <w:pPr>
      <w:keepNext/>
      <w:spacing w:line="480" w:lineRule="auto"/>
      <w:jc w:val="center"/>
      <w:outlineLvl w:val="0"/>
    </w:pPr>
    <w:rPr>
      <w:rFonts w:eastAsia="Times New Roman"/>
      <w:b/>
      <w:bCs/>
      <w:sz w:val="20"/>
      <w:szCs w:val="20"/>
    </w:rPr>
  </w:style>
  <w:style w:type="paragraph" w:styleId="Heading2">
    <w:name w:val="heading 2"/>
    <w:basedOn w:val="Normal"/>
    <w:next w:val="Normal"/>
    <w:link w:val="Heading2Char"/>
    <w:qFormat/>
    <w:rsid w:val="00510900"/>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HTMLPreformatted">
    <w:name w:val="HTML Preformatted"/>
    <w:basedOn w:val="Normal"/>
    <w:link w:val="HTMLPreformattedChar"/>
    <w:uiPriority w:val="99"/>
    <w:unhideWhenUsed/>
    <w:rsid w:val="0094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43EE4"/>
    <w:rPr>
      <w:rFonts w:ascii="Courier New" w:eastAsia="Times New Roman" w:hAnsi="Courier New" w:cs="Courier New"/>
    </w:rPr>
  </w:style>
  <w:style w:type="character" w:customStyle="1" w:styleId="tlid-translation">
    <w:name w:val="tlid-translation"/>
    <w:rsid w:val="00EE0706"/>
  </w:style>
  <w:style w:type="character" w:customStyle="1" w:styleId="Heading1Char">
    <w:name w:val="Heading 1 Char"/>
    <w:link w:val="Heading1"/>
    <w:rsid w:val="00510900"/>
    <w:rPr>
      <w:rFonts w:eastAsia="Times New Roman"/>
      <w:b/>
      <w:bCs/>
    </w:rPr>
  </w:style>
  <w:style w:type="character" w:customStyle="1" w:styleId="Heading2Char">
    <w:name w:val="Heading 2 Char"/>
    <w:link w:val="Heading2"/>
    <w:rsid w:val="00510900"/>
    <w:rPr>
      <w:rFonts w:ascii="Arial" w:eastAsia="Times New Roman" w:hAnsi="Arial" w:cs="Arial"/>
      <w:b/>
      <w:bCs/>
      <w:i/>
      <w:iCs/>
      <w:sz w:val="28"/>
      <w:szCs w:val="28"/>
    </w:rPr>
  </w:style>
  <w:style w:type="paragraph" w:customStyle="1" w:styleId="Reference">
    <w:name w:val="Reference"/>
    <w:basedOn w:val="Normal"/>
    <w:rsid w:val="00510900"/>
    <w:pPr>
      <w:widowControl w:val="0"/>
      <w:autoSpaceDE w:val="0"/>
      <w:autoSpaceDN w:val="0"/>
      <w:adjustRightInd w:val="0"/>
      <w:spacing w:before="60" w:after="60"/>
      <w:ind w:left="288" w:hanging="288"/>
      <w:jc w:val="both"/>
      <w:textAlignment w:val="baseline"/>
    </w:pPr>
    <w:rPr>
      <w:rFonts w:eastAsia="BatangChe"/>
      <w:sz w:val="20"/>
      <w:szCs w:val="20"/>
      <w:lang w:eastAsia="ko-KR"/>
    </w:rPr>
  </w:style>
  <w:style w:type="paragraph" w:customStyle="1" w:styleId="Text">
    <w:name w:val="Text"/>
    <w:basedOn w:val="Normal"/>
    <w:rsid w:val="00510900"/>
    <w:pPr>
      <w:widowControl w:val="0"/>
      <w:autoSpaceDE w:val="0"/>
      <w:autoSpaceDN w:val="0"/>
      <w:spacing w:line="252" w:lineRule="auto"/>
      <w:ind w:firstLine="202"/>
      <w:jc w:val="both"/>
    </w:pPr>
    <w:rPr>
      <w:rFonts w:eastAsia="Batang"/>
      <w:sz w:val="20"/>
      <w:szCs w:val="20"/>
      <w:lang w:eastAsia="ko-KR"/>
    </w:rPr>
  </w:style>
  <w:style w:type="paragraph" w:styleId="NoSpacing">
    <w:name w:val="No Spacing"/>
    <w:qFormat/>
    <w:rsid w:val="00510900"/>
    <w:rPr>
      <w:rFonts w:ascii="Calibri" w:eastAsia="Calibri" w:hAnsi="Calibri"/>
      <w:sz w:val="22"/>
      <w:szCs w:val="22"/>
    </w:rPr>
  </w:style>
  <w:style w:type="character" w:customStyle="1" w:styleId="hps">
    <w:name w:val="hps"/>
    <w:rsid w:val="00510900"/>
  </w:style>
  <w:style w:type="character" w:customStyle="1" w:styleId="atn">
    <w:name w:val="atn"/>
    <w:rsid w:val="00510900"/>
  </w:style>
  <w:style w:type="paragraph" w:customStyle="1" w:styleId="IEEEReferenceItem">
    <w:name w:val="IEEE Reference Item"/>
    <w:basedOn w:val="Normal"/>
    <w:rsid w:val="00510900"/>
    <w:pPr>
      <w:adjustRightInd w:val="0"/>
      <w:snapToGrid w:val="0"/>
      <w:ind w:left="360" w:hanging="360"/>
      <w:jc w:val="both"/>
    </w:pPr>
    <w:rPr>
      <w:rFonts w:eastAsia="SimSun"/>
      <w:sz w:val="16"/>
      <w:lang w:eastAsia="zh-CN"/>
    </w:rPr>
  </w:style>
  <w:style w:type="paragraph" w:styleId="ListParagraph">
    <w:name w:val="List Paragraph"/>
    <w:aliases w:val="Body of text,kepala 1,Body of textCxSp,Body of text1,Body of text2,Body of text3,Body of text4,Body of text5,Body of text6,Body of text7,Body of text8,KEPALA 3,List Paragraph1,Lis,Body of text+2,KEPALA 31,List Paragraph11,KEPALA 32"/>
    <w:basedOn w:val="Normal"/>
    <w:link w:val="ListParagraphChar"/>
    <w:uiPriority w:val="34"/>
    <w:qFormat/>
    <w:rsid w:val="008A21D1"/>
    <w:pPr>
      <w:spacing w:after="160" w:line="259" w:lineRule="auto"/>
      <w:ind w:left="720"/>
      <w:contextualSpacing/>
    </w:pPr>
    <w:rPr>
      <w:rFonts w:eastAsia="Calibri"/>
      <w:szCs w:val="22"/>
    </w:rPr>
  </w:style>
  <w:style w:type="character" w:customStyle="1" w:styleId="ListParagraphChar">
    <w:name w:val="List Paragraph Char"/>
    <w:aliases w:val="Body of text Char,kepala 1 Char,Body of textCxSp Char,Body of text1 Char,Body of text2 Char,Body of text3 Char,Body of text4 Char,Body of text5 Char,Body of text6 Char,Body of text7 Char,Body of text8 Char,KEPALA 3 Char,Lis Char"/>
    <w:link w:val="ListParagraph"/>
    <w:uiPriority w:val="34"/>
    <w:qFormat/>
    <w:locked/>
    <w:rsid w:val="008A21D1"/>
    <w:rPr>
      <w:rFonts w:eastAsia="Calibri"/>
      <w:sz w:val="24"/>
      <w:szCs w:val="22"/>
    </w:rPr>
  </w:style>
  <w:style w:type="paragraph" w:customStyle="1" w:styleId="EndNoteBibliography">
    <w:name w:val="EndNote Bibliography"/>
    <w:basedOn w:val="Normal"/>
    <w:link w:val="EndNoteBibliographyChar"/>
    <w:rsid w:val="008A21D1"/>
    <w:pPr>
      <w:spacing w:after="160"/>
    </w:pPr>
    <w:rPr>
      <w:rFonts w:ascii="Calibri" w:eastAsia="Calibri" w:hAnsi="Calibri"/>
      <w:noProof/>
      <w:sz w:val="22"/>
      <w:szCs w:val="22"/>
    </w:rPr>
  </w:style>
  <w:style w:type="character" w:customStyle="1" w:styleId="EndNoteBibliographyChar">
    <w:name w:val="EndNote Bibliography Char"/>
    <w:link w:val="EndNoteBibliography"/>
    <w:rsid w:val="008A21D1"/>
    <w:rPr>
      <w:rFonts w:ascii="Calibri" w:eastAsia="Calibri" w:hAnsi="Calibri"/>
      <w:noProof/>
      <w:sz w:val="22"/>
      <w:szCs w:val="22"/>
    </w:rPr>
  </w:style>
  <w:style w:type="character" w:styleId="Strong">
    <w:name w:val="Strong"/>
    <w:uiPriority w:val="22"/>
    <w:qFormat/>
    <w:rsid w:val="008A2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7218">
      <w:bodyDiv w:val="1"/>
      <w:marLeft w:val="0"/>
      <w:marRight w:val="0"/>
      <w:marTop w:val="0"/>
      <w:marBottom w:val="0"/>
      <w:divBdr>
        <w:top w:val="none" w:sz="0" w:space="0" w:color="auto"/>
        <w:left w:val="none" w:sz="0" w:space="0" w:color="auto"/>
        <w:bottom w:val="none" w:sz="0" w:space="0" w:color="auto"/>
        <w:right w:val="none" w:sz="0" w:space="0" w:color="auto"/>
      </w:divBdr>
    </w:div>
    <w:div w:id="1920288139">
      <w:bodyDiv w:val="1"/>
      <w:marLeft w:val="0"/>
      <w:marRight w:val="0"/>
      <w:marTop w:val="0"/>
      <w:marBottom w:val="0"/>
      <w:divBdr>
        <w:top w:val="none" w:sz="0" w:space="0" w:color="auto"/>
        <w:left w:val="none" w:sz="0" w:space="0" w:color="auto"/>
        <w:bottom w:val="none" w:sz="0" w:space="0" w:color="auto"/>
        <w:right w:val="none" w:sz="0" w:space="0" w:color="auto"/>
      </w:divBdr>
    </w:div>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iego.18012@mhs.unesa.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ecd.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thescipub.com" TargetMode="External"/><Relationship Id="rId14" Type="http://schemas.openxmlformats.org/officeDocument/2006/relationships/hyperlink" Target="http://jmorante@insightassessmen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FB3B-59F7-4532-9D1F-BE13B242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28662</CharactersWithSpaces>
  <SharedDoc>false</SharedDoc>
  <HLinks>
    <vt:vector size="66" baseType="variant">
      <vt:variant>
        <vt:i4>458758</vt:i4>
      </vt:variant>
      <vt:variant>
        <vt:i4>27</vt:i4>
      </vt:variant>
      <vt:variant>
        <vt:i4>0</vt:i4>
      </vt:variant>
      <vt:variant>
        <vt:i4>5</vt:i4>
      </vt:variant>
      <vt:variant>
        <vt:lpwstr>http://milne.ruc.dk/imfufatekster/pdf/464.pdf</vt:lpwstr>
      </vt:variant>
      <vt:variant>
        <vt:lpwstr/>
      </vt:variant>
      <vt:variant>
        <vt:i4>4063329</vt:i4>
      </vt:variant>
      <vt:variant>
        <vt:i4>24</vt:i4>
      </vt:variant>
      <vt:variant>
        <vt:i4>0</vt:i4>
      </vt:variant>
      <vt:variant>
        <vt:i4>5</vt:i4>
      </vt:variant>
      <vt:variant>
        <vt:lpwstr>http://www.iejme.com/makale/284</vt:lpwstr>
      </vt:variant>
      <vt:variant>
        <vt:lpwstr/>
      </vt:variant>
      <vt:variant>
        <vt:i4>5505109</vt:i4>
      </vt:variant>
      <vt:variant>
        <vt:i4>21</vt:i4>
      </vt:variant>
      <vt:variant>
        <vt:i4>0</vt:i4>
      </vt:variant>
      <vt:variant>
        <vt:i4>5</vt:i4>
      </vt:variant>
      <vt:variant>
        <vt:lpwstr>http://www.oak.edu/academics/school-arts-sciences-jlas-archive.php</vt:lpwstr>
      </vt:variant>
      <vt:variant>
        <vt:lpwstr>Fa2010</vt:lpwstr>
      </vt:variant>
      <vt:variant>
        <vt:i4>393225</vt:i4>
      </vt:variant>
      <vt:variant>
        <vt:i4>18</vt:i4>
      </vt:variant>
      <vt:variant>
        <vt:i4>0</vt:i4>
      </vt:variant>
      <vt:variant>
        <vt:i4>5</vt:i4>
      </vt:variant>
      <vt:variant>
        <vt:lpwstr>http://www-history.mcs.st-and.ac.uk/history/Biographies/Al-Khwarizmi.html</vt:lpwstr>
      </vt:variant>
      <vt:variant>
        <vt:lpwstr/>
      </vt:variant>
      <vt:variant>
        <vt:i4>6750282</vt:i4>
      </vt:variant>
      <vt:variant>
        <vt:i4>15</vt:i4>
      </vt:variant>
      <vt:variant>
        <vt:i4>0</vt:i4>
      </vt:variant>
      <vt:variant>
        <vt:i4>5</vt:i4>
      </vt:variant>
      <vt:variant>
        <vt:lpwstr>https://en.wikipedia.org/wiki/Muhammad_ibn_Musa_al-Khwarizmi</vt:lpwstr>
      </vt:variant>
      <vt:variant>
        <vt:lpwstr/>
      </vt:variant>
      <vt:variant>
        <vt:i4>8126522</vt:i4>
      </vt:variant>
      <vt:variant>
        <vt:i4>12</vt:i4>
      </vt:variant>
      <vt:variant>
        <vt:i4>0</vt:i4>
      </vt:variant>
      <vt:variant>
        <vt:i4>5</vt:i4>
      </vt:variant>
      <vt:variant>
        <vt:lpwstr>https://en.wikipedia.org/wiki/History_of_Mathematics</vt:lpwstr>
      </vt:variant>
      <vt:variant>
        <vt:lpwstr/>
      </vt:variant>
      <vt:variant>
        <vt:i4>6029397</vt:i4>
      </vt:variant>
      <vt:variant>
        <vt:i4>9</vt:i4>
      </vt:variant>
      <vt:variant>
        <vt:i4>0</vt:i4>
      </vt:variant>
      <vt:variant>
        <vt:i4>5</vt:i4>
      </vt:variant>
      <vt:variant>
        <vt:lpwstr>http://www.maa.org/press/periodicals/convergence/completing-the-square-quadratics-using-addition</vt:lpwstr>
      </vt:variant>
      <vt:variant>
        <vt:lpwstr/>
      </vt:variant>
      <vt:variant>
        <vt:i4>3342435</vt:i4>
      </vt:variant>
      <vt:variant>
        <vt:i4>6</vt:i4>
      </vt:variant>
      <vt:variant>
        <vt:i4>0</vt:i4>
      </vt:variant>
      <vt:variant>
        <vt:i4>5</vt:i4>
      </vt:variant>
      <vt:variant>
        <vt:lpwstr>http://www.bham.ac.uk/ctimath/talum/newsletter</vt:lpwstr>
      </vt:variant>
      <vt:variant>
        <vt:lpwstr/>
      </vt:variant>
      <vt:variant>
        <vt:i4>3211318</vt:i4>
      </vt:variant>
      <vt:variant>
        <vt:i4>3</vt:i4>
      </vt:variant>
      <vt:variant>
        <vt:i4>0</vt:i4>
      </vt:variant>
      <vt:variant>
        <vt:i4>5</vt:i4>
      </vt:variant>
      <vt:variant>
        <vt:lpwstr>http://www.misericordia.edu/uploaded/documents/library/Books/APAStyle.pdf?1436800286903</vt:lpwstr>
      </vt:variant>
      <vt:variant>
        <vt:lpwstr/>
      </vt:variant>
      <vt:variant>
        <vt:i4>1310779</vt:i4>
      </vt:variant>
      <vt:variant>
        <vt:i4>0</vt:i4>
      </vt:variant>
      <vt:variant>
        <vt:i4>0</vt:i4>
      </vt:variant>
      <vt:variant>
        <vt:i4>5</vt:i4>
      </vt:variant>
      <vt:variant>
        <vt:lpwstr>mailto:support@thescipub.com</vt:lpwstr>
      </vt:variant>
      <vt:variant>
        <vt:lpwstr/>
      </vt:variant>
      <vt:variant>
        <vt:i4>3801135</vt:i4>
      </vt:variant>
      <vt:variant>
        <vt:i4>3</vt:i4>
      </vt:variant>
      <vt:variant>
        <vt:i4>0</vt:i4>
      </vt:variant>
      <vt:variant>
        <vt:i4>5</vt:i4>
      </vt:variant>
      <vt:variant>
        <vt:lpwstr>http://creativecommons.org/licenses/by-sa/4.0/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toshiba</cp:lastModifiedBy>
  <cp:revision>2</cp:revision>
  <cp:lastPrinted>2018-11-16T14:00:00Z</cp:lastPrinted>
  <dcterms:created xsi:type="dcterms:W3CDTF">2020-05-22T18:03:00Z</dcterms:created>
  <dcterms:modified xsi:type="dcterms:W3CDTF">2020-05-22T18:03:00Z</dcterms:modified>
</cp:coreProperties>
</file>